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55C64" w14:textId="77777777" w:rsidR="00337D68" w:rsidRDefault="00337D68" w:rsidP="008B35FD">
      <w:pPr>
        <w:jc w:val="center"/>
        <w:rPr>
          <w:rFonts w:ascii="Arial" w:hAnsi="Arial" w:cs="Arial"/>
          <w:b/>
          <w:sz w:val="24"/>
          <w:szCs w:val="24"/>
        </w:rPr>
      </w:pPr>
    </w:p>
    <w:p w14:paraId="7D3176FF" w14:textId="275D5DD4" w:rsidR="000C08AD" w:rsidRPr="00337D68" w:rsidRDefault="007775A9" w:rsidP="008B35FD">
      <w:pPr>
        <w:jc w:val="center"/>
        <w:rPr>
          <w:rFonts w:cstheme="minorHAnsi"/>
          <w:b/>
        </w:rPr>
      </w:pPr>
      <w:r w:rsidRPr="00337D68">
        <w:rPr>
          <w:rFonts w:cstheme="minorHAnsi"/>
          <w:b/>
        </w:rPr>
        <w:t>DICHIARAZIONE DI IN</w:t>
      </w:r>
      <w:r w:rsidR="000C08AD" w:rsidRPr="00337D68">
        <w:rPr>
          <w:rFonts w:cstheme="minorHAnsi"/>
          <w:b/>
        </w:rPr>
        <w:t>SUSSISTENZA DI SITUAZIONI DI CONFLITTO DI INTERESSI</w:t>
      </w:r>
    </w:p>
    <w:p w14:paraId="1F59F3BF" w14:textId="77777777" w:rsidR="00595C4A" w:rsidRDefault="00595C4A" w:rsidP="000C08AD">
      <w:pPr>
        <w:jc w:val="both"/>
        <w:rPr>
          <w:rFonts w:cstheme="minorHAnsi"/>
          <w:b/>
        </w:rPr>
      </w:pPr>
    </w:p>
    <w:p w14:paraId="6E32CB22" w14:textId="4372B2E4" w:rsidR="000C08AD" w:rsidRPr="00337D68" w:rsidRDefault="00EA2250" w:rsidP="000C08AD">
      <w:pPr>
        <w:jc w:val="both"/>
        <w:rPr>
          <w:rFonts w:cstheme="minorHAnsi"/>
        </w:rPr>
      </w:pPr>
      <w:r>
        <w:rPr>
          <w:rFonts w:cstheme="minorHAnsi"/>
        </w:rPr>
        <w:t>Il/</w:t>
      </w:r>
      <w:r w:rsidR="00967958" w:rsidRPr="00337D68">
        <w:rPr>
          <w:rFonts w:cstheme="minorHAnsi"/>
        </w:rPr>
        <w:t>La</w:t>
      </w:r>
      <w:r w:rsidR="001F2FFA" w:rsidRPr="00337D68">
        <w:rPr>
          <w:rFonts w:cstheme="minorHAnsi"/>
        </w:rPr>
        <w:t xml:space="preserve"> s</w:t>
      </w:r>
      <w:r w:rsidR="0030071A" w:rsidRPr="00337D68">
        <w:rPr>
          <w:rFonts w:cstheme="minorHAnsi"/>
        </w:rPr>
        <w:t>ottoscritt</w:t>
      </w:r>
      <w:r>
        <w:rPr>
          <w:rFonts w:cstheme="minorHAnsi"/>
        </w:rPr>
        <w:t>o/</w:t>
      </w:r>
      <w:r w:rsidR="00967958" w:rsidRPr="00337D68">
        <w:rPr>
          <w:rFonts w:cstheme="minorHAnsi"/>
        </w:rPr>
        <w:t>a</w:t>
      </w:r>
      <w:r w:rsidR="0030071A" w:rsidRPr="00337D68">
        <w:rPr>
          <w:rFonts w:cstheme="minorHAnsi"/>
        </w:rPr>
        <w:t xml:space="preserve"> </w:t>
      </w:r>
      <w:r w:rsidR="008206AF" w:rsidRPr="00337D68">
        <w:rPr>
          <w:rFonts w:cstheme="minorHAnsi"/>
        </w:rPr>
        <w:t>__________________</w:t>
      </w:r>
      <w:r w:rsidR="0030071A" w:rsidRPr="00337D68">
        <w:rPr>
          <w:rFonts w:cstheme="minorHAnsi"/>
        </w:rPr>
        <w:t>,</w:t>
      </w:r>
      <w:r w:rsidR="000C08AD" w:rsidRPr="00337D68">
        <w:rPr>
          <w:rFonts w:cstheme="minorHAnsi"/>
        </w:rPr>
        <w:t xml:space="preserve"> </w:t>
      </w:r>
      <w:r w:rsidR="008206AF" w:rsidRPr="00337D68">
        <w:rPr>
          <w:rFonts w:cstheme="minorHAnsi"/>
        </w:rPr>
        <w:t>CF</w:t>
      </w:r>
      <w:r w:rsidR="000C08AD" w:rsidRPr="00337D68">
        <w:rPr>
          <w:rFonts w:cstheme="minorHAnsi"/>
        </w:rPr>
        <w:t>.</w:t>
      </w:r>
      <w:r w:rsidR="0030071A" w:rsidRPr="00337D68">
        <w:rPr>
          <w:rFonts w:cstheme="minorHAnsi"/>
        </w:rPr>
        <w:t xml:space="preserve"> </w:t>
      </w:r>
      <w:r w:rsidR="008206AF" w:rsidRPr="00337D68">
        <w:rPr>
          <w:rFonts w:cstheme="minorHAnsi"/>
        </w:rPr>
        <w:t>____________________</w:t>
      </w:r>
      <w:r w:rsidR="00B92918" w:rsidRPr="00337D68">
        <w:rPr>
          <w:rFonts w:cstheme="minorHAnsi"/>
        </w:rPr>
        <w:t xml:space="preserve"> residente </w:t>
      </w:r>
      <w:r w:rsidR="008206AF" w:rsidRPr="00337D68">
        <w:rPr>
          <w:rFonts w:cstheme="minorHAnsi"/>
        </w:rPr>
        <w:t>________________</w:t>
      </w:r>
      <w:r w:rsidR="00B92918" w:rsidRPr="00337D68">
        <w:rPr>
          <w:rFonts w:cstheme="minorHAnsi"/>
        </w:rPr>
        <w:t xml:space="preserve">, Via </w:t>
      </w:r>
      <w:r w:rsidR="008206AF" w:rsidRPr="00337D68">
        <w:rPr>
          <w:rFonts w:cstheme="minorHAnsi"/>
        </w:rPr>
        <w:t>____________________</w:t>
      </w:r>
      <w:r w:rsidR="00276D4A" w:rsidRPr="00337D68">
        <w:rPr>
          <w:rFonts w:cstheme="minorHAnsi"/>
        </w:rPr>
        <w:t>, preso att</w:t>
      </w:r>
      <w:r w:rsidR="00C34412" w:rsidRPr="00337D68">
        <w:rPr>
          <w:rFonts w:cstheme="minorHAnsi"/>
        </w:rPr>
        <w:t xml:space="preserve">o </w:t>
      </w:r>
      <w:r w:rsidR="00276D4A" w:rsidRPr="00337D68">
        <w:rPr>
          <w:rFonts w:cstheme="minorHAnsi"/>
        </w:rPr>
        <w:t xml:space="preserve">dell’incarico conferito </w:t>
      </w:r>
      <w:r w:rsidR="00AF6DD4" w:rsidRPr="00337D68">
        <w:rPr>
          <w:rFonts w:cstheme="minorHAnsi"/>
        </w:rPr>
        <w:t xml:space="preserve">con </w:t>
      </w:r>
      <w:r w:rsidR="008206AF" w:rsidRPr="00337D68">
        <w:rPr>
          <w:rFonts w:cstheme="minorHAnsi"/>
        </w:rPr>
        <w:t>nota n._______ del _______________</w:t>
      </w:r>
      <w:r w:rsidR="000C08AD" w:rsidRPr="00337D68">
        <w:rPr>
          <w:rFonts w:cstheme="minorHAnsi"/>
        </w:rPr>
        <w:t xml:space="preserve">, quale </w:t>
      </w:r>
      <w:r w:rsidR="00B54B01" w:rsidRPr="00337D68">
        <w:rPr>
          <w:rFonts w:cstheme="minorHAnsi"/>
        </w:rPr>
        <w:t>COMPONENTE</w:t>
      </w:r>
      <w:r w:rsidR="008206AF" w:rsidRPr="00337D68">
        <w:rPr>
          <w:rFonts w:cstheme="minorHAnsi"/>
        </w:rPr>
        <w:t xml:space="preserve"> O PRESIDENTE</w:t>
      </w:r>
      <w:r w:rsidR="00B54B01" w:rsidRPr="00337D68">
        <w:rPr>
          <w:rFonts w:cstheme="minorHAnsi"/>
        </w:rPr>
        <w:t xml:space="preserve"> </w:t>
      </w:r>
      <w:r w:rsidR="00C34412" w:rsidRPr="00337D68">
        <w:rPr>
          <w:rFonts w:cstheme="minorHAnsi"/>
        </w:rPr>
        <w:t>della Commissione</w:t>
      </w:r>
      <w:r w:rsidR="000C08AD" w:rsidRPr="00337D68">
        <w:rPr>
          <w:rFonts w:cstheme="minorHAnsi"/>
        </w:rPr>
        <w:t xml:space="preserve"> </w:t>
      </w:r>
      <w:r w:rsidR="008206AF" w:rsidRPr="00337D68">
        <w:rPr>
          <w:rFonts w:cstheme="minorHAnsi"/>
        </w:rPr>
        <w:t>per la verifica dell’idoneità e della compatibilità dei candidati allo svolgimento delle attività previste dal progetto d’intervento ________________________ cod. ____________________ approvato con DDS n. 168/IISP/2024</w:t>
      </w:r>
      <w:r w:rsidR="000C08AD" w:rsidRPr="00337D68">
        <w:rPr>
          <w:rFonts w:cstheme="minorHAnsi"/>
        </w:rPr>
        <w:t>, ai sensi e per effetto degli artt.</w:t>
      </w:r>
      <w:r w:rsidR="00E5569C" w:rsidRPr="00337D68">
        <w:rPr>
          <w:rFonts w:cstheme="minorHAnsi"/>
        </w:rPr>
        <w:t xml:space="preserve"> </w:t>
      </w:r>
      <w:r w:rsidR="000C08AD" w:rsidRPr="00337D68">
        <w:rPr>
          <w:rFonts w:cstheme="minorHAnsi"/>
        </w:rPr>
        <w:t xml:space="preserve">46 </w:t>
      </w:r>
      <w:r w:rsidR="006D5DAE" w:rsidRPr="00337D68">
        <w:rPr>
          <w:rFonts w:cstheme="minorHAnsi"/>
        </w:rPr>
        <w:t xml:space="preserve">e 47 del DPR 28 dicembre 2000 </w:t>
      </w:r>
      <w:r w:rsidR="00E5569C" w:rsidRPr="00337D68">
        <w:rPr>
          <w:rFonts w:cstheme="minorHAnsi"/>
        </w:rPr>
        <w:t xml:space="preserve">n. </w:t>
      </w:r>
      <w:r w:rsidR="000C08AD" w:rsidRPr="00337D68">
        <w:rPr>
          <w:rFonts w:cstheme="minorHAnsi"/>
        </w:rPr>
        <w:t>445</w:t>
      </w:r>
    </w:p>
    <w:p w14:paraId="2DA7BF94" w14:textId="77777777" w:rsidR="000C08AD" w:rsidRPr="00337D68" w:rsidRDefault="000C08AD" w:rsidP="000C08AD">
      <w:pPr>
        <w:jc w:val="center"/>
        <w:rPr>
          <w:rFonts w:cstheme="minorHAnsi"/>
          <w:b/>
        </w:rPr>
      </w:pPr>
      <w:r w:rsidRPr="00337D68">
        <w:rPr>
          <w:rFonts w:cstheme="minorHAnsi"/>
          <w:b/>
        </w:rPr>
        <w:t>DICHIARA</w:t>
      </w:r>
    </w:p>
    <w:p w14:paraId="176D5DB8" w14:textId="58E8A660" w:rsidR="000C08AD" w:rsidRDefault="00E5569C" w:rsidP="000C08AD">
      <w:pPr>
        <w:jc w:val="both"/>
        <w:rPr>
          <w:rFonts w:cstheme="minorHAnsi"/>
        </w:rPr>
      </w:pPr>
      <w:r w:rsidRPr="00337D68">
        <w:rPr>
          <w:rFonts w:cstheme="minorHAnsi"/>
        </w:rPr>
        <w:t>s</w:t>
      </w:r>
      <w:r w:rsidR="000C08AD" w:rsidRPr="00337D68">
        <w:rPr>
          <w:rFonts w:cstheme="minorHAnsi"/>
        </w:rPr>
        <w:t>otto la propria responsabilità, consapevole delle conseguenze civili e penali in caso di dichiarazioni mendaci,</w:t>
      </w:r>
    </w:p>
    <w:p w14:paraId="70438F5B" w14:textId="37BEA511" w:rsidR="00595C4A" w:rsidRPr="00595C4A" w:rsidRDefault="00595C4A" w:rsidP="00595C4A">
      <w:pPr>
        <w:jc w:val="center"/>
        <w:rPr>
          <w:rFonts w:cstheme="minorHAnsi"/>
          <w:i/>
        </w:rPr>
      </w:pPr>
      <w:r w:rsidRPr="00595C4A">
        <w:rPr>
          <w:rFonts w:cstheme="minorHAnsi"/>
          <w:i/>
        </w:rPr>
        <w:t>(cancellare le parti di non interesse)</w:t>
      </w:r>
    </w:p>
    <w:p w14:paraId="6DC91802" w14:textId="77777777" w:rsidR="00586B77" w:rsidRPr="00586B77" w:rsidRDefault="00586B77" w:rsidP="00586B77">
      <w:pPr>
        <w:pStyle w:val="Paragrafoelenco"/>
        <w:numPr>
          <w:ilvl w:val="0"/>
          <w:numId w:val="3"/>
        </w:numPr>
        <w:ind w:left="0"/>
        <w:jc w:val="both"/>
        <w:rPr>
          <w:rFonts w:cstheme="minorHAnsi"/>
        </w:rPr>
      </w:pPr>
      <w:r w:rsidRPr="00586B77">
        <w:rPr>
          <w:rFonts w:cstheme="minorHAnsi"/>
        </w:rPr>
        <w:t>di aver preso piena cognizione del regolamento relativo al codice di comportamento dei dipendenti pubblici di cui al DPR n. 62/2013, ed in particolare, della previsione normativa concernente gli obblighi di astensione di cui a:</w:t>
      </w:r>
    </w:p>
    <w:p w14:paraId="56AAE861" w14:textId="77777777" w:rsidR="00586B77" w:rsidRPr="00586B77" w:rsidRDefault="00586B77" w:rsidP="00586B77">
      <w:pPr>
        <w:pStyle w:val="Paragrafoelenco"/>
        <w:numPr>
          <w:ilvl w:val="0"/>
          <w:numId w:val="4"/>
        </w:numPr>
        <w:jc w:val="both"/>
        <w:rPr>
          <w:rFonts w:cstheme="minorHAnsi"/>
        </w:rPr>
      </w:pPr>
      <w:r w:rsidRPr="00586B77">
        <w:rPr>
          <w:rFonts w:cstheme="minorHAnsi"/>
        </w:rPr>
        <w:t>art. 6, secondo comma, che recita: “</w:t>
      </w:r>
      <w:r w:rsidRPr="00586B77">
        <w:rPr>
          <w:rFonts w:cstheme="minorHAnsi"/>
          <w:i/>
        </w:rPr>
        <w:t>Il dipendente si astiene dal prendere decisioni o svolgere attività inerenti alle sue mansioni in situazioni di conflitto, anche potenziale, di interesse con interessi personali, del coniuge, di conviventi, di parenti, di affini entro il secondo grado. Il conflitto può riguardare interessi di qualsiasi potenza, anche non patrimoniali, come quello derivante dall’intento di voler assecondare pressioni politiche, sindacali o dei superiori gerarchici</w:t>
      </w:r>
      <w:r w:rsidRPr="00586B77">
        <w:rPr>
          <w:rFonts w:cstheme="minorHAnsi"/>
        </w:rPr>
        <w:t>”;</w:t>
      </w:r>
    </w:p>
    <w:p w14:paraId="3BEF7E32" w14:textId="1E93DA47" w:rsidR="00586B77" w:rsidRPr="00586B77" w:rsidRDefault="00586B77" w:rsidP="000C08AD">
      <w:pPr>
        <w:pStyle w:val="Paragrafoelenco"/>
        <w:numPr>
          <w:ilvl w:val="0"/>
          <w:numId w:val="4"/>
        </w:numPr>
        <w:jc w:val="both"/>
        <w:rPr>
          <w:rFonts w:cstheme="minorHAnsi"/>
        </w:rPr>
      </w:pPr>
      <w:r w:rsidRPr="00586B77">
        <w:rPr>
          <w:rFonts w:cstheme="minorHAnsi"/>
        </w:rPr>
        <w:t>art. 7, che recita: “</w:t>
      </w:r>
      <w:r w:rsidRPr="00586B77">
        <w:rPr>
          <w:rFonts w:cstheme="minorHAnsi"/>
          <w:i/>
        </w:rPr>
        <w:t>Il dipendente si astiene dal partecipare all’adozione di decisioni o ad attività che possano coinvolgere interessi propri, ovvero di parenti, di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w:t>
      </w:r>
      <w:r w:rsidRPr="00586B77">
        <w:rPr>
          <w:rFonts w:cstheme="minorHAnsi"/>
        </w:rPr>
        <w:t>;</w:t>
      </w:r>
    </w:p>
    <w:p w14:paraId="7B5C00C5" w14:textId="03B5A6F3" w:rsidR="00297FC8" w:rsidRPr="00586B77" w:rsidRDefault="008B35FD" w:rsidP="00297FC8">
      <w:pPr>
        <w:pStyle w:val="Paragrafoelenco"/>
        <w:numPr>
          <w:ilvl w:val="0"/>
          <w:numId w:val="3"/>
        </w:numPr>
        <w:ind w:left="0" w:hanging="284"/>
        <w:jc w:val="both"/>
        <w:rPr>
          <w:rFonts w:cstheme="minorHAnsi"/>
        </w:rPr>
      </w:pPr>
      <w:r w:rsidRPr="00586B77">
        <w:rPr>
          <w:rFonts w:cstheme="minorHAnsi"/>
        </w:rPr>
        <w:t>d</w:t>
      </w:r>
      <w:r w:rsidR="00297FC8" w:rsidRPr="00586B77">
        <w:rPr>
          <w:rFonts w:cstheme="minorHAnsi"/>
        </w:rPr>
        <w:t xml:space="preserve">i aver preso visione </w:t>
      </w:r>
      <w:r w:rsidR="00586B77" w:rsidRPr="00586B77">
        <w:rPr>
          <w:rFonts w:cstheme="minorHAnsi"/>
        </w:rPr>
        <w:t>dei nominativi</w:t>
      </w:r>
      <w:r w:rsidR="00297FC8" w:rsidRPr="00586B77">
        <w:rPr>
          <w:rFonts w:cstheme="minorHAnsi"/>
        </w:rPr>
        <w:t xml:space="preserve"> di tutti i </w:t>
      </w:r>
      <w:r w:rsidR="008206AF" w:rsidRPr="00586B77">
        <w:rPr>
          <w:rFonts w:cstheme="minorHAnsi"/>
        </w:rPr>
        <w:t>candidati</w:t>
      </w:r>
      <w:r w:rsidR="00297FC8" w:rsidRPr="00586B77">
        <w:rPr>
          <w:rFonts w:cstheme="minorHAnsi"/>
        </w:rPr>
        <w:t xml:space="preserve"> che è chiamato a valutare;</w:t>
      </w:r>
    </w:p>
    <w:p w14:paraId="13968699" w14:textId="3A0B07A9" w:rsidR="001440BF" w:rsidRPr="00586B77" w:rsidRDefault="008B35FD" w:rsidP="00297FC8">
      <w:pPr>
        <w:pStyle w:val="Paragrafoelenco"/>
        <w:numPr>
          <w:ilvl w:val="0"/>
          <w:numId w:val="3"/>
        </w:numPr>
        <w:ind w:left="0" w:hanging="284"/>
        <w:jc w:val="both"/>
        <w:rPr>
          <w:rFonts w:cstheme="minorHAnsi"/>
        </w:rPr>
      </w:pPr>
      <w:r w:rsidRPr="00586B77">
        <w:rPr>
          <w:rFonts w:cstheme="minorHAnsi"/>
        </w:rPr>
        <w:t>c</w:t>
      </w:r>
      <w:r w:rsidR="00297FC8" w:rsidRPr="00586B77">
        <w:rPr>
          <w:rFonts w:cstheme="minorHAnsi"/>
        </w:rPr>
        <w:t>he non sussistono situazioni, anche potenziali, di conflitto d’interesse (L. n.</w:t>
      </w:r>
      <w:r w:rsidRPr="00586B77">
        <w:rPr>
          <w:rFonts w:cstheme="minorHAnsi"/>
        </w:rPr>
        <w:t xml:space="preserve"> </w:t>
      </w:r>
      <w:r w:rsidR="00297FC8" w:rsidRPr="00586B77">
        <w:rPr>
          <w:rFonts w:cstheme="minorHAnsi"/>
        </w:rPr>
        <w:t>241/90, art.</w:t>
      </w:r>
      <w:r w:rsidRPr="00586B77">
        <w:rPr>
          <w:rFonts w:cstheme="minorHAnsi"/>
        </w:rPr>
        <w:t xml:space="preserve"> </w:t>
      </w:r>
      <w:r w:rsidR="00297FC8" w:rsidRPr="00586B77">
        <w:rPr>
          <w:rFonts w:cstheme="minorHAnsi"/>
        </w:rPr>
        <w:t>6 b</w:t>
      </w:r>
      <w:r w:rsidRPr="00586B77">
        <w:rPr>
          <w:rFonts w:cstheme="minorHAnsi"/>
        </w:rPr>
        <w:t>is</w:t>
      </w:r>
      <w:r w:rsidR="001440BF" w:rsidRPr="00586B77">
        <w:rPr>
          <w:rFonts w:cstheme="minorHAnsi"/>
        </w:rPr>
        <w:t>);</w:t>
      </w:r>
    </w:p>
    <w:p w14:paraId="5431B5E9" w14:textId="40452DEB" w:rsidR="00586B77" w:rsidRPr="00586B77" w:rsidRDefault="00586B77" w:rsidP="00586B77">
      <w:pPr>
        <w:pStyle w:val="Paragrafoelenco"/>
        <w:numPr>
          <w:ilvl w:val="0"/>
          <w:numId w:val="3"/>
        </w:numPr>
        <w:ind w:left="0" w:hanging="284"/>
        <w:jc w:val="both"/>
        <w:rPr>
          <w:rFonts w:cstheme="minorHAnsi"/>
        </w:rPr>
      </w:pPr>
      <w:r w:rsidRPr="00586B77">
        <w:rPr>
          <w:rFonts w:cstheme="minorHAnsi"/>
        </w:rPr>
        <w:t xml:space="preserve">di non presentare altre cause di incompatibilità anche ai sensi del </w:t>
      </w:r>
      <w:proofErr w:type="spellStart"/>
      <w:r w:rsidRPr="00586B77">
        <w:rPr>
          <w:rFonts w:cstheme="minorHAnsi"/>
        </w:rPr>
        <w:t>D.lgs</w:t>
      </w:r>
      <w:proofErr w:type="spellEnd"/>
      <w:r w:rsidRPr="00586B77">
        <w:rPr>
          <w:rFonts w:cstheme="minorHAnsi"/>
        </w:rPr>
        <w:t xml:space="preserve"> n. 39/2013 a svolgere l’attività di cui trattasi nell’interesse dell’Ente.</w:t>
      </w:r>
      <w:bookmarkStart w:id="0" w:name="_GoBack"/>
      <w:bookmarkEnd w:id="0"/>
    </w:p>
    <w:p w14:paraId="318BF471" w14:textId="77777777" w:rsidR="008206AF" w:rsidRPr="00337D68" w:rsidRDefault="008206AF" w:rsidP="00337D68">
      <w:pPr>
        <w:jc w:val="both"/>
        <w:rPr>
          <w:rFonts w:cstheme="minorHAnsi"/>
        </w:rPr>
      </w:pPr>
    </w:p>
    <w:p w14:paraId="3BCD5217" w14:textId="51164204" w:rsidR="00297FC8" w:rsidRDefault="001440BF" w:rsidP="001440BF">
      <w:pPr>
        <w:ind w:left="708"/>
        <w:jc w:val="both"/>
        <w:rPr>
          <w:rFonts w:cstheme="minorHAnsi"/>
        </w:rPr>
      </w:pPr>
      <w:r w:rsidRPr="00337D68">
        <w:rPr>
          <w:rFonts w:cstheme="minorHAnsi"/>
        </w:rPr>
        <w:t>In fede,</w:t>
      </w:r>
    </w:p>
    <w:p w14:paraId="5DEF7D8D" w14:textId="77777777" w:rsidR="00337D68" w:rsidRPr="00337D68" w:rsidRDefault="00337D68" w:rsidP="001440BF">
      <w:pPr>
        <w:ind w:left="708"/>
        <w:jc w:val="both"/>
        <w:rPr>
          <w:rFonts w:cstheme="minorHAnsi"/>
        </w:rPr>
      </w:pPr>
    </w:p>
    <w:p w14:paraId="4ED30675" w14:textId="3D41E010" w:rsidR="00B02D52" w:rsidRPr="00337D68" w:rsidRDefault="008206AF" w:rsidP="00B02D52">
      <w:pPr>
        <w:spacing w:after="0" w:line="240" w:lineRule="auto"/>
        <w:ind w:left="709"/>
        <w:jc w:val="both"/>
        <w:rPr>
          <w:rFonts w:cstheme="minorHAnsi"/>
        </w:rPr>
      </w:pPr>
      <w:r w:rsidRPr="00337D68">
        <w:rPr>
          <w:rFonts w:cstheme="minorHAnsi"/>
        </w:rPr>
        <w:t>luogo</w:t>
      </w:r>
      <w:r w:rsidR="001440BF" w:rsidRPr="00337D68">
        <w:rPr>
          <w:rFonts w:cstheme="minorHAnsi"/>
        </w:rPr>
        <w:t>,</w:t>
      </w:r>
      <w:r w:rsidR="0030071A" w:rsidRPr="00337D68">
        <w:rPr>
          <w:rFonts w:cstheme="minorHAnsi"/>
        </w:rPr>
        <w:t xml:space="preserve"> </w:t>
      </w:r>
      <w:r w:rsidRPr="00337D68">
        <w:rPr>
          <w:rFonts w:cstheme="minorHAnsi"/>
        </w:rPr>
        <w:t>data</w:t>
      </w:r>
      <w:r w:rsidR="001440BF" w:rsidRPr="00337D68">
        <w:rPr>
          <w:rFonts w:cstheme="minorHAnsi"/>
        </w:rPr>
        <w:t xml:space="preserve">   </w:t>
      </w:r>
    </w:p>
    <w:p w14:paraId="247F0718" w14:textId="77777777" w:rsidR="00B02D52" w:rsidRPr="00337D68" w:rsidRDefault="00B02D52" w:rsidP="00B02D52">
      <w:pPr>
        <w:spacing w:after="0" w:line="240" w:lineRule="auto"/>
        <w:jc w:val="both"/>
        <w:rPr>
          <w:rFonts w:cstheme="minorHAnsi"/>
        </w:rPr>
      </w:pPr>
    </w:p>
    <w:p w14:paraId="383FEFFF" w14:textId="1392F808" w:rsidR="001440BF" w:rsidRPr="00337D68" w:rsidRDefault="008206AF" w:rsidP="00B02D52">
      <w:pPr>
        <w:spacing w:after="0" w:line="240" w:lineRule="auto"/>
        <w:ind w:left="3540"/>
        <w:jc w:val="center"/>
        <w:rPr>
          <w:rFonts w:cstheme="minorHAnsi"/>
        </w:rPr>
      </w:pPr>
      <w:r w:rsidRPr="00337D68">
        <w:rPr>
          <w:rFonts w:cstheme="minorHAnsi"/>
        </w:rPr>
        <w:t>Nome e Cognome</w:t>
      </w:r>
    </w:p>
    <w:p w14:paraId="3F2D56F1" w14:textId="77777777" w:rsidR="0030071A" w:rsidRPr="00B02D52" w:rsidRDefault="0030071A" w:rsidP="00B02D52">
      <w:pPr>
        <w:spacing w:after="0" w:line="240" w:lineRule="auto"/>
        <w:ind w:left="3540"/>
        <w:jc w:val="center"/>
        <w:rPr>
          <w:rFonts w:ascii="Arial" w:hAnsi="Arial" w:cs="Arial"/>
          <w:b/>
          <w:sz w:val="16"/>
          <w:szCs w:val="16"/>
        </w:rPr>
      </w:pPr>
    </w:p>
    <w:p w14:paraId="7D3E93A7" w14:textId="77777777" w:rsidR="0030071A" w:rsidRDefault="0030071A" w:rsidP="008B35FD">
      <w:pPr>
        <w:spacing w:after="0" w:line="240" w:lineRule="auto"/>
        <w:jc w:val="both"/>
        <w:rPr>
          <w:rFonts w:ascii="Arial" w:hAnsi="Arial" w:cs="Arial"/>
          <w:b/>
          <w:sz w:val="18"/>
          <w:szCs w:val="18"/>
        </w:rPr>
      </w:pPr>
    </w:p>
    <w:p w14:paraId="64B36853" w14:textId="77777777" w:rsidR="0030071A" w:rsidRDefault="0030071A" w:rsidP="008B35FD">
      <w:pPr>
        <w:spacing w:after="0" w:line="240" w:lineRule="auto"/>
        <w:jc w:val="both"/>
        <w:rPr>
          <w:rFonts w:ascii="Arial" w:hAnsi="Arial" w:cs="Arial"/>
          <w:b/>
          <w:sz w:val="18"/>
          <w:szCs w:val="18"/>
        </w:rPr>
      </w:pPr>
    </w:p>
    <w:p w14:paraId="51B61F54" w14:textId="77777777" w:rsidR="00B02D52" w:rsidRDefault="00B02D52" w:rsidP="008B35FD">
      <w:pPr>
        <w:spacing w:after="0" w:line="240" w:lineRule="auto"/>
        <w:jc w:val="both"/>
        <w:rPr>
          <w:rFonts w:ascii="Arial" w:hAnsi="Arial" w:cs="Arial"/>
          <w:b/>
          <w:sz w:val="18"/>
          <w:szCs w:val="18"/>
        </w:rPr>
      </w:pPr>
    </w:p>
    <w:p w14:paraId="52DCB7ED" w14:textId="77777777" w:rsidR="00B02D52" w:rsidRDefault="00B02D52" w:rsidP="008B35FD">
      <w:pPr>
        <w:spacing w:after="0" w:line="240" w:lineRule="auto"/>
        <w:jc w:val="both"/>
        <w:rPr>
          <w:rFonts w:ascii="Arial" w:hAnsi="Arial" w:cs="Arial"/>
          <w:b/>
          <w:sz w:val="18"/>
          <w:szCs w:val="18"/>
        </w:rPr>
      </w:pPr>
    </w:p>
    <w:sectPr w:rsidR="00B02D52" w:rsidSect="004015B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1DBEA" w14:textId="77777777" w:rsidR="00BF1584" w:rsidRDefault="00BF1584" w:rsidP="000C08AD">
      <w:pPr>
        <w:spacing w:after="0" w:line="240" w:lineRule="auto"/>
      </w:pPr>
      <w:r>
        <w:separator/>
      </w:r>
    </w:p>
  </w:endnote>
  <w:endnote w:type="continuationSeparator" w:id="0">
    <w:p w14:paraId="2C122992" w14:textId="77777777" w:rsidR="00BF1584" w:rsidRDefault="00BF1584" w:rsidP="000C0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BF0E5" w14:textId="77777777" w:rsidR="00BF1584" w:rsidRDefault="00BF1584" w:rsidP="000C08AD">
      <w:pPr>
        <w:spacing w:after="0" w:line="240" w:lineRule="auto"/>
      </w:pPr>
      <w:r>
        <w:separator/>
      </w:r>
    </w:p>
  </w:footnote>
  <w:footnote w:type="continuationSeparator" w:id="0">
    <w:p w14:paraId="47299953" w14:textId="77777777" w:rsidR="00BF1584" w:rsidRDefault="00BF1584" w:rsidP="000C0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1749" w14:textId="1E084F66" w:rsidR="00337D68" w:rsidRDefault="00337D68" w:rsidP="00337D68">
    <w:pPr>
      <w:pStyle w:val="Intestazione"/>
      <w:jc w:val="center"/>
    </w:pPr>
    <w:r>
      <w:rPr>
        <w:noProof/>
      </w:rPr>
      <w:drawing>
        <wp:inline distT="0" distB="0" distL="0" distR="0" wp14:anchorId="3FDACE40" wp14:editId="4827510E">
          <wp:extent cx="5842635" cy="5549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5842635" cy="554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D6ED4"/>
    <w:multiLevelType w:val="hybridMultilevel"/>
    <w:tmpl w:val="017C4DF6"/>
    <w:lvl w:ilvl="0" w:tplc="3F46E50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3931EF"/>
    <w:multiLevelType w:val="hybridMultilevel"/>
    <w:tmpl w:val="6CAA46A4"/>
    <w:lvl w:ilvl="0" w:tplc="0410000F">
      <w:start w:val="1"/>
      <w:numFmt w:val="decimal"/>
      <w:lvlText w:val="%1."/>
      <w:lvlJc w:val="left"/>
      <w:pPr>
        <w:ind w:left="915" w:hanging="360"/>
      </w:pPr>
    </w:lvl>
    <w:lvl w:ilvl="1" w:tplc="04100019" w:tentative="1">
      <w:start w:val="1"/>
      <w:numFmt w:val="lowerLetter"/>
      <w:lvlText w:val="%2."/>
      <w:lvlJc w:val="left"/>
      <w:pPr>
        <w:ind w:left="1635" w:hanging="360"/>
      </w:pPr>
    </w:lvl>
    <w:lvl w:ilvl="2" w:tplc="0410001B" w:tentative="1">
      <w:start w:val="1"/>
      <w:numFmt w:val="lowerRoman"/>
      <w:lvlText w:val="%3."/>
      <w:lvlJc w:val="right"/>
      <w:pPr>
        <w:ind w:left="2355" w:hanging="180"/>
      </w:pPr>
    </w:lvl>
    <w:lvl w:ilvl="3" w:tplc="0410000F" w:tentative="1">
      <w:start w:val="1"/>
      <w:numFmt w:val="decimal"/>
      <w:lvlText w:val="%4."/>
      <w:lvlJc w:val="left"/>
      <w:pPr>
        <w:ind w:left="3075" w:hanging="360"/>
      </w:pPr>
    </w:lvl>
    <w:lvl w:ilvl="4" w:tplc="04100019" w:tentative="1">
      <w:start w:val="1"/>
      <w:numFmt w:val="lowerLetter"/>
      <w:lvlText w:val="%5."/>
      <w:lvlJc w:val="left"/>
      <w:pPr>
        <w:ind w:left="3795" w:hanging="360"/>
      </w:pPr>
    </w:lvl>
    <w:lvl w:ilvl="5" w:tplc="0410001B" w:tentative="1">
      <w:start w:val="1"/>
      <w:numFmt w:val="lowerRoman"/>
      <w:lvlText w:val="%6."/>
      <w:lvlJc w:val="right"/>
      <w:pPr>
        <w:ind w:left="4515" w:hanging="180"/>
      </w:pPr>
    </w:lvl>
    <w:lvl w:ilvl="6" w:tplc="0410000F" w:tentative="1">
      <w:start w:val="1"/>
      <w:numFmt w:val="decimal"/>
      <w:lvlText w:val="%7."/>
      <w:lvlJc w:val="left"/>
      <w:pPr>
        <w:ind w:left="5235" w:hanging="360"/>
      </w:pPr>
    </w:lvl>
    <w:lvl w:ilvl="7" w:tplc="04100019" w:tentative="1">
      <w:start w:val="1"/>
      <w:numFmt w:val="lowerLetter"/>
      <w:lvlText w:val="%8."/>
      <w:lvlJc w:val="left"/>
      <w:pPr>
        <w:ind w:left="5955" w:hanging="360"/>
      </w:pPr>
    </w:lvl>
    <w:lvl w:ilvl="8" w:tplc="0410001B" w:tentative="1">
      <w:start w:val="1"/>
      <w:numFmt w:val="lowerRoman"/>
      <w:lvlText w:val="%9."/>
      <w:lvlJc w:val="right"/>
      <w:pPr>
        <w:ind w:left="6675" w:hanging="180"/>
      </w:pPr>
    </w:lvl>
  </w:abstractNum>
  <w:abstractNum w:abstractNumId="2" w15:restartNumberingAfterBreak="0">
    <w:nsid w:val="60102292"/>
    <w:multiLevelType w:val="hybridMultilevel"/>
    <w:tmpl w:val="F9A60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546F2A"/>
    <w:multiLevelType w:val="hybridMultilevel"/>
    <w:tmpl w:val="7CB48836"/>
    <w:lvl w:ilvl="0" w:tplc="BDC81870">
      <w:start w:val="1"/>
      <w:numFmt w:val="lowerLetter"/>
      <w:lvlText w:val="%1."/>
      <w:lvlJc w:val="left"/>
      <w:pPr>
        <w:ind w:left="915" w:hanging="360"/>
      </w:pPr>
      <w:rPr>
        <w:rFonts w:ascii="Times New Roman" w:hAnsi="Times New Roman" w:cs="Times New Roman"/>
        <w:b/>
      </w:rPr>
    </w:lvl>
    <w:lvl w:ilvl="1" w:tplc="04100019" w:tentative="1">
      <w:start w:val="1"/>
      <w:numFmt w:val="lowerLetter"/>
      <w:lvlText w:val="%2."/>
      <w:lvlJc w:val="left"/>
      <w:pPr>
        <w:ind w:left="1635" w:hanging="360"/>
      </w:pPr>
    </w:lvl>
    <w:lvl w:ilvl="2" w:tplc="0410001B" w:tentative="1">
      <w:start w:val="1"/>
      <w:numFmt w:val="lowerRoman"/>
      <w:lvlText w:val="%3."/>
      <w:lvlJc w:val="right"/>
      <w:pPr>
        <w:ind w:left="2355" w:hanging="180"/>
      </w:pPr>
    </w:lvl>
    <w:lvl w:ilvl="3" w:tplc="0410000F" w:tentative="1">
      <w:start w:val="1"/>
      <w:numFmt w:val="decimal"/>
      <w:lvlText w:val="%4."/>
      <w:lvlJc w:val="left"/>
      <w:pPr>
        <w:ind w:left="3075" w:hanging="360"/>
      </w:pPr>
    </w:lvl>
    <w:lvl w:ilvl="4" w:tplc="04100019" w:tentative="1">
      <w:start w:val="1"/>
      <w:numFmt w:val="lowerLetter"/>
      <w:lvlText w:val="%5."/>
      <w:lvlJc w:val="left"/>
      <w:pPr>
        <w:ind w:left="3795" w:hanging="360"/>
      </w:pPr>
    </w:lvl>
    <w:lvl w:ilvl="5" w:tplc="0410001B" w:tentative="1">
      <w:start w:val="1"/>
      <w:numFmt w:val="lowerRoman"/>
      <w:lvlText w:val="%6."/>
      <w:lvlJc w:val="right"/>
      <w:pPr>
        <w:ind w:left="4515" w:hanging="180"/>
      </w:pPr>
    </w:lvl>
    <w:lvl w:ilvl="6" w:tplc="0410000F" w:tentative="1">
      <w:start w:val="1"/>
      <w:numFmt w:val="decimal"/>
      <w:lvlText w:val="%7."/>
      <w:lvlJc w:val="left"/>
      <w:pPr>
        <w:ind w:left="5235" w:hanging="360"/>
      </w:pPr>
    </w:lvl>
    <w:lvl w:ilvl="7" w:tplc="04100019" w:tentative="1">
      <w:start w:val="1"/>
      <w:numFmt w:val="lowerLetter"/>
      <w:lvlText w:val="%8."/>
      <w:lvlJc w:val="left"/>
      <w:pPr>
        <w:ind w:left="5955" w:hanging="360"/>
      </w:pPr>
    </w:lvl>
    <w:lvl w:ilvl="8" w:tplc="0410001B" w:tentative="1">
      <w:start w:val="1"/>
      <w:numFmt w:val="lowerRoman"/>
      <w:lvlText w:val="%9."/>
      <w:lvlJc w:val="right"/>
      <w:pPr>
        <w:ind w:left="667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8AD"/>
    <w:rsid w:val="00041EA3"/>
    <w:rsid w:val="00044A68"/>
    <w:rsid w:val="00093ACD"/>
    <w:rsid w:val="000C08AD"/>
    <w:rsid w:val="000D1323"/>
    <w:rsid w:val="00113AD1"/>
    <w:rsid w:val="001440BF"/>
    <w:rsid w:val="00196B55"/>
    <w:rsid w:val="001B6A6C"/>
    <w:rsid w:val="001F1E4A"/>
    <w:rsid w:val="001F2FFA"/>
    <w:rsid w:val="00230CF7"/>
    <w:rsid w:val="00256B19"/>
    <w:rsid w:val="00276D4A"/>
    <w:rsid w:val="00297FC8"/>
    <w:rsid w:val="002D07C6"/>
    <w:rsid w:val="0030071A"/>
    <w:rsid w:val="00337D68"/>
    <w:rsid w:val="003B57B7"/>
    <w:rsid w:val="003B5A4B"/>
    <w:rsid w:val="003E2799"/>
    <w:rsid w:val="003E488E"/>
    <w:rsid w:val="003F1B5D"/>
    <w:rsid w:val="004015B0"/>
    <w:rsid w:val="0047527A"/>
    <w:rsid w:val="00521D07"/>
    <w:rsid w:val="00550566"/>
    <w:rsid w:val="00586B77"/>
    <w:rsid w:val="00595C4A"/>
    <w:rsid w:val="006273E9"/>
    <w:rsid w:val="006D5DAE"/>
    <w:rsid w:val="00744251"/>
    <w:rsid w:val="00744A58"/>
    <w:rsid w:val="007775A9"/>
    <w:rsid w:val="00782662"/>
    <w:rsid w:val="007A4AA5"/>
    <w:rsid w:val="007A6DFE"/>
    <w:rsid w:val="007C6CF7"/>
    <w:rsid w:val="008206AF"/>
    <w:rsid w:val="008659F8"/>
    <w:rsid w:val="00872D5A"/>
    <w:rsid w:val="008945C4"/>
    <w:rsid w:val="008B35FD"/>
    <w:rsid w:val="00967958"/>
    <w:rsid w:val="009B709B"/>
    <w:rsid w:val="009C18A8"/>
    <w:rsid w:val="009D66B3"/>
    <w:rsid w:val="00A121BF"/>
    <w:rsid w:val="00A3030C"/>
    <w:rsid w:val="00AF6DD4"/>
    <w:rsid w:val="00B02D52"/>
    <w:rsid w:val="00B534C9"/>
    <w:rsid w:val="00B54B01"/>
    <w:rsid w:val="00B833F0"/>
    <w:rsid w:val="00B92918"/>
    <w:rsid w:val="00BA57D0"/>
    <w:rsid w:val="00BE42B3"/>
    <w:rsid w:val="00BF1584"/>
    <w:rsid w:val="00C04243"/>
    <w:rsid w:val="00C11D8A"/>
    <w:rsid w:val="00C128FA"/>
    <w:rsid w:val="00C13FAA"/>
    <w:rsid w:val="00C34412"/>
    <w:rsid w:val="00C705E3"/>
    <w:rsid w:val="00C7319B"/>
    <w:rsid w:val="00D35C02"/>
    <w:rsid w:val="00D44343"/>
    <w:rsid w:val="00DA4BC6"/>
    <w:rsid w:val="00DB6DCE"/>
    <w:rsid w:val="00E5569C"/>
    <w:rsid w:val="00E96B50"/>
    <w:rsid w:val="00EA2250"/>
    <w:rsid w:val="00EA2A88"/>
    <w:rsid w:val="00ED25D7"/>
    <w:rsid w:val="00F82969"/>
    <w:rsid w:val="00F836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4748FC"/>
  <w15:docId w15:val="{34B3AE0D-D34B-401B-807A-22A69D59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015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08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08AD"/>
  </w:style>
  <w:style w:type="paragraph" w:styleId="Pidipagina">
    <w:name w:val="footer"/>
    <w:basedOn w:val="Normale"/>
    <w:link w:val="PidipaginaCarattere"/>
    <w:uiPriority w:val="99"/>
    <w:unhideWhenUsed/>
    <w:rsid w:val="000C08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08AD"/>
  </w:style>
  <w:style w:type="paragraph" w:styleId="Paragrafoelenco">
    <w:name w:val="List Paragraph"/>
    <w:basedOn w:val="Normale"/>
    <w:uiPriority w:val="34"/>
    <w:qFormat/>
    <w:rsid w:val="000C08AD"/>
    <w:pPr>
      <w:ind w:left="720"/>
      <w:contextualSpacing/>
    </w:pPr>
  </w:style>
  <w:style w:type="paragraph" w:styleId="Testofumetto">
    <w:name w:val="Balloon Text"/>
    <w:basedOn w:val="Normale"/>
    <w:link w:val="TestofumettoCarattere"/>
    <w:uiPriority w:val="99"/>
    <w:semiHidden/>
    <w:unhideWhenUsed/>
    <w:rsid w:val="00BE42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42B3"/>
    <w:rPr>
      <w:rFonts w:ascii="Tahoma" w:hAnsi="Tahoma" w:cs="Tahoma"/>
      <w:sz w:val="16"/>
      <w:szCs w:val="16"/>
    </w:rPr>
  </w:style>
  <w:style w:type="character" w:customStyle="1" w:styleId="ui-provider">
    <w:name w:val="ui-provider"/>
    <w:basedOn w:val="Carpredefinitoparagrafo"/>
    <w:rsid w:val="00B02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393</Words>
  <Characters>2243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Provincia di Ancona</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Graziella Gattafoni</dc:creator>
  <cp:lastModifiedBy>Silvia Venerucci</cp:lastModifiedBy>
  <cp:revision>6</cp:revision>
  <cp:lastPrinted>2023-11-07T14:44:00Z</cp:lastPrinted>
  <dcterms:created xsi:type="dcterms:W3CDTF">2025-01-09T16:47:00Z</dcterms:created>
  <dcterms:modified xsi:type="dcterms:W3CDTF">2025-01-15T11:42:00Z</dcterms:modified>
</cp:coreProperties>
</file>