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92" w:rsidRDefault="009E5692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</w:pPr>
      <w:proofErr w:type="spellStart"/>
      <w:r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  <w:t>All</w:t>
      </w:r>
      <w:proofErr w:type="spellEnd"/>
      <w:r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  <w:t>. A</w:t>
      </w:r>
    </w:p>
    <w:p w:rsidR="009E5692" w:rsidRDefault="009E5692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</w:pPr>
    </w:p>
    <w:p w:rsidR="00F175C3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</w:pPr>
      <w:r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  <w:t xml:space="preserve">Addendum – all’Accordo di finanziamento sottoscritto dai Confidi con la Regione Marche, inerente la gestione dei fondi di provenienza POR </w:t>
      </w:r>
      <w:proofErr w:type="spellStart"/>
      <w:r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  <w:t>Fesr</w:t>
      </w:r>
      <w:proofErr w:type="spellEnd"/>
      <w:r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  <w:t xml:space="preserve"> 2014-2020 collegati al Fondo per l’emergenza Covid-19 istituito dalla L.R. 10 aprile 2020, n. 13.</w:t>
      </w:r>
      <w:r w:rsidR="00591688"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  <w:t xml:space="preserve"> Modifiche apportate dalla L.R. 24 novembre 2020, n. 47.</w:t>
      </w:r>
    </w:p>
    <w:p w:rsidR="000E6612" w:rsidRDefault="000E6612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</w:pPr>
    </w:p>
    <w:p w:rsidR="00F175C3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</w:pPr>
    </w:p>
    <w:p w:rsidR="00591688" w:rsidRPr="00591688" w:rsidRDefault="00591688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Cs/>
          <w:noProof w:val="0"/>
          <w:sz w:val="24"/>
          <w:szCs w:val="24"/>
        </w:rPr>
      </w:pPr>
      <w:r w:rsidRPr="00591688">
        <w:rPr>
          <w:rFonts w:ascii="Helvetica" w:eastAsia="Times New Roman" w:hAnsi="Helvetica" w:cs="Arial"/>
          <w:iCs/>
          <w:noProof w:val="0"/>
          <w:sz w:val="24"/>
          <w:szCs w:val="24"/>
        </w:rPr>
        <w:t>Le modifiche sotto riportate, apportate alla L.R. 10 aprile 2020, n. 13 dalla L.R. 24 novembre 2020, n. 47 vanno a modificare e/o integrare l’Accordo di finanziamento, di cui al DDS 478/PLI del 09/11/2020, sottoscritto con i Confidi interessati.</w:t>
      </w:r>
    </w:p>
    <w:p w:rsidR="00591688" w:rsidRDefault="00591688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</w:pP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  <w:t xml:space="preserve">Art. 2 – LR 47/2020: (Modifiche della </w:t>
      </w:r>
      <w:proofErr w:type="spellStart"/>
      <w:r w:rsidRPr="007A1295"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  <w:t>l.r</w:t>
      </w:r>
      <w:proofErr w:type="spellEnd"/>
      <w:r w:rsidRPr="007A1295"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  <w:t>. 13/2020)</w:t>
      </w: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1. Al numero 3) della lettera a) del comma 3 dell’articolo 2 della legge regionale 10 aprile 2020 n. 13 (Misure urgenti per il sostegno alle attività produttive e al lavoro autonomo a seguito dell’emergenza epidemiologica COVID-19), dopo le parole “lettera a),” sono inserite le seguenti: “nonché lettera b) per i contributi di cui all’articolo 4, comma 6 bis,”.</w:t>
      </w: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 xml:space="preserve">2. Al comma 2 dell’articolo 4 della </w:t>
      </w:r>
      <w:proofErr w:type="spellStart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l.r</w:t>
      </w:r>
      <w:proofErr w:type="spellEnd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. 13/2020, le parole: “31 dicembre 2020” sono sostituite dalle seguenti: “30 giugno 2021”.</w:t>
      </w: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 xml:space="preserve">3. Dopo il comma 6 dell’articolo 4 della </w:t>
      </w:r>
      <w:proofErr w:type="spellStart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l.r</w:t>
      </w:r>
      <w:proofErr w:type="spellEnd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. 13/2020 è inserito il seguente:</w:t>
      </w: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  <w:r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“</w:t>
      </w:r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6 bis. Alle micro e piccole imprese come definite all’articolo 2, comma 3, lettera a), numero 3, che hanno subito ripercussioni economiche per effetto di provvedimenti statali adottati a far data dal 3 novembre 2020 con i quali sono disposte restrizioni all’esercizio dell’attività, la concessione di contributi per l’abbattimento del costo degli interessi e della garanzia per l’accesso ai prestiti presso il sistema creditizio di cui all’articolo 3, comma 1, lettera b) è effettuata, direttamente dai Confidi, mediante procedura automatica, con le seguenti modalità:</w:t>
      </w: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a) il contributo copre integralmente i costi del finanziamento bancario;</w:t>
      </w: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b) il contributo comprende gli interessi e, nei limiti dello 0,5 per cento fino a un massimo di euro 50,00 da ripartire equamente tra istituto di credito e Confidi, le spese accessorie per l’accesso al finanziamento stesso;</w:t>
      </w: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c) l’importo massimo del finanziamento bancario non può eccedere la somma di € 10.000,00 e la sua durata può arrivare a un massimo di quarantotto mesi oltre dodici mesi di preammortamento;</w:t>
      </w: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d) il tasso di interesse (TAN) non può essere superiore al 2 per cento;</w:t>
      </w: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e) la presente procedura semplificata è comunicata dalla Regione Marche all’Associazione bancaria italiana e ai Confidi aderenti.”.</w:t>
      </w: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 xml:space="preserve">4. Al comma 9 dell’articolo 4 della </w:t>
      </w:r>
      <w:proofErr w:type="spellStart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l.r</w:t>
      </w:r>
      <w:proofErr w:type="spellEnd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. 13/2020, le parole: “commi 5 e 6” sono sostituite dalle seguenti: “commi 5, 6 e 6 bis”.</w:t>
      </w: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 xml:space="preserve">5. Al comma 2 dell’articolo 5 della </w:t>
      </w:r>
      <w:proofErr w:type="spellStart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l.r</w:t>
      </w:r>
      <w:proofErr w:type="spellEnd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. 13/2020, le parole: “fino al 30 settembre 2020,” sono soppresse.</w:t>
      </w: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 xml:space="preserve">6. Ai commi 2 e 3 dell’articolo 12 della </w:t>
      </w:r>
      <w:proofErr w:type="spellStart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l.r</w:t>
      </w:r>
      <w:proofErr w:type="spellEnd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 xml:space="preserve">. 13/2020 le parole: “31 dicembre 2020” </w:t>
      </w:r>
      <w:proofErr w:type="gramStart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e “</w:t>
      </w:r>
      <w:proofErr w:type="gramEnd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15 febbraio 2021” sono rispettivamente sostituite dalle seguenti: “30 giugno 2021” e “15 settembre 2021”.</w:t>
      </w: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</w:p>
    <w:p w:rsidR="00F175C3" w:rsidRPr="007A1295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b/>
          <w:i/>
          <w:iCs/>
          <w:noProof w:val="0"/>
          <w:sz w:val="24"/>
          <w:szCs w:val="24"/>
        </w:rPr>
        <w:t>Art. 3 – LR 47/2020: (Disposizioni di attuazione)</w:t>
      </w:r>
    </w:p>
    <w:p w:rsidR="00F175C3" w:rsidRDefault="00F175C3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 xml:space="preserve">1. I contributi previsti al comma 6 bis dell’articolo 4 della </w:t>
      </w:r>
      <w:proofErr w:type="spellStart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l.r</w:t>
      </w:r>
      <w:proofErr w:type="spellEnd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 xml:space="preserve">. 13/2020, come inserito da questa legge, sono concessi anche </w:t>
      </w:r>
      <w:proofErr w:type="gramStart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alle micro</w:t>
      </w:r>
      <w:proofErr w:type="gramEnd"/>
      <w:r w:rsidRPr="007A1295"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 xml:space="preserve"> e piccole imprese di cui al suddetto comma aventi sede operativa nel territorio regionale, regolarmente costituite ed iscritte nel registro delle imprese della Camera di commercio delle Marche alla data del 3 novembre 2020.</w:t>
      </w:r>
      <w:r>
        <w:rPr>
          <w:rFonts w:ascii="Helvetica" w:eastAsia="Times New Roman" w:hAnsi="Helvetica" w:cs="Arial"/>
          <w:i/>
          <w:iCs/>
          <w:noProof w:val="0"/>
          <w:sz w:val="24"/>
          <w:szCs w:val="24"/>
        </w:rPr>
        <w:t>”.</w:t>
      </w:r>
    </w:p>
    <w:p w:rsidR="00591688" w:rsidRDefault="00591688" w:rsidP="00F175C3">
      <w:pPr>
        <w:pStyle w:val="Paragrafoelenco"/>
        <w:widowControl w:val="0"/>
        <w:spacing w:after="0" w:line="240" w:lineRule="auto"/>
        <w:jc w:val="both"/>
        <w:rPr>
          <w:rFonts w:ascii="Helvetica" w:eastAsia="Times New Roman" w:hAnsi="Helvetica" w:cs="Arial"/>
          <w:i/>
          <w:iCs/>
          <w:noProof w:val="0"/>
          <w:sz w:val="24"/>
          <w:szCs w:val="24"/>
        </w:rPr>
      </w:pPr>
    </w:p>
    <w:p w:rsidR="00B201EF" w:rsidRDefault="00591688" w:rsidP="00591688">
      <w:pPr>
        <w:pStyle w:val="Paragrafoelenco"/>
        <w:widowControl w:val="0"/>
        <w:spacing w:after="0" w:line="240" w:lineRule="auto"/>
        <w:jc w:val="both"/>
      </w:pPr>
      <w:r w:rsidRPr="00591688">
        <w:rPr>
          <w:rFonts w:ascii="Helvetica" w:eastAsia="Times New Roman" w:hAnsi="Helvetica" w:cs="Arial"/>
          <w:iCs/>
          <w:noProof w:val="0"/>
          <w:sz w:val="24"/>
          <w:szCs w:val="24"/>
        </w:rPr>
        <w:t>L’Accordo di finanziamento in vigore sarà quindi quello derivante dalla presa d’atto delle modifiche/integrazioni sopravvenute in base alla richiamata LR 47/2020.</w:t>
      </w:r>
      <w:bookmarkStart w:id="0" w:name="_GoBack"/>
      <w:bookmarkEnd w:id="0"/>
    </w:p>
    <w:sectPr w:rsidR="00B201EF" w:rsidSect="00591688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C3"/>
    <w:rsid w:val="000E6612"/>
    <w:rsid w:val="00591688"/>
    <w:rsid w:val="009E5692"/>
    <w:rsid w:val="00B201EF"/>
    <w:rsid w:val="00F1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EC02"/>
  <w15:chartTrackingRefBased/>
  <w15:docId w15:val="{591884B7-968E-451F-B7E4-7C174E37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5C3"/>
    <w:pPr>
      <w:spacing w:after="200" w:line="276" w:lineRule="auto"/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Garbati</dc:creator>
  <cp:keywords/>
  <dc:description/>
  <cp:lastModifiedBy>Norberto Garbati</cp:lastModifiedBy>
  <cp:revision>4</cp:revision>
  <dcterms:created xsi:type="dcterms:W3CDTF">2020-12-04T07:20:00Z</dcterms:created>
  <dcterms:modified xsi:type="dcterms:W3CDTF">2020-12-11T10:26:00Z</dcterms:modified>
</cp:coreProperties>
</file>