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638" w:type="dxa"/>
        <w:jc w:val="center"/>
        <w:tblBorders>
          <w:top w:val="none" w:sz="0" w:space="0" w:color="auto"/>
          <w:left w:val="none" w:sz="0" w:space="0" w:color="auto"/>
          <w:bottom w:val="none" w:sz="0" w:space="0" w:color="auto"/>
          <w:right w:val="none" w:sz="0" w:space="0" w:color="auto"/>
          <w:insideH w:val="none" w:sz="0" w:space="0" w:color="auto"/>
          <w:insideV w:val="dotted" w:sz="6" w:space="0" w:color="1F4E79" w:themeColor="accent1" w:themeShade="80"/>
        </w:tblBorders>
        <w:tblLook w:val="04A0" w:firstRow="1" w:lastRow="0" w:firstColumn="1" w:lastColumn="0" w:noHBand="0" w:noVBand="1"/>
      </w:tblPr>
      <w:tblGrid>
        <w:gridCol w:w="3402"/>
        <w:gridCol w:w="6236"/>
      </w:tblGrid>
      <w:tr w:rsidR="00F770C2" w:rsidTr="00A15F1A">
        <w:trPr>
          <w:jc w:val="center"/>
        </w:trPr>
        <w:tc>
          <w:tcPr>
            <w:tcW w:w="3402" w:type="dxa"/>
          </w:tcPr>
          <w:p w:rsidR="00737925" w:rsidRDefault="00737925" w:rsidP="001C65AB">
            <w:pPr>
              <w:ind w:right="113"/>
              <w:jc w:val="right"/>
            </w:pPr>
          </w:p>
        </w:tc>
        <w:tc>
          <w:tcPr>
            <w:tcW w:w="6236" w:type="dxa"/>
          </w:tcPr>
          <w:p w:rsidR="00737925" w:rsidRPr="00F770C2" w:rsidRDefault="00737925" w:rsidP="00737925">
            <w:pPr>
              <w:autoSpaceDE w:val="0"/>
              <w:autoSpaceDN w:val="0"/>
              <w:adjustRightInd w:val="0"/>
              <w:rPr>
                <w:rFonts w:ascii="Calibri,Bold" w:hAnsi="Calibri,Bold" w:cs="Calibri,Bold"/>
                <w:b/>
                <w:bCs/>
                <w:color w:val="3B3838" w:themeColor="background2" w:themeShade="40"/>
                <w:sz w:val="26"/>
                <w:szCs w:val="26"/>
              </w:rPr>
            </w:pPr>
            <w:r w:rsidRPr="00F770C2">
              <w:rPr>
                <w:rFonts w:ascii="Calibri,Bold" w:hAnsi="Calibri,Bold" w:cs="Calibri,Bold"/>
                <w:b/>
                <w:bCs/>
                <w:color w:val="3B3838" w:themeColor="background2" w:themeShade="40"/>
                <w:sz w:val="26"/>
                <w:szCs w:val="26"/>
              </w:rPr>
              <w:t>Vincenzo Zenobi</w:t>
            </w:r>
          </w:p>
          <w:p w:rsidR="00737925" w:rsidRDefault="00737925" w:rsidP="00737925">
            <w:r w:rsidRPr="00F770C2">
              <w:rPr>
                <w:rFonts w:ascii="Calibri" w:hAnsi="Calibri" w:cs="Calibri"/>
                <w:color w:val="3B3838" w:themeColor="background2" w:themeShade="40"/>
                <w:sz w:val="20"/>
                <w:szCs w:val="20"/>
              </w:rPr>
              <w:t>vincenzo.zenobi@regione.marche.it</w:t>
            </w:r>
          </w:p>
        </w:tc>
      </w:tr>
      <w:tr w:rsidR="00F770C2" w:rsidTr="00A15F1A">
        <w:trPr>
          <w:jc w:val="center"/>
        </w:trPr>
        <w:tc>
          <w:tcPr>
            <w:tcW w:w="3402" w:type="dxa"/>
          </w:tcPr>
          <w:p w:rsidR="00737925" w:rsidRDefault="00737925" w:rsidP="001C65AB">
            <w:pPr>
              <w:ind w:right="113"/>
              <w:jc w:val="right"/>
            </w:pPr>
          </w:p>
        </w:tc>
        <w:tc>
          <w:tcPr>
            <w:tcW w:w="6236" w:type="dxa"/>
          </w:tcPr>
          <w:p w:rsidR="00737925" w:rsidRDefault="00737925"/>
        </w:tc>
      </w:tr>
      <w:tr w:rsidR="00F770C2" w:rsidTr="00A15F1A">
        <w:trPr>
          <w:jc w:val="center"/>
        </w:trPr>
        <w:tc>
          <w:tcPr>
            <w:tcW w:w="3402" w:type="dxa"/>
          </w:tcPr>
          <w:p w:rsidR="00737925" w:rsidRDefault="00737925" w:rsidP="001C65AB">
            <w:pPr>
              <w:ind w:right="113"/>
              <w:jc w:val="right"/>
            </w:pPr>
          </w:p>
        </w:tc>
        <w:tc>
          <w:tcPr>
            <w:tcW w:w="6236" w:type="dxa"/>
          </w:tcPr>
          <w:p w:rsidR="00737925" w:rsidRDefault="00737925"/>
        </w:tc>
      </w:tr>
      <w:tr w:rsidR="00F770C2" w:rsidTr="00A15F1A">
        <w:trPr>
          <w:jc w:val="center"/>
        </w:trPr>
        <w:tc>
          <w:tcPr>
            <w:tcW w:w="3402" w:type="dxa"/>
          </w:tcPr>
          <w:p w:rsidR="00737925" w:rsidRPr="00A36E67" w:rsidRDefault="00737925" w:rsidP="001C65AB">
            <w:pPr>
              <w:ind w:right="113"/>
              <w:jc w:val="right"/>
              <w:rPr>
                <w:rFonts w:asciiTheme="majorHAnsi" w:hAnsiTheme="majorHAnsi"/>
                <w:sz w:val="20"/>
                <w:szCs w:val="20"/>
              </w:rPr>
            </w:pPr>
            <w:r w:rsidRPr="00A36E67">
              <w:rPr>
                <w:rFonts w:asciiTheme="majorHAnsi" w:hAnsiTheme="majorHAnsi" w:cs="Calibri,Bold"/>
                <w:b/>
                <w:bCs/>
                <w:color w:val="1F4E79" w:themeColor="accent1" w:themeShade="80"/>
                <w:sz w:val="20"/>
                <w:szCs w:val="20"/>
              </w:rPr>
              <w:t>ESPERIENZA PROFESSIONALE</w:t>
            </w:r>
          </w:p>
        </w:tc>
        <w:tc>
          <w:tcPr>
            <w:tcW w:w="6236" w:type="dxa"/>
          </w:tcPr>
          <w:p w:rsidR="00737925" w:rsidRDefault="00737925"/>
        </w:tc>
      </w:tr>
      <w:tr w:rsidR="00F770C2" w:rsidRPr="00B42C8A" w:rsidTr="00A15F1A">
        <w:trPr>
          <w:jc w:val="center"/>
        </w:trPr>
        <w:tc>
          <w:tcPr>
            <w:tcW w:w="3402" w:type="dxa"/>
          </w:tcPr>
          <w:p w:rsidR="00737925" w:rsidRPr="00B42C8A" w:rsidRDefault="00737925" w:rsidP="001C65AB">
            <w:pPr>
              <w:ind w:right="113"/>
              <w:jc w:val="right"/>
              <w:rPr>
                <w:sz w:val="16"/>
                <w:szCs w:val="16"/>
              </w:rPr>
            </w:pPr>
          </w:p>
        </w:tc>
        <w:tc>
          <w:tcPr>
            <w:tcW w:w="6236" w:type="dxa"/>
          </w:tcPr>
          <w:p w:rsidR="00737925" w:rsidRPr="00B42C8A" w:rsidRDefault="00737925">
            <w:pPr>
              <w:rPr>
                <w:sz w:val="16"/>
                <w:szCs w:val="16"/>
              </w:rPr>
            </w:pPr>
          </w:p>
        </w:tc>
      </w:tr>
      <w:tr w:rsidR="00F770C2" w:rsidTr="00A15F1A">
        <w:trPr>
          <w:jc w:val="center"/>
        </w:trPr>
        <w:tc>
          <w:tcPr>
            <w:tcW w:w="3402" w:type="dxa"/>
          </w:tcPr>
          <w:p w:rsidR="00737925" w:rsidRPr="001C65AB" w:rsidRDefault="00737925" w:rsidP="001C65AB">
            <w:pPr>
              <w:autoSpaceDE w:val="0"/>
              <w:autoSpaceDN w:val="0"/>
              <w:adjustRightInd w:val="0"/>
              <w:ind w:right="113"/>
              <w:jc w:val="right"/>
              <w:rPr>
                <w:rFonts w:ascii="Calibri" w:hAnsi="Calibri" w:cs="Calibri"/>
                <w:b/>
                <w:color w:val="1F4E79" w:themeColor="accent1" w:themeShade="80"/>
              </w:rPr>
            </w:pPr>
            <w:r w:rsidRPr="001C65AB">
              <w:rPr>
                <w:rFonts w:ascii="Calibri" w:hAnsi="Calibri" w:cs="Calibri"/>
                <w:b/>
                <w:color w:val="1F4E79" w:themeColor="accent1" w:themeShade="80"/>
              </w:rPr>
              <w:t>Regione Marche</w:t>
            </w:r>
          </w:p>
          <w:p w:rsidR="00737925" w:rsidRDefault="00737925" w:rsidP="001C65AB">
            <w:pPr>
              <w:autoSpaceDE w:val="0"/>
              <w:autoSpaceDN w:val="0"/>
              <w:adjustRightInd w:val="0"/>
              <w:ind w:right="113"/>
              <w:jc w:val="right"/>
            </w:pPr>
            <w:r w:rsidRPr="001C65AB">
              <w:rPr>
                <w:rFonts w:ascii="Calibri" w:hAnsi="Calibri" w:cs="Calibri"/>
                <w:b/>
                <w:color w:val="1F4E79" w:themeColor="accent1" w:themeShade="80"/>
              </w:rPr>
              <w:t>Dal 1998 ad oggi</w:t>
            </w:r>
          </w:p>
        </w:tc>
        <w:tc>
          <w:tcPr>
            <w:tcW w:w="6236" w:type="dxa"/>
          </w:tcPr>
          <w:p w:rsidR="00737925" w:rsidRPr="00E4757B" w:rsidRDefault="00737925" w:rsidP="00230ABB">
            <w:pPr>
              <w:autoSpaceDE w:val="0"/>
              <w:autoSpaceDN w:val="0"/>
              <w:adjustRightInd w:val="0"/>
              <w:spacing w:after="120"/>
              <w:rPr>
                <w:rFonts w:asciiTheme="majorHAnsi" w:hAnsiTheme="majorHAnsi"/>
              </w:rPr>
            </w:pPr>
            <w:r w:rsidRPr="00E4757B">
              <w:rPr>
                <w:rFonts w:asciiTheme="majorHAnsi" w:hAnsiTheme="majorHAnsi" w:cs="Calibri,Bold"/>
                <w:b/>
                <w:bCs/>
              </w:rPr>
              <w:t>(</w:t>
            </w:r>
            <w:r w:rsidRPr="00D2089E">
              <w:rPr>
                <w:rFonts w:asciiTheme="majorHAnsi" w:hAnsiTheme="majorHAnsi" w:cs="Calibri,Bold"/>
                <w:b/>
                <w:bCs/>
                <w:sz w:val="20"/>
                <w:szCs w:val="20"/>
              </w:rPr>
              <w:t xml:space="preserve">1998 - ) Regione Marche Funzionario addetto alle attività tecniche </w:t>
            </w:r>
            <w:r w:rsidR="00F770C2" w:rsidRPr="00D2089E">
              <w:rPr>
                <w:rFonts w:asciiTheme="majorHAnsi" w:hAnsiTheme="majorHAnsi" w:cs="Calibri,Bold"/>
                <w:b/>
                <w:bCs/>
                <w:sz w:val="20"/>
                <w:szCs w:val="20"/>
              </w:rPr>
              <w:t xml:space="preserve"> </w:t>
            </w:r>
            <w:r w:rsidRPr="00D2089E">
              <w:rPr>
                <w:rFonts w:asciiTheme="majorHAnsi" w:hAnsiTheme="majorHAnsi" w:cs="Calibri,Bold"/>
                <w:b/>
                <w:bCs/>
                <w:sz w:val="20"/>
                <w:szCs w:val="20"/>
              </w:rPr>
              <w:t>(D 3.4 Funzionario tecnico esperto</w:t>
            </w:r>
            <w:bookmarkStart w:id="0" w:name="_GoBack"/>
            <w:bookmarkEnd w:id="0"/>
            <w:r w:rsidRPr="00D2089E">
              <w:rPr>
                <w:rFonts w:asciiTheme="majorHAnsi" w:hAnsiTheme="majorHAnsi" w:cs="Calibri,Bold"/>
                <w:b/>
                <w:bCs/>
                <w:sz w:val="20"/>
                <w:szCs w:val="20"/>
              </w:rPr>
              <w:t>)</w:t>
            </w:r>
          </w:p>
        </w:tc>
      </w:tr>
      <w:tr w:rsidR="00F770C2" w:rsidTr="00A15F1A">
        <w:trPr>
          <w:jc w:val="center"/>
        </w:trPr>
        <w:tc>
          <w:tcPr>
            <w:tcW w:w="3402" w:type="dxa"/>
          </w:tcPr>
          <w:p w:rsidR="00737925" w:rsidRDefault="00737925" w:rsidP="001C65AB">
            <w:pPr>
              <w:ind w:right="113"/>
              <w:jc w:val="right"/>
            </w:pPr>
          </w:p>
        </w:tc>
        <w:tc>
          <w:tcPr>
            <w:tcW w:w="6236" w:type="dxa"/>
          </w:tcPr>
          <w:p w:rsidR="000B081D" w:rsidRDefault="00737925" w:rsidP="004D1C2D">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Responsabile di Posizione organizzativa </w:t>
            </w:r>
            <w:r w:rsidR="000B081D">
              <w:rPr>
                <w:rFonts w:cs="Calibri"/>
                <w:color w:val="3F3A38"/>
                <w:sz w:val="19"/>
                <w:szCs w:val="19"/>
              </w:rPr>
              <w:t>a partire dal novembre 2007</w:t>
            </w:r>
          </w:p>
          <w:p w:rsidR="000A4303" w:rsidRPr="00A36E67" w:rsidRDefault="000B081D" w:rsidP="00A36E67">
            <w:pPr>
              <w:autoSpaceDE w:val="0"/>
              <w:autoSpaceDN w:val="0"/>
              <w:adjustRightInd w:val="0"/>
              <w:ind w:left="227"/>
              <w:rPr>
                <w:rFonts w:cs="Calibri"/>
                <w:i/>
                <w:color w:val="3F3A38"/>
                <w:sz w:val="19"/>
                <w:szCs w:val="19"/>
              </w:rPr>
            </w:pPr>
            <w:r w:rsidRPr="00A36E67">
              <w:rPr>
                <w:rFonts w:cs="Calibri"/>
                <w:i/>
                <w:color w:val="3F3A38"/>
                <w:sz w:val="19"/>
                <w:szCs w:val="19"/>
              </w:rPr>
              <w:t>PO “Cartografia di base e tematica” dal 2007</w:t>
            </w:r>
            <w:r w:rsidR="00A36E67" w:rsidRPr="00A36E67">
              <w:rPr>
                <w:rFonts w:cs="Calibri"/>
                <w:i/>
                <w:color w:val="3F3A38"/>
                <w:sz w:val="19"/>
                <w:szCs w:val="19"/>
              </w:rPr>
              <w:t xml:space="preserve"> al 2008</w:t>
            </w:r>
            <w:r w:rsidRPr="00A36E67">
              <w:rPr>
                <w:rFonts w:cs="Calibri"/>
                <w:i/>
                <w:color w:val="3F3A38"/>
                <w:sz w:val="19"/>
                <w:szCs w:val="19"/>
              </w:rPr>
              <w:t xml:space="preserve">, </w:t>
            </w:r>
            <w:r w:rsidR="00737925" w:rsidRPr="00A36E67">
              <w:rPr>
                <w:rFonts w:cs="Calibri"/>
                <w:i/>
                <w:color w:val="3F3A38"/>
                <w:sz w:val="19"/>
                <w:szCs w:val="19"/>
              </w:rPr>
              <w:t>“Beni paesaggistici e pianificazione del paesaggio” dal 2008 al 2010</w:t>
            </w:r>
            <w:r w:rsidRPr="00A36E67">
              <w:rPr>
                <w:rFonts w:cs="Calibri"/>
                <w:i/>
                <w:color w:val="3F3A38"/>
                <w:sz w:val="19"/>
                <w:szCs w:val="19"/>
              </w:rPr>
              <w:t xml:space="preserve">, </w:t>
            </w:r>
            <w:r w:rsidR="00737925" w:rsidRPr="00A36E67">
              <w:rPr>
                <w:rFonts w:cs="Calibri"/>
                <w:i/>
                <w:color w:val="3F3A38"/>
                <w:sz w:val="19"/>
                <w:szCs w:val="19"/>
              </w:rPr>
              <w:t>“Pianificazione del territorio e del paesaggio e beni paesaggistici” dal 2010 al 2014</w:t>
            </w:r>
            <w:r w:rsidR="00A36E67" w:rsidRPr="00A36E67">
              <w:rPr>
                <w:rFonts w:cs="Calibri"/>
                <w:i/>
                <w:color w:val="3F3A38"/>
                <w:sz w:val="19"/>
                <w:szCs w:val="19"/>
              </w:rPr>
              <w:t xml:space="preserve">, </w:t>
            </w:r>
            <w:r w:rsidR="00737925" w:rsidRPr="00A36E67">
              <w:rPr>
                <w:rFonts w:cs="Calibri"/>
                <w:i/>
                <w:color w:val="3F3A38"/>
                <w:sz w:val="19"/>
                <w:szCs w:val="19"/>
              </w:rPr>
              <w:t>“Attuare la normativa comunitaria, statale e regionale in materia di</w:t>
            </w:r>
            <w:r w:rsidR="003D6235" w:rsidRPr="00A36E67">
              <w:rPr>
                <w:rFonts w:cs="Calibri"/>
                <w:i/>
                <w:color w:val="3F3A38"/>
                <w:sz w:val="19"/>
                <w:szCs w:val="19"/>
              </w:rPr>
              <w:t xml:space="preserve"> </w:t>
            </w:r>
            <w:r w:rsidR="00737925" w:rsidRPr="00A36E67">
              <w:rPr>
                <w:rFonts w:cs="Calibri"/>
                <w:i/>
                <w:color w:val="3F3A38"/>
                <w:sz w:val="19"/>
                <w:szCs w:val="19"/>
              </w:rPr>
              <w:t>pianificazione territoriale e paesaggistica e di tutela e valorizzazione dei beni paesaggistici” dal 2014 al 2017</w:t>
            </w:r>
            <w:r w:rsidR="00A36E67" w:rsidRPr="00A36E67">
              <w:rPr>
                <w:rFonts w:cs="Calibri"/>
                <w:i/>
                <w:color w:val="3F3A38"/>
                <w:sz w:val="19"/>
                <w:szCs w:val="19"/>
              </w:rPr>
              <w:t>, “Pianificazione del territorio e beni paesaggistici” dal 2017 ad oggi</w:t>
            </w:r>
          </w:p>
          <w:p w:rsidR="00737925" w:rsidRPr="00230ABB" w:rsidRDefault="00737925" w:rsidP="00737925">
            <w:pPr>
              <w:pStyle w:val="Paragrafoelenco"/>
              <w:ind w:left="360"/>
            </w:pPr>
          </w:p>
        </w:tc>
      </w:tr>
      <w:tr w:rsidR="00F770C2" w:rsidTr="00A15F1A">
        <w:trPr>
          <w:jc w:val="center"/>
        </w:trPr>
        <w:tc>
          <w:tcPr>
            <w:tcW w:w="3402" w:type="dxa"/>
          </w:tcPr>
          <w:p w:rsidR="00F770C2" w:rsidRPr="00255BA5" w:rsidRDefault="00F770C2" w:rsidP="001C65AB">
            <w:pPr>
              <w:ind w:right="113"/>
              <w:jc w:val="right"/>
              <w:rPr>
                <w:b/>
              </w:rPr>
            </w:pPr>
            <w:r w:rsidRPr="00D23A1F">
              <w:rPr>
                <w:rFonts w:ascii="Calibri" w:hAnsi="Calibri" w:cs="Calibri"/>
                <w:b/>
                <w:color w:val="2E74B5" w:themeColor="accent1" w:themeShade="BF"/>
              </w:rPr>
              <w:t>Principali attività recenti</w:t>
            </w:r>
          </w:p>
        </w:tc>
        <w:tc>
          <w:tcPr>
            <w:tcW w:w="6236" w:type="dxa"/>
          </w:tcPr>
          <w:p w:rsidR="00F770C2" w:rsidRPr="000B081D" w:rsidRDefault="00F770C2" w:rsidP="00255BA5">
            <w:pPr>
              <w:autoSpaceDE w:val="0"/>
              <w:autoSpaceDN w:val="0"/>
              <w:adjustRightInd w:val="0"/>
              <w:spacing w:before="40" w:after="40"/>
              <w:rPr>
                <w:rFonts w:asciiTheme="majorHAnsi" w:hAnsiTheme="majorHAnsi" w:cs="Calibri,Bold"/>
                <w:b/>
                <w:bCs/>
                <w:color w:val="FF0000"/>
                <w:sz w:val="20"/>
                <w:szCs w:val="20"/>
              </w:rPr>
            </w:pPr>
            <w:r w:rsidRPr="000B081D">
              <w:rPr>
                <w:rFonts w:asciiTheme="majorHAnsi" w:hAnsiTheme="majorHAnsi" w:cs="Calibri,Bold"/>
                <w:b/>
                <w:bCs/>
                <w:color w:val="FF0000"/>
                <w:sz w:val="20"/>
                <w:szCs w:val="20"/>
              </w:rPr>
              <w:t>Pianificazione del paesaggio</w:t>
            </w:r>
          </w:p>
        </w:tc>
      </w:tr>
      <w:tr w:rsidR="00F770C2" w:rsidTr="00A15F1A">
        <w:trPr>
          <w:jc w:val="center"/>
        </w:trPr>
        <w:tc>
          <w:tcPr>
            <w:tcW w:w="3402" w:type="dxa"/>
          </w:tcPr>
          <w:p w:rsidR="00F770C2" w:rsidRDefault="00F770C2" w:rsidP="001C65AB">
            <w:pPr>
              <w:ind w:right="113"/>
              <w:jc w:val="right"/>
            </w:pPr>
          </w:p>
        </w:tc>
        <w:tc>
          <w:tcPr>
            <w:tcW w:w="6236" w:type="dxa"/>
          </w:tcPr>
          <w:p w:rsidR="00F770C2" w:rsidRPr="001C65AB" w:rsidRDefault="00F770C2" w:rsidP="00DC3A3E">
            <w:pPr>
              <w:autoSpaceDE w:val="0"/>
              <w:autoSpaceDN w:val="0"/>
              <w:adjustRightInd w:val="0"/>
              <w:spacing w:before="60" w:after="60"/>
              <w:rPr>
                <w:rFonts w:asciiTheme="majorHAnsi" w:hAnsiTheme="majorHAnsi" w:cs="Calibri,Bold"/>
                <w:b/>
                <w:bCs/>
                <w:color w:val="3F3A38"/>
                <w:sz w:val="20"/>
                <w:szCs w:val="20"/>
              </w:rPr>
            </w:pPr>
            <w:r w:rsidRPr="001C65AB">
              <w:rPr>
                <w:rFonts w:asciiTheme="majorHAnsi" w:hAnsiTheme="majorHAnsi" w:cs="Calibri,Bold"/>
                <w:b/>
                <w:bCs/>
                <w:color w:val="2E74B5" w:themeColor="accent1" w:themeShade="BF"/>
                <w:sz w:val="20"/>
                <w:szCs w:val="20"/>
              </w:rPr>
              <w:t>Revisione del piano paesaggistico vigente con particolare riferimento al tema delle "politiche attive del paesaggio" intese come modalità di produzione di</w:t>
            </w:r>
            <w:r w:rsidR="00DC3A3E">
              <w:rPr>
                <w:rFonts w:asciiTheme="majorHAnsi" w:hAnsiTheme="majorHAnsi" w:cs="Calibri,Bold"/>
                <w:b/>
                <w:bCs/>
                <w:color w:val="2E74B5" w:themeColor="accent1" w:themeShade="BF"/>
                <w:sz w:val="20"/>
                <w:szCs w:val="20"/>
              </w:rPr>
              <w:t xml:space="preserve"> nuova </w:t>
            </w:r>
            <w:r w:rsidRPr="001C65AB">
              <w:rPr>
                <w:rFonts w:asciiTheme="majorHAnsi" w:hAnsiTheme="majorHAnsi" w:cs="Calibri,Bold"/>
                <w:b/>
                <w:bCs/>
                <w:color w:val="2E74B5" w:themeColor="accent1" w:themeShade="BF"/>
                <w:sz w:val="20"/>
                <w:szCs w:val="20"/>
              </w:rPr>
              <w:t>qualità paesaggistica</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0B081D" w:rsidRDefault="00F770C2" w:rsidP="00255BA5">
            <w:pPr>
              <w:pStyle w:val="Paragrafoelenco"/>
              <w:numPr>
                <w:ilvl w:val="0"/>
                <w:numId w:val="5"/>
              </w:numPr>
              <w:autoSpaceDE w:val="0"/>
              <w:autoSpaceDN w:val="0"/>
              <w:adjustRightInd w:val="0"/>
              <w:rPr>
                <w:rFonts w:ascii="Symbol" w:hAnsi="Symbol" w:cs="Symbol"/>
                <w:color w:val="3F3A38"/>
                <w:sz w:val="19"/>
                <w:szCs w:val="19"/>
              </w:rPr>
            </w:pPr>
            <w:r w:rsidRPr="000B081D">
              <w:rPr>
                <w:rFonts w:cs="Calibri"/>
                <w:color w:val="3F3A38"/>
                <w:sz w:val="19"/>
                <w:szCs w:val="19"/>
              </w:rPr>
              <w:t>Ideazione, progettazione e coordinamento dell'attività "Valutazione</w:t>
            </w:r>
            <w:r w:rsidR="00230ABB" w:rsidRPr="000B081D">
              <w:rPr>
                <w:rFonts w:cs="Calibri"/>
                <w:color w:val="3F3A38"/>
                <w:sz w:val="19"/>
                <w:szCs w:val="19"/>
              </w:rPr>
              <w:t xml:space="preserve"> </w:t>
            </w:r>
            <w:r w:rsidRPr="000B081D">
              <w:rPr>
                <w:rFonts w:cs="Calibri"/>
                <w:color w:val="3F3A38"/>
                <w:sz w:val="19"/>
                <w:szCs w:val="19"/>
              </w:rPr>
              <w:t>del paesaggio" attraverso lo svolgimento di un'analisi SWOT del</w:t>
            </w:r>
            <w:r w:rsidR="00230ABB" w:rsidRPr="000B081D">
              <w:rPr>
                <w:rFonts w:cs="Calibri"/>
                <w:color w:val="3F3A38"/>
                <w:sz w:val="19"/>
                <w:szCs w:val="19"/>
              </w:rPr>
              <w:t xml:space="preserve"> </w:t>
            </w:r>
            <w:r w:rsidRPr="000B081D">
              <w:rPr>
                <w:rFonts w:cs="Calibri"/>
                <w:color w:val="3F3A38"/>
                <w:sz w:val="19"/>
                <w:szCs w:val="19"/>
              </w:rPr>
              <w:t>paesaggio interattiva, attraverso 20 meeting con tecnici delle</w:t>
            </w:r>
            <w:r w:rsidR="00230ABB" w:rsidRPr="000B081D">
              <w:rPr>
                <w:rFonts w:cs="Calibri"/>
                <w:color w:val="3F3A38"/>
                <w:sz w:val="19"/>
                <w:szCs w:val="19"/>
              </w:rPr>
              <w:t xml:space="preserve"> </w:t>
            </w:r>
            <w:r w:rsidRPr="000B081D">
              <w:rPr>
                <w:rFonts w:cs="Calibri"/>
                <w:color w:val="3F3A38"/>
                <w:sz w:val="19"/>
                <w:szCs w:val="19"/>
              </w:rPr>
              <w:t>Amministrazioni comunali e provinciali, 7 meeting con i tecnici del</w:t>
            </w:r>
            <w:r w:rsidR="00230ABB" w:rsidRPr="000B081D">
              <w:rPr>
                <w:rFonts w:cs="Calibri"/>
                <w:color w:val="3F3A38"/>
                <w:sz w:val="19"/>
                <w:szCs w:val="19"/>
              </w:rPr>
              <w:t xml:space="preserve"> </w:t>
            </w:r>
            <w:r w:rsidRPr="000B081D">
              <w:rPr>
                <w:rFonts w:cs="Calibri"/>
                <w:color w:val="3F3A38"/>
                <w:sz w:val="19"/>
                <w:szCs w:val="19"/>
              </w:rPr>
              <w:t>MIBACT,</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0B081D" w:rsidRDefault="00F770C2" w:rsidP="00255BA5">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Ideazione, progettazione e redazione del documento “Obiettivi di</w:t>
            </w:r>
            <w:r w:rsidR="00230ABB" w:rsidRPr="000B081D">
              <w:rPr>
                <w:rFonts w:cs="Calibri"/>
                <w:color w:val="3F3A38"/>
                <w:sz w:val="19"/>
                <w:szCs w:val="19"/>
              </w:rPr>
              <w:t xml:space="preserve"> </w:t>
            </w:r>
            <w:r w:rsidRPr="000B081D">
              <w:rPr>
                <w:rFonts w:cs="Calibri"/>
                <w:color w:val="3F3A38"/>
                <w:sz w:val="19"/>
                <w:szCs w:val="19"/>
              </w:rPr>
              <w:t>qualità paesaggistica” come modalità innovativa di associare</w:t>
            </w:r>
            <w:r w:rsidR="00230ABB" w:rsidRPr="000B081D">
              <w:rPr>
                <w:rFonts w:cs="Calibri"/>
                <w:color w:val="3F3A38"/>
                <w:sz w:val="19"/>
                <w:szCs w:val="19"/>
              </w:rPr>
              <w:t xml:space="preserve"> </w:t>
            </w:r>
            <w:r w:rsidRPr="000B081D">
              <w:rPr>
                <w:rFonts w:cs="Calibri"/>
                <w:color w:val="3F3A38"/>
                <w:sz w:val="19"/>
                <w:szCs w:val="19"/>
              </w:rPr>
              <w:t>pianificazione paesaggistica e governo del territorio</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0B081D" w:rsidRDefault="00F770C2" w:rsidP="00255BA5">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Ideazione, progettazione e redazione della prima "Agenda strategica</w:t>
            </w:r>
            <w:r w:rsidR="00230ABB" w:rsidRPr="000B081D">
              <w:rPr>
                <w:rFonts w:cs="Calibri"/>
                <w:color w:val="3F3A38"/>
                <w:sz w:val="19"/>
                <w:szCs w:val="19"/>
              </w:rPr>
              <w:t xml:space="preserve"> </w:t>
            </w:r>
            <w:r w:rsidRPr="000B081D">
              <w:rPr>
                <w:rFonts w:cs="Calibri"/>
                <w:color w:val="3F3A38"/>
                <w:sz w:val="19"/>
                <w:szCs w:val="19"/>
              </w:rPr>
              <w:t>per il paesaggio" quale contenitore di progetti con evidente impatto</w:t>
            </w:r>
            <w:r w:rsidR="00230ABB" w:rsidRPr="000B081D">
              <w:rPr>
                <w:rFonts w:cs="Calibri"/>
                <w:color w:val="3F3A38"/>
                <w:sz w:val="19"/>
                <w:szCs w:val="19"/>
              </w:rPr>
              <w:t xml:space="preserve"> </w:t>
            </w:r>
            <w:r w:rsidRPr="000B081D">
              <w:rPr>
                <w:rFonts w:cs="Calibri"/>
                <w:color w:val="3F3A38"/>
                <w:sz w:val="19"/>
                <w:szCs w:val="19"/>
              </w:rPr>
              <w:t>sulla qualità del paesaggio.</w:t>
            </w:r>
          </w:p>
        </w:tc>
      </w:tr>
      <w:tr w:rsidR="00737925" w:rsidTr="00A15F1A">
        <w:trPr>
          <w:jc w:val="center"/>
        </w:trPr>
        <w:tc>
          <w:tcPr>
            <w:tcW w:w="3402" w:type="dxa"/>
          </w:tcPr>
          <w:p w:rsidR="00737925" w:rsidRDefault="00737925" w:rsidP="001C65AB">
            <w:pPr>
              <w:ind w:right="113"/>
              <w:jc w:val="right"/>
            </w:pPr>
          </w:p>
        </w:tc>
        <w:tc>
          <w:tcPr>
            <w:tcW w:w="6236" w:type="dxa"/>
          </w:tcPr>
          <w:p w:rsidR="00B42C8A" w:rsidRPr="00B42C8A" w:rsidRDefault="00F770C2" w:rsidP="00B42C8A">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Progettazione di politiche innovative per il paesaggio</w:t>
            </w:r>
            <w:r w:rsidR="000C4825" w:rsidRPr="000B081D">
              <w:rPr>
                <w:rFonts w:cs="Calibri"/>
                <w:color w:val="3F3A38"/>
                <w:sz w:val="19"/>
                <w:szCs w:val="19"/>
              </w:rPr>
              <w:t xml:space="preserve">: </w:t>
            </w:r>
            <w:r w:rsidRPr="000B081D">
              <w:rPr>
                <w:rFonts w:cs="Calibri"/>
                <w:color w:val="3F3A38"/>
                <w:sz w:val="19"/>
                <w:szCs w:val="19"/>
              </w:rPr>
              <w:t>in</w:t>
            </w:r>
            <w:r w:rsidR="00230ABB" w:rsidRPr="000B081D">
              <w:rPr>
                <w:rFonts w:cs="Calibri"/>
                <w:color w:val="3F3A38"/>
                <w:sz w:val="19"/>
                <w:szCs w:val="19"/>
              </w:rPr>
              <w:t xml:space="preserve"> </w:t>
            </w:r>
            <w:r w:rsidRPr="000B081D">
              <w:rPr>
                <w:rFonts w:cs="Calibri"/>
                <w:color w:val="3F3A38"/>
                <w:sz w:val="19"/>
                <w:szCs w:val="19"/>
              </w:rPr>
              <w:t>collaborazione con Marche Film Commission</w:t>
            </w:r>
            <w:r w:rsidR="00D2089E" w:rsidRPr="000B081D">
              <w:rPr>
                <w:rFonts w:cs="Calibri"/>
                <w:color w:val="3F3A38"/>
                <w:sz w:val="19"/>
                <w:szCs w:val="19"/>
              </w:rPr>
              <w:t xml:space="preserve"> (ora Fondazione Marche Cultura):</w:t>
            </w:r>
            <w:r w:rsidRPr="000B081D">
              <w:rPr>
                <w:rFonts w:cs="Calibri"/>
                <w:color w:val="3F3A38"/>
                <w:sz w:val="19"/>
                <w:szCs w:val="19"/>
              </w:rPr>
              <w:t xml:space="preserve"> istituzione di un fondo</w:t>
            </w:r>
            <w:r w:rsidR="00230ABB" w:rsidRPr="000B081D">
              <w:rPr>
                <w:rFonts w:cs="Calibri"/>
                <w:color w:val="3F3A38"/>
                <w:sz w:val="19"/>
                <w:szCs w:val="19"/>
              </w:rPr>
              <w:t xml:space="preserve"> </w:t>
            </w:r>
            <w:r w:rsidRPr="000B081D">
              <w:rPr>
                <w:rFonts w:cs="Calibri"/>
                <w:color w:val="3F3A38"/>
                <w:sz w:val="19"/>
                <w:szCs w:val="19"/>
              </w:rPr>
              <w:t>cinematografico per il paesaggio delle Marche (Marche Landscape</w:t>
            </w:r>
            <w:r w:rsidR="00230ABB" w:rsidRPr="000B081D">
              <w:rPr>
                <w:rFonts w:cs="Calibri"/>
                <w:color w:val="3F3A38"/>
                <w:sz w:val="19"/>
                <w:szCs w:val="19"/>
              </w:rPr>
              <w:t xml:space="preserve"> </w:t>
            </w:r>
            <w:r w:rsidRPr="000B081D">
              <w:rPr>
                <w:rFonts w:cs="Calibri"/>
                <w:color w:val="3F3A38"/>
                <w:sz w:val="19"/>
                <w:szCs w:val="19"/>
              </w:rPr>
              <w:t>Cine Fund) primo in Italia quale progetto strategico, in particolare per</w:t>
            </w:r>
            <w:r w:rsidR="00230ABB" w:rsidRPr="000B081D">
              <w:rPr>
                <w:rFonts w:cs="Calibri"/>
                <w:color w:val="3F3A38"/>
                <w:sz w:val="19"/>
                <w:szCs w:val="19"/>
              </w:rPr>
              <w:t xml:space="preserve"> </w:t>
            </w:r>
            <w:r w:rsidRPr="000B081D">
              <w:rPr>
                <w:rFonts w:cs="Calibri"/>
                <w:color w:val="3F3A38"/>
                <w:sz w:val="19"/>
                <w:szCs w:val="19"/>
              </w:rPr>
              <w:t xml:space="preserve">le aree interne, </w:t>
            </w:r>
            <w:r w:rsidR="0048064B" w:rsidRPr="000B081D">
              <w:rPr>
                <w:rFonts w:cs="Calibri"/>
                <w:color w:val="3F3A38"/>
                <w:sz w:val="19"/>
                <w:szCs w:val="19"/>
              </w:rPr>
              <w:t>prototipo dei progetti di</w:t>
            </w:r>
            <w:r w:rsidRPr="000B081D">
              <w:rPr>
                <w:rFonts w:cs="Calibri"/>
                <w:color w:val="3F3A38"/>
                <w:sz w:val="19"/>
                <w:szCs w:val="19"/>
              </w:rPr>
              <w:t xml:space="preserve"> Agenda. Il fondo è stato approvato</w:t>
            </w:r>
            <w:r w:rsidR="00230ABB" w:rsidRPr="000B081D">
              <w:rPr>
                <w:rFonts w:cs="Calibri"/>
                <w:color w:val="3F3A38"/>
                <w:sz w:val="19"/>
                <w:szCs w:val="19"/>
              </w:rPr>
              <w:t xml:space="preserve"> </w:t>
            </w:r>
            <w:r w:rsidRPr="000B081D">
              <w:rPr>
                <w:rFonts w:cs="Calibri"/>
                <w:color w:val="3F3A38"/>
                <w:sz w:val="19"/>
                <w:szCs w:val="19"/>
              </w:rPr>
              <w:t>dalla Giunta Regionale nel dicembre 2013</w:t>
            </w:r>
            <w:r w:rsidR="0048064B" w:rsidRPr="000B081D">
              <w:rPr>
                <w:rFonts w:cs="Calibri"/>
                <w:color w:val="3F3A38"/>
                <w:sz w:val="19"/>
                <w:szCs w:val="19"/>
              </w:rPr>
              <w:t xml:space="preserve"> ed è gestito anche attraverso una collaborazione tra Fondazione Marche Cultura e Scuola nazionale di Cinematografia</w:t>
            </w:r>
            <w:r w:rsidR="00B42C8A">
              <w:rPr>
                <w:rFonts w:cs="Calibri"/>
                <w:color w:val="3F3A38"/>
                <w:sz w:val="19"/>
                <w:szCs w:val="19"/>
              </w:rPr>
              <w:t>. Un cortometraggio finanziato attraverso il fondo è stato selezionato per la sezione Cinéfondation al Festival di Cannes 2018</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0B081D" w:rsidRDefault="00F770C2" w:rsidP="001C65AB">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Proposta e definizione di </w:t>
            </w:r>
            <w:r w:rsidR="00B42C8A">
              <w:rPr>
                <w:rFonts w:cs="Calibri"/>
                <w:color w:val="3F3A38"/>
                <w:sz w:val="19"/>
                <w:szCs w:val="19"/>
              </w:rPr>
              <w:t xml:space="preserve">massima dei </w:t>
            </w:r>
            <w:r w:rsidRPr="000B081D">
              <w:rPr>
                <w:rFonts w:cs="Calibri"/>
                <w:color w:val="3F3A38"/>
                <w:sz w:val="19"/>
                <w:szCs w:val="19"/>
              </w:rPr>
              <w:t>progetti per il paesaggio da avviare in</w:t>
            </w:r>
            <w:r w:rsidR="00230ABB" w:rsidRPr="000B081D">
              <w:rPr>
                <w:rFonts w:cs="Calibri"/>
                <w:color w:val="3F3A38"/>
                <w:sz w:val="19"/>
                <w:szCs w:val="19"/>
              </w:rPr>
              <w:t xml:space="preserve"> </w:t>
            </w:r>
            <w:r w:rsidRPr="000B081D">
              <w:rPr>
                <w:rFonts w:cs="Calibri"/>
                <w:color w:val="3F3A38"/>
                <w:sz w:val="19"/>
                <w:szCs w:val="19"/>
              </w:rPr>
              <w:t xml:space="preserve">collaborazione con </w:t>
            </w:r>
            <w:r w:rsidR="001C65AB" w:rsidRPr="000B081D">
              <w:rPr>
                <w:rFonts w:cs="Calibri"/>
                <w:color w:val="3F3A38"/>
                <w:sz w:val="19"/>
                <w:szCs w:val="19"/>
              </w:rPr>
              <w:t xml:space="preserve">altre aree di </w:t>
            </w:r>
            <w:r w:rsidR="001C65AB" w:rsidRPr="000B081D">
              <w:rPr>
                <w:rFonts w:cs="Calibri"/>
                <w:i/>
                <w:color w:val="3F3A38"/>
                <w:sz w:val="19"/>
                <w:szCs w:val="19"/>
              </w:rPr>
              <w:t>policy</w:t>
            </w:r>
            <w:r w:rsidR="001C65AB" w:rsidRPr="000B081D">
              <w:rPr>
                <w:rFonts w:cs="Calibri"/>
                <w:color w:val="3F3A38"/>
                <w:sz w:val="19"/>
                <w:szCs w:val="19"/>
              </w:rPr>
              <w:t xml:space="preserve"> gestite dalla Regione</w:t>
            </w:r>
            <w:r w:rsidRPr="000B081D">
              <w:rPr>
                <w:rFonts w:cs="Calibri"/>
                <w:color w:val="3F3A38"/>
                <w:sz w:val="19"/>
                <w:szCs w:val="19"/>
              </w:rPr>
              <w:t xml:space="preserve"> (concorso di</w:t>
            </w:r>
            <w:r w:rsidR="00230ABB" w:rsidRPr="000B081D">
              <w:rPr>
                <w:rFonts w:cs="Calibri"/>
                <w:color w:val="3F3A38"/>
                <w:sz w:val="19"/>
                <w:szCs w:val="19"/>
              </w:rPr>
              <w:t xml:space="preserve"> </w:t>
            </w:r>
            <w:r w:rsidRPr="000B081D">
              <w:rPr>
                <w:rFonts w:cs="Calibri"/>
                <w:color w:val="3F3A38"/>
                <w:sz w:val="19"/>
                <w:szCs w:val="19"/>
              </w:rPr>
              <w:t xml:space="preserve">architettura per annessi agricoli; logo per le attività </w:t>
            </w:r>
            <w:r w:rsidRPr="000B081D">
              <w:rPr>
                <w:rFonts w:cs="Calibri"/>
                <w:i/>
                <w:color w:val="3F3A38"/>
                <w:sz w:val="19"/>
                <w:szCs w:val="19"/>
              </w:rPr>
              <w:t>landscape-friendly</w:t>
            </w:r>
            <w:r w:rsidR="00230ABB" w:rsidRPr="000B081D">
              <w:rPr>
                <w:rFonts w:cs="Calibri"/>
                <w:color w:val="3F3A38"/>
                <w:sz w:val="19"/>
                <w:szCs w:val="19"/>
              </w:rPr>
              <w:t xml:space="preserve"> </w:t>
            </w:r>
            <w:r w:rsidRPr="000B081D">
              <w:rPr>
                <w:rFonts w:cs="Calibri"/>
                <w:color w:val="3F3A38"/>
                <w:sz w:val="19"/>
                <w:szCs w:val="19"/>
              </w:rPr>
              <w:t>etc.)</w:t>
            </w:r>
          </w:p>
        </w:tc>
      </w:tr>
      <w:tr w:rsidR="00737925" w:rsidTr="00A15F1A">
        <w:trPr>
          <w:jc w:val="center"/>
        </w:trPr>
        <w:tc>
          <w:tcPr>
            <w:tcW w:w="3402" w:type="dxa"/>
          </w:tcPr>
          <w:p w:rsidR="00737925" w:rsidRDefault="00737925" w:rsidP="001C65AB">
            <w:pPr>
              <w:ind w:right="113"/>
              <w:jc w:val="right"/>
            </w:pPr>
          </w:p>
        </w:tc>
        <w:tc>
          <w:tcPr>
            <w:tcW w:w="6236" w:type="dxa"/>
          </w:tcPr>
          <w:p w:rsidR="00737925" w:rsidRDefault="00737925" w:rsidP="00737925">
            <w:pPr>
              <w:autoSpaceDE w:val="0"/>
              <w:autoSpaceDN w:val="0"/>
              <w:adjustRightInd w:val="0"/>
              <w:rPr>
                <w:rFonts w:ascii="Symbol" w:hAnsi="Symbol" w:cs="Symbol"/>
                <w:color w:val="3F3A38"/>
                <w:sz w:val="18"/>
                <w:szCs w:val="18"/>
              </w:rPr>
            </w:pPr>
          </w:p>
        </w:tc>
      </w:tr>
      <w:tr w:rsidR="00737925" w:rsidTr="00A15F1A">
        <w:trPr>
          <w:jc w:val="center"/>
        </w:trPr>
        <w:tc>
          <w:tcPr>
            <w:tcW w:w="3402" w:type="dxa"/>
          </w:tcPr>
          <w:p w:rsidR="00737925" w:rsidRDefault="00737925" w:rsidP="001C65AB">
            <w:pPr>
              <w:ind w:right="113"/>
              <w:jc w:val="right"/>
            </w:pPr>
          </w:p>
        </w:tc>
        <w:tc>
          <w:tcPr>
            <w:tcW w:w="6236" w:type="dxa"/>
          </w:tcPr>
          <w:p w:rsidR="00737925" w:rsidRDefault="00F770C2" w:rsidP="00DC3A3E">
            <w:pPr>
              <w:autoSpaceDE w:val="0"/>
              <w:autoSpaceDN w:val="0"/>
              <w:adjustRightInd w:val="0"/>
              <w:spacing w:before="60" w:after="60"/>
              <w:rPr>
                <w:rFonts w:ascii="Symbol" w:hAnsi="Symbol" w:cs="Symbol"/>
                <w:color w:val="3F3A38"/>
                <w:sz w:val="18"/>
                <w:szCs w:val="18"/>
              </w:rPr>
            </w:pPr>
            <w:r w:rsidRPr="001C65AB">
              <w:rPr>
                <w:rFonts w:asciiTheme="majorHAnsi" w:hAnsiTheme="majorHAnsi" w:cs="Calibri,Bold"/>
                <w:b/>
                <w:bCs/>
                <w:color w:val="2E74B5" w:themeColor="accent1" w:themeShade="BF"/>
                <w:sz w:val="20"/>
                <w:szCs w:val="20"/>
              </w:rPr>
              <w:t>Revisione del piano paesaggistico vigente con particolare riferimento al</w:t>
            </w:r>
            <w:r w:rsidR="00230ABB" w:rsidRPr="001C65AB">
              <w:rPr>
                <w:rFonts w:asciiTheme="majorHAnsi" w:hAnsiTheme="majorHAnsi" w:cs="Calibri,Bold"/>
                <w:b/>
                <w:bCs/>
                <w:color w:val="2E74B5" w:themeColor="accent1" w:themeShade="BF"/>
                <w:sz w:val="20"/>
                <w:szCs w:val="20"/>
              </w:rPr>
              <w:t xml:space="preserve"> </w:t>
            </w:r>
            <w:r w:rsidRPr="001C65AB">
              <w:rPr>
                <w:rFonts w:asciiTheme="majorHAnsi" w:hAnsiTheme="majorHAnsi" w:cs="Calibri,Bold"/>
                <w:b/>
                <w:bCs/>
                <w:color w:val="2E74B5" w:themeColor="accent1" w:themeShade="BF"/>
                <w:sz w:val="20"/>
                <w:szCs w:val="20"/>
              </w:rPr>
              <w:t>tema della regolazione e dell</w:t>
            </w:r>
            <w:r w:rsidR="00DC3A3E">
              <w:rPr>
                <w:rFonts w:asciiTheme="majorHAnsi" w:hAnsiTheme="majorHAnsi" w:cs="Calibri,Bold"/>
                <w:b/>
                <w:bCs/>
                <w:color w:val="2E74B5" w:themeColor="accent1" w:themeShade="BF"/>
                <w:sz w:val="20"/>
                <w:szCs w:val="20"/>
              </w:rPr>
              <w:t>a</w:t>
            </w:r>
            <w:r w:rsidRPr="001C65AB">
              <w:rPr>
                <w:rFonts w:asciiTheme="majorHAnsi" w:hAnsiTheme="majorHAnsi" w:cs="Calibri,Bold"/>
                <w:b/>
                <w:bCs/>
                <w:color w:val="2E74B5" w:themeColor="accent1" w:themeShade="BF"/>
                <w:sz w:val="20"/>
                <w:szCs w:val="20"/>
              </w:rPr>
              <w:t xml:space="preserve"> tutel</w:t>
            </w:r>
            <w:r w:rsidR="00DC3A3E">
              <w:rPr>
                <w:rFonts w:asciiTheme="majorHAnsi" w:hAnsiTheme="majorHAnsi" w:cs="Calibri,Bold"/>
                <w:b/>
                <w:bCs/>
                <w:color w:val="2E74B5" w:themeColor="accent1" w:themeShade="BF"/>
                <w:sz w:val="20"/>
                <w:szCs w:val="20"/>
              </w:rPr>
              <w:t>a</w:t>
            </w:r>
            <w:r w:rsidRPr="001C65AB">
              <w:rPr>
                <w:rFonts w:asciiTheme="majorHAnsi" w:hAnsiTheme="majorHAnsi" w:cs="Calibri,Bold"/>
                <w:b/>
                <w:bCs/>
                <w:color w:val="2E74B5" w:themeColor="accent1" w:themeShade="BF"/>
                <w:sz w:val="20"/>
                <w:szCs w:val="20"/>
              </w:rPr>
              <w:t xml:space="preserve"> dei Beni Paesaggistici</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0B081D" w:rsidRDefault="00F770C2" w:rsidP="003D6235">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Attività concentrata sulla tutela dei beni paesaggistici attraverso la</w:t>
            </w:r>
            <w:r w:rsidR="00230ABB" w:rsidRPr="000B081D">
              <w:rPr>
                <w:rFonts w:cs="Calibri"/>
                <w:color w:val="3F3A38"/>
                <w:sz w:val="19"/>
                <w:szCs w:val="19"/>
              </w:rPr>
              <w:t xml:space="preserve"> </w:t>
            </w:r>
            <w:r w:rsidRPr="000B081D">
              <w:rPr>
                <w:rFonts w:cs="Calibri"/>
                <w:color w:val="3F3A38"/>
                <w:sz w:val="19"/>
                <w:szCs w:val="19"/>
              </w:rPr>
              <w:t>collaborazione con il Dirigente e il gruppo di lavoro sulla revisione</w:t>
            </w:r>
            <w:r w:rsidR="00230ABB" w:rsidRPr="000B081D">
              <w:rPr>
                <w:rFonts w:cs="Calibri"/>
                <w:color w:val="3F3A38"/>
                <w:sz w:val="19"/>
                <w:szCs w:val="19"/>
              </w:rPr>
              <w:t xml:space="preserve"> </w:t>
            </w:r>
            <w:r w:rsidRPr="000B081D">
              <w:rPr>
                <w:rFonts w:cs="Calibri"/>
                <w:color w:val="3F3A38"/>
                <w:sz w:val="19"/>
                <w:szCs w:val="19"/>
              </w:rPr>
              <w:t>delle Norme Tecniche di Attuazione del Piano. In particolare,</w:t>
            </w:r>
            <w:r w:rsidR="00230ABB" w:rsidRPr="000B081D">
              <w:rPr>
                <w:rFonts w:cs="Calibri"/>
                <w:color w:val="3F3A38"/>
                <w:sz w:val="19"/>
                <w:szCs w:val="19"/>
              </w:rPr>
              <w:t xml:space="preserve"> </w:t>
            </w:r>
            <w:r w:rsidRPr="000B081D">
              <w:rPr>
                <w:rFonts w:cs="Calibri"/>
                <w:color w:val="3F3A38"/>
                <w:sz w:val="19"/>
                <w:szCs w:val="19"/>
              </w:rPr>
              <w:t>progettazione di soluzioni rispetto alle volontà espresse dal MIBACT</w:t>
            </w:r>
            <w:r w:rsidR="00230ABB" w:rsidRPr="000B081D">
              <w:rPr>
                <w:rFonts w:cs="Calibri"/>
                <w:color w:val="3F3A38"/>
                <w:sz w:val="19"/>
                <w:szCs w:val="19"/>
              </w:rPr>
              <w:t xml:space="preserve"> </w:t>
            </w:r>
            <w:r w:rsidRPr="000B081D">
              <w:rPr>
                <w:rFonts w:cs="Calibri"/>
                <w:color w:val="3F3A38"/>
                <w:sz w:val="19"/>
                <w:szCs w:val="19"/>
              </w:rPr>
              <w:t>(nelle sue articolazioni centrali e regionali) in virtù del nuovo contesto in cui il D.Lgs. 42/2014 colloca la revisione del PPAR (co-pianificazione</w:t>
            </w:r>
            <w:r w:rsidR="00230ABB" w:rsidRPr="000B081D">
              <w:rPr>
                <w:rFonts w:cs="Calibri"/>
                <w:color w:val="3F3A38"/>
                <w:sz w:val="19"/>
                <w:szCs w:val="19"/>
              </w:rPr>
              <w:t xml:space="preserve"> </w:t>
            </w:r>
            <w:r w:rsidRPr="000B081D">
              <w:rPr>
                <w:rFonts w:cs="Calibri"/>
                <w:color w:val="3F3A38"/>
                <w:sz w:val="19"/>
                <w:szCs w:val="19"/>
              </w:rPr>
              <w:t>Stato-Regione)</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E215D3" w:rsidRDefault="00230ABB" w:rsidP="003D6235">
            <w:pPr>
              <w:pStyle w:val="Paragrafoelenco"/>
              <w:numPr>
                <w:ilvl w:val="0"/>
                <w:numId w:val="5"/>
              </w:numPr>
              <w:autoSpaceDE w:val="0"/>
              <w:autoSpaceDN w:val="0"/>
              <w:adjustRightInd w:val="0"/>
              <w:rPr>
                <w:rFonts w:cs="Calibri"/>
                <w:color w:val="3F3A38"/>
                <w:sz w:val="20"/>
                <w:szCs w:val="20"/>
              </w:rPr>
            </w:pPr>
            <w:r w:rsidRPr="00E215D3">
              <w:rPr>
                <w:rFonts w:cs="Calibri"/>
                <w:color w:val="3F3A38"/>
                <w:sz w:val="20"/>
                <w:szCs w:val="20"/>
              </w:rPr>
              <w:t xml:space="preserve">Partecipazione alla Commissione Regionale per il Paesaggio per l’istituzione </w:t>
            </w:r>
            <w:r w:rsidRPr="000B081D">
              <w:rPr>
                <w:rFonts w:cs="Calibri"/>
                <w:color w:val="3F3A38"/>
                <w:sz w:val="19"/>
                <w:szCs w:val="19"/>
              </w:rPr>
              <w:t>di</w:t>
            </w:r>
            <w:r w:rsidRPr="00E215D3">
              <w:rPr>
                <w:rFonts w:cs="Calibri"/>
                <w:color w:val="3F3A38"/>
                <w:sz w:val="20"/>
                <w:szCs w:val="20"/>
              </w:rPr>
              <w:t xml:space="preserve"> nuovi vincoli paesaggistici</w:t>
            </w:r>
            <w:r w:rsidR="00C15836">
              <w:rPr>
                <w:rFonts w:cs="Calibri"/>
                <w:color w:val="3F3A38"/>
                <w:sz w:val="20"/>
                <w:szCs w:val="20"/>
              </w:rPr>
              <w:t xml:space="preserve"> con responsabilità di procedimento per la procedura di dichiarazione di interesse pubblico</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E215D3" w:rsidRDefault="00737925" w:rsidP="00737925">
            <w:pPr>
              <w:autoSpaceDE w:val="0"/>
              <w:autoSpaceDN w:val="0"/>
              <w:adjustRightInd w:val="0"/>
              <w:rPr>
                <w:rFonts w:ascii="Symbol" w:hAnsi="Symbol" w:cs="Symbol"/>
                <w:color w:val="3F3A38"/>
                <w:sz w:val="20"/>
                <w:szCs w:val="20"/>
              </w:rPr>
            </w:pPr>
          </w:p>
        </w:tc>
      </w:tr>
      <w:tr w:rsidR="00737925" w:rsidTr="00A15F1A">
        <w:trPr>
          <w:jc w:val="center"/>
        </w:trPr>
        <w:tc>
          <w:tcPr>
            <w:tcW w:w="3402" w:type="dxa"/>
          </w:tcPr>
          <w:p w:rsidR="00737925" w:rsidRDefault="00737925" w:rsidP="001C65AB">
            <w:pPr>
              <w:ind w:right="113"/>
              <w:jc w:val="right"/>
            </w:pPr>
          </w:p>
        </w:tc>
        <w:tc>
          <w:tcPr>
            <w:tcW w:w="6236" w:type="dxa"/>
          </w:tcPr>
          <w:p w:rsidR="00737925" w:rsidRPr="00E215D3" w:rsidRDefault="00230ABB" w:rsidP="009A2CA6">
            <w:pPr>
              <w:autoSpaceDE w:val="0"/>
              <w:autoSpaceDN w:val="0"/>
              <w:adjustRightInd w:val="0"/>
              <w:spacing w:before="60" w:after="60"/>
              <w:rPr>
                <w:rFonts w:ascii="Calibri,Bold" w:hAnsi="Calibri,Bold" w:cs="Calibri,Bold"/>
                <w:b/>
                <w:bCs/>
                <w:color w:val="1F4E79" w:themeColor="accent1" w:themeShade="80"/>
                <w:sz w:val="20"/>
                <w:szCs w:val="20"/>
              </w:rPr>
            </w:pPr>
            <w:r w:rsidRPr="00E215D3">
              <w:rPr>
                <w:rFonts w:asciiTheme="majorHAnsi" w:hAnsiTheme="majorHAnsi" w:cs="Calibri,Bold"/>
                <w:b/>
                <w:bCs/>
                <w:color w:val="2E74B5" w:themeColor="accent1" w:themeShade="BF"/>
                <w:sz w:val="20"/>
                <w:szCs w:val="20"/>
              </w:rPr>
              <w:t>Revisione del piano paesaggistico vigente con particolare riferimento al</w:t>
            </w:r>
            <w:r w:rsidR="009A2CA6" w:rsidRPr="00E215D3">
              <w:rPr>
                <w:rFonts w:asciiTheme="majorHAnsi" w:hAnsiTheme="majorHAnsi" w:cs="Calibri,Bold"/>
                <w:b/>
                <w:bCs/>
                <w:color w:val="2E74B5" w:themeColor="accent1" w:themeShade="BF"/>
                <w:sz w:val="20"/>
                <w:szCs w:val="20"/>
              </w:rPr>
              <w:t xml:space="preserve"> </w:t>
            </w:r>
            <w:r w:rsidRPr="00E215D3">
              <w:rPr>
                <w:rFonts w:asciiTheme="majorHAnsi" w:hAnsiTheme="majorHAnsi" w:cs="Calibri,Bold"/>
                <w:b/>
                <w:bCs/>
                <w:color w:val="2E74B5" w:themeColor="accent1" w:themeShade="BF"/>
                <w:sz w:val="20"/>
                <w:szCs w:val="20"/>
              </w:rPr>
              <w:t>tema della lettura e dell'interpretazione dei paesaggi</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0B081D" w:rsidRDefault="00230ABB" w:rsidP="0048064B">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Definizione di una metodologia per la redazione di “Atlanti del</w:t>
            </w:r>
            <w:r w:rsidR="0048064B" w:rsidRPr="000B081D">
              <w:rPr>
                <w:rFonts w:cs="Calibri"/>
                <w:color w:val="3F3A38"/>
                <w:sz w:val="19"/>
                <w:szCs w:val="19"/>
              </w:rPr>
              <w:t xml:space="preserve"> Paesaggio</w:t>
            </w:r>
            <w:r w:rsidRPr="000B081D">
              <w:rPr>
                <w:rFonts w:cs="Calibri"/>
                <w:color w:val="3F3A38"/>
                <w:sz w:val="19"/>
                <w:szCs w:val="19"/>
              </w:rPr>
              <w:t>” contenenti le caratteristiche dei paesaggi dell’ambito</w:t>
            </w:r>
          </w:p>
        </w:tc>
      </w:tr>
      <w:tr w:rsidR="00737925" w:rsidTr="00A15F1A">
        <w:trPr>
          <w:jc w:val="center"/>
        </w:trPr>
        <w:tc>
          <w:tcPr>
            <w:tcW w:w="3402" w:type="dxa"/>
          </w:tcPr>
          <w:p w:rsidR="00737925" w:rsidRDefault="00737925" w:rsidP="001C65AB">
            <w:pPr>
              <w:ind w:right="113"/>
              <w:jc w:val="right"/>
            </w:pPr>
          </w:p>
        </w:tc>
        <w:tc>
          <w:tcPr>
            <w:tcW w:w="6236" w:type="dxa"/>
          </w:tcPr>
          <w:p w:rsidR="00230ABB" w:rsidRPr="000B081D" w:rsidRDefault="00230ABB" w:rsidP="009A2CA6">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Responsabilità della redazione di 6 atlanti</w:t>
            </w:r>
          </w:p>
          <w:p w:rsidR="00737925" w:rsidRPr="000B081D" w:rsidRDefault="00230ABB" w:rsidP="009A2CA6">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 Collaborazione generale alle attività di revisione del PPAR concluse</w:t>
            </w:r>
            <w:r w:rsidR="009A2CA6" w:rsidRPr="000B081D">
              <w:rPr>
                <w:rFonts w:cs="Calibri"/>
                <w:color w:val="3F3A38"/>
                <w:sz w:val="19"/>
                <w:szCs w:val="19"/>
              </w:rPr>
              <w:t xml:space="preserve"> </w:t>
            </w:r>
            <w:r w:rsidRPr="000B081D">
              <w:rPr>
                <w:rFonts w:cs="Calibri"/>
                <w:color w:val="3F3A38"/>
                <w:sz w:val="19"/>
                <w:szCs w:val="19"/>
              </w:rPr>
              <w:t>con DGR 142/2010</w:t>
            </w:r>
          </w:p>
        </w:tc>
      </w:tr>
      <w:tr w:rsidR="00737925" w:rsidTr="00A15F1A">
        <w:trPr>
          <w:jc w:val="center"/>
        </w:trPr>
        <w:tc>
          <w:tcPr>
            <w:tcW w:w="3402" w:type="dxa"/>
          </w:tcPr>
          <w:p w:rsidR="00737925" w:rsidRDefault="00737925" w:rsidP="001C65AB">
            <w:pPr>
              <w:ind w:right="113"/>
              <w:jc w:val="right"/>
            </w:pPr>
          </w:p>
        </w:tc>
        <w:tc>
          <w:tcPr>
            <w:tcW w:w="6236" w:type="dxa"/>
          </w:tcPr>
          <w:p w:rsidR="00737925" w:rsidRPr="009A2CA6" w:rsidRDefault="00737925" w:rsidP="009A2CA6">
            <w:pPr>
              <w:pStyle w:val="Paragrafoelenco"/>
              <w:autoSpaceDE w:val="0"/>
              <w:autoSpaceDN w:val="0"/>
              <w:adjustRightInd w:val="0"/>
              <w:ind w:left="227"/>
              <w:rPr>
                <w:rFonts w:cs="Calibri"/>
                <w:color w:val="3F3A38"/>
                <w:sz w:val="21"/>
                <w:szCs w:val="21"/>
              </w:rPr>
            </w:pPr>
          </w:p>
        </w:tc>
      </w:tr>
      <w:tr w:rsidR="0087487E" w:rsidTr="00A15F1A">
        <w:trPr>
          <w:jc w:val="center"/>
        </w:trPr>
        <w:tc>
          <w:tcPr>
            <w:tcW w:w="3402" w:type="dxa"/>
          </w:tcPr>
          <w:p w:rsidR="0087487E" w:rsidRDefault="0087487E" w:rsidP="001C65AB">
            <w:pPr>
              <w:ind w:right="113"/>
              <w:jc w:val="right"/>
            </w:pPr>
          </w:p>
        </w:tc>
        <w:tc>
          <w:tcPr>
            <w:tcW w:w="6236" w:type="dxa"/>
          </w:tcPr>
          <w:p w:rsidR="0087487E" w:rsidRPr="00A36E67" w:rsidRDefault="0087487E" w:rsidP="00E4757B">
            <w:pPr>
              <w:autoSpaceDE w:val="0"/>
              <w:autoSpaceDN w:val="0"/>
              <w:adjustRightInd w:val="0"/>
              <w:spacing w:before="40" w:after="40"/>
              <w:rPr>
                <w:rFonts w:asciiTheme="majorHAnsi" w:hAnsiTheme="majorHAnsi" w:cs="Calibri,Bold"/>
                <w:b/>
                <w:bCs/>
                <w:color w:val="FF0000"/>
                <w:sz w:val="20"/>
                <w:szCs w:val="20"/>
              </w:rPr>
            </w:pPr>
            <w:r w:rsidRPr="00A36E67">
              <w:rPr>
                <w:rFonts w:asciiTheme="majorHAnsi" w:hAnsiTheme="majorHAnsi" w:cs="Calibri,Bold"/>
                <w:b/>
                <w:bCs/>
                <w:color w:val="FF0000"/>
                <w:sz w:val="20"/>
                <w:szCs w:val="20"/>
              </w:rPr>
              <w:t>Osservatorio del paesaggio e del territorio</w:t>
            </w:r>
          </w:p>
        </w:tc>
      </w:tr>
      <w:tr w:rsidR="0087487E" w:rsidTr="00A15F1A">
        <w:trPr>
          <w:jc w:val="center"/>
        </w:trPr>
        <w:tc>
          <w:tcPr>
            <w:tcW w:w="3402" w:type="dxa"/>
          </w:tcPr>
          <w:p w:rsidR="0087487E" w:rsidRDefault="0087487E" w:rsidP="001C65AB">
            <w:pPr>
              <w:ind w:right="113"/>
              <w:jc w:val="right"/>
            </w:pPr>
          </w:p>
        </w:tc>
        <w:tc>
          <w:tcPr>
            <w:tcW w:w="6236" w:type="dxa"/>
          </w:tcPr>
          <w:p w:rsidR="0087487E" w:rsidRPr="00E4757B" w:rsidRDefault="0087487E" w:rsidP="00E4757B">
            <w:pPr>
              <w:autoSpaceDE w:val="0"/>
              <w:autoSpaceDN w:val="0"/>
              <w:adjustRightInd w:val="0"/>
              <w:spacing w:before="60" w:after="60"/>
              <w:rPr>
                <w:rFonts w:ascii="Calibri,Bold" w:hAnsi="Calibri,Bold" w:cs="Calibri,Bold"/>
                <w:b/>
                <w:bCs/>
                <w:color w:val="3F3A38"/>
                <w:sz w:val="20"/>
                <w:szCs w:val="20"/>
              </w:rPr>
            </w:pPr>
            <w:r w:rsidRPr="00F945FE">
              <w:rPr>
                <w:rFonts w:asciiTheme="majorHAnsi" w:hAnsiTheme="majorHAnsi" w:cs="Calibri,Bold"/>
                <w:b/>
                <w:bCs/>
                <w:color w:val="2E74B5" w:themeColor="accent1" w:themeShade="BF"/>
                <w:sz w:val="20"/>
                <w:szCs w:val="20"/>
              </w:rPr>
              <w:t>Costruzione di quadri interpretativi del territorio e del paesaggio regionale</w:t>
            </w:r>
          </w:p>
        </w:tc>
      </w:tr>
      <w:tr w:rsidR="0087487E" w:rsidTr="00A15F1A">
        <w:trPr>
          <w:jc w:val="center"/>
        </w:trPr>
        <w:tc>
          <w:tcPr>
            <w:tcW w:w="3402" w:type="dxa"/>
          </w:tcPr>
          <w:p w:rsidR="0087487E" w:rsidRDefault="0087487E" w:rsidP="001C65AB">
            <w:pPr>
              <w:ind w:right="113"/>
              <w:jc w:val="right"/>
            </w:pPr>
          </w:p>
        </w:tc>
        <w:tc>
          <w:tcPr>
            <w:tcW w:w="6236" w:type="dxa"/>
          </w:tcPr>
          <w:p w:rsidR="0087487E" w:rsidRPr="000B081D" w:rsidRDefault="0087487E" w:rsidP="001B7D6D">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Interpretazioni del fenomeno “Consumo di suolo” attraverso la</w:t>
            </w:r>
            <w:r w:rsidR="00E4757B" w:rsidRPr="000B081D">
              <w:rPr>
                <w:rFonts w:cs="Calibri"/>
                <w:color w:val="3F3A38"/>
                <w:sz w:val="19"/>
                <w:szCs w:val="19"/>
              </w:rPr>
              <w:t xml:space="preserve"> </w:t>
            </w:r>
            <w:r w:rsidRPr="000B081D">
              <w:rPr>
                <w:rFonts w:cs="Calibri"/>
                <w:color w:val="3F3A38"/>
                <w:sz w:val="19"/>
                <w:szCs w:val="19"/>
              </w:rPr>
              <w:t xml:space="preserve">stesura (in collaborazione) dell’introduzione </w:t>
            </w:r>
            <w:r w:rsidR="00E4757B" w:rsidRPr="000B081D">
              <w:rPr>
                <w:rFonts w:cs="Calibri"/>
                <w:color w:val="3F3A38"/>
                <w:sz w:val="19"/>
                <w:szCs w:val="19"/>
              </w:rPr>
              <w:t>agli studi</w:t>
            </w:r>
            <w:r w:rsidRPr="000B081D">
              <w:rPr>
                <w:rFonts w:cs="Calibri"/>
                <w:color w:val="3F3A38"/>
                <w:sz w:val="19"/>
                <w:szCs w:val="19"/>
              </w:rPr>
              <w:t xml:space="preserve"> regional</w:t>
            </w:r>
            <w:r w:rsidR="00E4757B" w:rsidRPr="000B081D">
              <w:rPr>
                <w:rFonts w:cs="Calibri"/>
                <w:color w:val="3F3A38"/>
                <w:sz w:val="19"/>
                <w:szCs w:val="19"/>
              </w:rPr>
              <w:t>i</w:t>
            </w:r>
            <w:r w:rsidRPr="000B081D">
              <w:rPr>
                <w:rFonts w:cs="Calibri"/>
                <w:color w:val="3F3A38"/>
                <w:sz w:val="19"/>
                <w:szCs w:val="19"/>
              </w:rPr>
              <w:t>.</w:t>
            </w:r>
          </w:p>
        </w:tc>
      </w:tr>
      <w:tr w:rsidR="0087487E" w:rsidTr="00A15F1A">
        <w:trPr>
          <w:jc w:val="center"/>
        </w:trPr>
        <w:tc>
          <w:tcPr>
            <w:tcW w:w="3402" w:type="dxa"/>
          </w:tcPr>
          <w:p w:rsidR="0087487E" w:rsidRDefault="0087487E" w:rsidP="001C65AB">
            <w:pPr>
              <w:ind w:right="113"/>
              <w:jc w:val="right"/>
            </w:pPr>
          </w:p>
        </w:tc>
        <w:tc>
          <w:tcPr>
            <w:tcW w:w="6236" w:type="dxa"/>
          </w:tcPr>
          <w:p w:rsidR="0087487E" w:rsidRPr="000B081D" w:rsidRDefault="0087487E" w:rsidP="001B7D6D">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Progettazione e gestione di una campagna fotografica sul tema dei</w:t>
            </w:r>
            <w:r w:rsidR="00E4757B" w:rsidRPr="000B081D">
              <w:rPr>
                <w:rFonts w:cs="Calibri"/>
                <w:color w:val="3F3A38"/>
                <w:sz w:val="19"/>
                <w:szCs w:val="19"/>
              </w:rPr>
              <w:t xml:space="preserve"> </w:t>
            </w:r>
            <w:r w:rsidRPr="000B081D">
              <w:rPr>
                <w:rFonts w:cs="Calibri"/>
                <w:color w:val="3F3A38"/>
                <w:sz w:val="19"/>
                <w:szCs w:val="19"/>
              </w:rPr>
              <w:t>paesaggi ordinari dal titolo “Per una fenomenologia dei paesaggi</w:t>
            </w:r>
            <w:r w:rsidR="00E4757B" w:rsidRPr="000B081D">
              <w:rPr>
                <w:rFonts w:cs="Calibri"/>
                <w:color w:val="3F3A38"/>
                <w:sz w:val="19"/>
                <w:szCs w:val="19"/>
              </w:rPr>
              <w:t xml:space="preserve"> </w:t>
            </w:r>
            <w:r w:rsidRPr="000B081D">
              <w:rPr>
                <w:rFonts w:cs="Calibri"/>
                <w:color w:val="3F3A38"/>
                <w:sz w:val="19"/>
                <w:szCs w:val="19"/>
              </w:rPr>
              <w:t>ordinari delle Marche”. Svolgimento dell’attività da parte di Guido</w:t>
            </w:r>
            <w:r w:rsidR="00E4757B" w:rsidRPr="000B081D">
              <w:rPr>
                <w:rFonts w:cs="Calibri"/>
                <w:color w:val="3F3A38"/>
                <w:sz w:val="19"/>
                <w:szCs w:val="19"/>
              </w:rPr>
              <w:t xml:space="preserve"> </w:t>
            </w:r>
            <w:r w:rsidRPr="000B081D">
              <w:rPr>
                <w:rFonts w:cs="Calibri"/>
                <w:color w:val="3F3A38"/>
                <w:sz w:val="19"/>
                <w:szCs w:val="19"/>
              </w:rPr>
              <w:t>Guidi, fotografo di fama internazionale (esposiz</w:t>
            </w:r>
            <w:r w:rsidR="00E4757B" w:rsidRPr="000B081D">
              <w:rPr>
                <w:rFonts w:cs="Calibri"/>
                <w:color w:val="3F3A38"/>
                <w:sz w:val="19"/>
                <w:szCs w:val="19"/>
              </w:rPr>
              <w:t>i</w:t>
            </w:r>
            <w:r w:rsidRPr="000B081D">
              <w:rPr>
                <w:rFonts w:cs="Calibri"/>
                <w:color w:val="3F3A38"/>
                <w:sz w:val="19"/>
                <w:szCs w:val="19"/>
              </w:rPr>
              <w:t>oni recenti a Roma,</w:t>
            </w:r>
            <w:r w:rsidR="00E4757B" w:rsidRPr="000B081D">
              <w:rPr>
                <w:rFonts w:cs="Calibri"/>
                <w:color w:val="3F3A38"/>
                <w:sz w:val="19"/>
                <w:szCs w:val="19"/>
              </w:rPr>
              <w:t xml:space="preserve"> </w:t>
            </w:r>
            <w:r w:rsidRPr="000B081D">
              <w:rPr>
                <w:rFonts w:cs="Calibri"/>
                <w:color w:val="3F3A38"/>
                <w:sz w:val="19"/>
                <w:szCs w:val="19"/>
              </w:rPr>
              <w:t>Parigi). Valutazione delle modalità di pubblicazione delle foto e di</w:t>
            </w:r>
            <w:r w:rsidR="00E4757B" w:rsidRPr="000B081D">
              <w:rPr>
                <w:rFonts w:cs="Calibri"/>
                <w:color w:val="3F3A38"/>
                <w:sz w:val="19"/>
                <w:szCs w:val="19"/>
              </w:rPr>
              <w:t xml:space="preserve"> </w:t>
            </w:r>
            <w:r w:rsidRPr="000B081D">
              <w:rPr>
                <w:rFonts w:cs="Calibri"/>
                <w:color w:val="3F3A38"/>
                <w:sz w:val="19"/>
                <w:szCs w:val="19"/>
              </w:rPr>
              <w:t>commento dei risultati.</w:t>
            </w:r>
          </w:p>
        </w:tc>
      </w:tr>
      <w:tr w:rsidR="0087487E" w:rsidTr="00A15F1A">
        <w:trPr>
          <w:jc w:val="center"/>
        </w:trPr>
        <w:tc>
          <w:tcPr>
            <w:tcW w:w="3402" w:type="dxa"/>
          </w:tcPr>
          <w:p w:rsidR="0087487E" w:rsidRDefault="0087487E" w:rsidP="001C65AB">
            <w:pPr>
              <w:ind w:right="113"/>
              <w:jc w:val="right"/>
            </w:pPr>
          </w:p>
        </w:tc>
        <w:tc>
          <w:tcPr>
            <w:tcW w:w="6236" w:type="dxa"/>
          </w:tcPr>
          <w:p w:rsidR="0087487E" w:rsidRDefault="0087487E" w:rsidP="0087487E">
            <w:pPr>
              <w:autoSpaceDE w:val="0"/>
              <w:autoSpaceDN w:val="0"/>
              <w:adjustRightInd w:val="0"/>
              <w:rPr>
                <w:rFonts w:ascii="Calibri" w:hAnsi="Calibri" w:cs="Calibri"/>
                <w:color w:val="3F3A38"/>
                <w:sz w:val="20"/>
                <w:szCs w:val="20"/>
              </w:rPr>
            </w:pPr>
          </w:p>
        </w:tc>
      </w:tr>
      <w:tr w:rsidR="0087487E" w:rsidTr="00A15F1A">
        <w:trPr>
          <w:jc w:val="center"/>
        </w:trPr>
        <w:tc>
          <w:tcPr>
            <w:tcW w:w="3402" w:type="dxa"/>
          </w:tcPr>
          <w:p w:rsidR="0087487E" w:rsidRDefault="0087487E" w:rsidP="001C65AB">
            <w:pPr>
              <w:ind w:right="113"/>
              <w:jc w:val="right"/>
            </w:pPr>
          </w:p>
        </w:tc>
        <w:tc>
          <w:tcPr>
            <w:tcW w:w="6236" w:type="dxa"/>
          </w:tcPr>
          <w:p w:rsidR="0087487E" w:rsidRPr="00A36E67" w:rsidRDefault="0087487E" w:rsidP="000C4825">
            <w:pPr>
              <w:autoSpaceDE w:val="0"/>
              <w:autoSpaceDN w:val="0"/>
              <w:adjustRightInd w:val="0"/>
              <w:spacing w:before="40" w:after="40"/>
              <w:rPr>
                <w:rFonts w:asciiTheme="majorHAnsi" w:hAnsiTheme="majorHAnsi" w:cs="Calibri,Bold"/>
                <w:b/>
                <w:bCs/>
                <w:color w:val="FF0000"/>
                <w:sz w:val="20"/>
                <w:szCs w:val="20"/>
              </w:rPr>
            </w:pPr>
            <w:r w:rsidRPr="00A36E67">
              <w:rPr>
                <w:rFonts w:asciiTheme="majorHAnsi" w:hAnsiTheme="majorHAnsi" w:cs="Calibri,Bold"/>
                <w:b/>
                <w:bCs/>
                <w:color w:val="FF0000"/>
                <w:sz w:val="20"/>
                <w:szCs w:val="20"/>
              </w:rPr>
              <w:t>Urbanistica, governo del territorio, pianificazione regionale</w:t>
            </w:r>
          </w:p>
        </w:tc>
      </w:tr>
      <w:tr w:rsidR="0087487E" w:rsidTr="00A15F1A">
        <w:trPr>
          <w:jc w:val="center"/>
        </w:trPr>
        <w:tc>
          <w:tcPr>
            <w:tcW w:w="3402" w:type="dxa"/>
          </w:tcPr>
          <w:p w:rsidR="0087487E" w:rsidRDefault="0087487E" w:rsidP="001C65AB">
            <w:pPr>
              <w:ind w:right="113"/>
              <w:jc w:val="right"/>
            </w:pPr>
          </w:p>
        </w:tc>
        <w:tc>
          <w:tcPr>
            <w:tcW w:w="6236" w:type="dxa"/>
          </w:tcPr>
          <w:p w:rsidR="006D0FF8" w:rsidRPr="000B081D" w:rsidRDefault="006D0FF8" w:rsidP="000C4825">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Predisposizione</w:t>
            </w:r>
            <w:r w:rsidR="00E92B85">
              <w:rPr>
                <w:rFonts w:cs="Calibri"/>
                <w:color w:val="3F3A38"/>
                <w:sz w:val="19"/>
                <w:szCs w:val="19"/>
              </w:rPr>
              <w:t xml:space="preserve"> bozza</w:t>
            </w:r>
            <w:r w:rsidRPr="000B081D">
              <w:rPr>
                <w:rFonts w:cs="Calibri"/>
                <w:color w:val="3F3A38"/>
                <w:sz w:val="19"/>
                <w:szCs w:val="19"/>
              </w:rPr>
              <w:t xml:space="preserve"> PdL sul Governo del territorio (</w:t>
            </w:r>
            <w:r w:rsidRPr="003620F3">
              <w:rPr>
                <w:rFonts w:cs="Calibri"/>
                <w:i/>
                <w:color w:val="3F3A38"/>
                <w:sz w:val="19"/>
                <w:szCs w:val="19"/>
              </w:rPr>
              <w:t>non discussa</w:t>
            </w:r>
            <w:r w:rsidRPr="000B081D">
              <w:rPr>
                <w:rFonts w:cs="Calibri"/>
                <w:color w:val="3F3A38"/>
                <w:sz w:val="19"/>
                <w:szCs w:val="19"/>
              </w:rPr>
              <w:t>)</w:t>
            </w:r>
          </w:p>
          <w:p w:rsidR="0087487E" w:rsidRPr="000B081D" w:rsidRDefault="000C4825" w:rsidP="000C4825">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Ideazione ed attuazione di un percorso di ascolto della società regionale sul Governo del Territorio (a partire da un seminario con Fabrizio Barca nel novembre 2015), redazione di un documento preliminare e di una bozza della nuova proposta di legge</w:t>
            </w:r>
          </w:p>
        </w:tc>
      </w:tr>
      <w:tr w:rsidR="0087487E" w:rsidTr="00A15F1A">
        <w:trPr>
          <w:jc w:val="center"/>
        </w:trPr>
        <w:tc>
          <w:tcPr>
            <w:tcW w:w="3402" w:type="dxa"/>
          </w:tcPr>
          <w:p w:rsidR="0087487E" w:rsidRDefault="0087487E" w:rsidP="001C65AB">
            <w:pPr>
              <w:ind w:right="113"/>
              <w:jc w:val="right"/>
            </w:pPr>
          </w:p>
        </w:tc>
        <w:tc>
          <w:tcPr>
            <w:tcW w:w="6236" w:type="dxa"/>
          </w:tcPr>
          <w:p w:rsidR="0087487E" w:rsidRPr="000B081D" w:rsidRDefault="0087487E" w:rsidP="001B7D6D">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Partecipazione alla redazione della LR 22/2011 sulla</w:t>
            </w:r>
            <w:r w:rsidR="00E4757B" w:rsidRPr="000B081D">
              <w:rPr>
                <w:rFonts w:cs="Calibri"/>
                <w:color w:val="3F3A38"/>
                <w:sz w:val="19"/>
                <w:szCs w:val="19"/>
              </w:rPr>
              <w:t xml:space="preserve"> </w:t>
            </w:r>
            <w:r w:rsidRPr="000B081D">
              <w:rPr>
                <w:rFonts w:cs="Calibri"/>
                <w:color w:val="3F3A38"/>
                <w:sz w:val="19"/>
                <w:szCs w:val="19"/>
              </w:rPr>
              <w:t>Riqualificazione urbana</w:t>
            </w:r>
          </w:p>
        </w:tc>
      </w:tr>
      <w:tr w:rsidR="0087487E" w:rsidTr="00A15F1A">
        <w:trPr>
          <w:jc w:val="center"/>
        </w:trPr>
        <w:tc>
          <w:tcPr>
            <w:tcW w:w="3402" w:type="dxa"/>
          </w:tcPr>
          <w:p w:rsidR="0087487E" w:rsidRDefault="0087487E" w:rsidP="001C65AB">
            <w:pPr>
              <w:ind w:right="113"/>
              <w:jc w:val="right"/>
            </w:pPr>
          </w:p>
        </w:tc>
        <w:tc>
          <w:tcPr>
            <w:tcW w:w="6236" w:type="dxa"/>
          </w:tcPr>
          <w:p w:rsidR="0087487E" w:rsidRPr="000B081D" w:rsidRDefault="0087487E" w:rsidP="001C65AB">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Partecipazione alla redazione della proposta di legge per il</w:t>
            </w:r>
            <w:r w:rsidR="00E4757B" w:rsidRPr="000B081D">
              <w:rPr>
                <w:rFonts w:cs="Calibri"/>
                <w:color w:val="3F3A38"/>
                <w:sz w:val="19"/>
                <w:szCs w:val="19"/>
              </w:rPr>
              <w:t xml:space="preserve"> </w:t>
            </w:r>
            <w:r w:rsidRPr="000B081D">
              <w:rPr>
                <w:rFonts w:cs="Calibri"/>
                <w:color w:val="3F3A38"/>
                <w:sz w:val="19"/>
                <w:szCs w:val="19"/>
              </w:rPr>
              <w:t>governo del territorio</w:t>
            </w:r>
            <w:r w:rsidR="001C65AB" w:rsidRPr="000B081D">
              <w:rPr>
                <w:rFonts w:cs="Calibri"/>
                <w:color w:val="3F3A38"/>
                <w:sz w:val="19"/>
                <w:szCs w:val="19"/>
              </w:rPr>
              <w:t xml:space="preserve"> (PdL 367/13) compresa la Partecipazione alle riunioni della IV Commissione per la discussione della proposta</w:t>
            </w:r>
          </w:p>
        </w:tc>
      </w:tr>
      <w:tr w:rsidR="0087487E" w:rsidTr="00A15F1A">
        <w:trPr>
          <w:jc w:val="center"/>
        </w:trPr>
        <w:tc>
          <w:tcPr>
            <w:tcW w:w="3402" w:type="dxa"/>
          </w:tcPr>
          <w:p w:rsidR="0087487E" w:rsidRDefault="0087487E" w:rsidP="001C65AB">
            <w:pPr>
              <w:ind w:right="113"/>
              <w:jc w:val="right"/>
            </w:pPr>
          </w:p>
        </w:tc>
        <w:tc>
          <w:tcPr>
            <w:tcW w:w="6236" w:type="dxa"/>
          </w:tcPr>
          <w:p w:rsidR="0087487E" w:rsidRPr="000B081D" w:rsidRDefault="0087487E" w:rsidP="001C65AB">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Partecipazione a</w:t>
            </w:r>
            <w:r w:rsidR="001C65AB" w:rsidRPr="000B081D">
              <w:rPr>
                <w:rFonts w:cs="Calibri"/>
                <w:color w:val="3F3A38"/>
                <w:sz w:val="19"/>
                <w:szCs w:val="19"/>
              </w:rPr>
              <w:t xml:space="preserve"> tavoli tecnici per la definizione di proposte di legge di settore con impatti sul governo del territorio (p.es.</w:t>
            </w:r>
            <w:r w:rsidRPr="000B081D">
              <w:rPr>
                <w:rFonts w:cs="Calibri"/>
                <w:color w:val="3F3A38"/>
                <w:sz w:val="19"/>
                <w:szCs w:val="19"/>
              </w:rPr>
              <w:t xml:space="preserve"> tavolo tecnico per la definizione di un</w:t>
            </w:r>
            <w:r w:rsidR="00E4757B" w:rsidRPr="000B081D">
              <w:rPr>
                <w:rFonts w:cs="Calibri"/>
                <w:color w:val="3F3A38"/>
                <w:sz w:val="19"/>
                <w:szCs w:val="19"/>
              </w:rPr>
              <w:t xml:space="preserve"> </w:t>
            </w:r>
            <w:r w:rsidRPr="000B081D">
              <w:rPr>
                <w:rFonts w:cs="Calibri"/>
                <w:color w:val="3F3A38"/>
                <w:sz w:val="19"/>
                <w:szCs w:val="19"/>
              </w:rPr>
              <w:t>regolamento relativo alla legge sul commercio</w:t>
            </w:r>
            <w:r w:rsidR="001C65AB" w:rsidRPr="000B081D">
              <w:rPr>
                <w:rFonts w:cs="Calibri"/>
                <w:color w:val="3F3A38"/>
                <w:sz w:val="19"/>
                <w:szCs w:val="19"/>
              </w:rPr>
              <w:t>)</w:t>
            </w:r>
          </w:p>
        </w:tc>
      </w:tr>
      <w:tr w:rsidR="00CF2DFE" w:rsidTr="00A15F1A">
        <w:trPr>
          <w:jc w:val="center"/>
        </w:trPr>
        <w:tc>
          <w:tcPr>
            <w:tcW w:w="3402" w:type="dxa"/>
          </w:tcPr>
          <w:p w:rsidR="00CF2DFE" w:rsidRDefault="00CF2DFE" w:rsidP="00CC3BF2">
            <w:pPr>
              <w:ind w:right="113"/>
              <w:jc w:val="right"/>
            </w:pPr>
          </w:p>
        </w:tc>
        <w:tc>
          <w:tcPr>
            <w:tcW w:w="6236" w:type="dxa"/>
          </w:tcPr>
          <w:p w:rsidR="00CF2DFE" w:rsidRPr="009A2CA6" w:rsidRDefault="00CF2DFE" w:rsidP="00CC3BF2">
            <w:pPr>
              <w:autoSpaceDE w:val="0"/>
              <w:autoSpaceDN w:val="0"/>
              <w:adjustRightInd w:val="0"/>
              <w:spacing w:before="60" w:after="60"/>
              <w:rPr>
                <w:rFonts w:ascii="Calibri,Bold" w:hAnsi="Calibri,Bold" w:cs="Calibri,Bold"/>
                <w:b/>
                <w:bCs/>
                <w:color w:val="1F4E79" w:themeColor="accent1" w:themeShade="80"/>
                <w:sz w:val="20"/>
                <w:szCs w:val="20"/>
              </w:rPr>
            </w:pPr>
          </w:p>
        </w:tc>
      </w:tr>
      <w:tr w:rsidR="00CF2DFE" w:rsidTr="00A15F1A">
        <w:trPr>
          <w:jc w:val="center"/>
        </w:trPr>
        <w:tc>
          <w:tcPr>
            <w:tcW w:w="3402" w:type="dxa"/>
          </w:tcPr>
          <w:p w:rsidR="00CF2DFE" w:rsidRDefault="00CF2DFE" w:rsidP="00CC3BF2">
            <w:pPr>
              <w:ind w:right="113"/>
              <w:jc w:val="right"/>
            </w:pPr>
          </w:p>
        </w:tc>
        <w:tc>
          <w:tcPr>
            <w:tcW w:w="6236" w:type="dxa"/>
          </w:tcPr>
          <w:p w:rsidR="00CF2DFE" w:rsidRPr="00A36E67" w:rsidRDefault="00CF2DFE" w:rsidP="00B42C8A">
            <w:pPr>
              <w:autoSpaceDE w:val="0"/>
              <w:autoSpaceDN w:val="0"/>
              <w:adjustRightInd w:val="0"/>
              <w:spacing w:before="40"/>
              <w:rPr>
                <w:rFonts w:ascii="Calibri,Bold" w:hAnsi="Calibri,Bold" w:cs="Calibri,Bold"/>
                <w:b/>
                <w:bCs/>
                <w:color w:val="1F4E79" w:themeColor="accent1" w:themeShade="80"/>
                <w:sz w:val="20"/>
                <w:szCs w:val="20"/>
              </w:rPr>
            </w:pPr>
            <w:r w:rsidRPr="00A36E67">
              <w:rPr>
                <w:rFonts w:asciiTheme="majorHAnsi" w:hAnsiTheme="majorHAnsi" w:cs="Calibri,Bold"/>
                <w:b/>
                <w:bCs/>
                <w:color w:val="FF0000"/>
                <w:sz w:val="20"/>
                <w:szCs w:val="20"/>
              </w:rPr>
              <w:t>Progetti di cooperazione europea sui temi del paesaggio e del governo del territorio</w:t>
            </w:r>
            <w:r w:rsidRPr="00A36E67">
              <w:rPr>
                <w:rFonts w:ascii="Calibri,Bold" w:hAnsi="Calibri,Bold" w:cs="Calibri,Bold"/>
                <w:b/>
                <w:bCs/>
                <w:color w:val="1F4E79" w:themeColor="accent1" w:themeShade="80"/>
                <w:sz w:val="20"/>
                <w:szCs w:val="20"/>
              </w:rPr>
              <w:t xml:space="preserve"> </w:t>
            </w:r>
          </w:p>
        </w:tc>
      </w:tr>
      <w:tr w:rsidR="00CF2DFE" w:rsidRPr="00B42C8A" w:rsidTr="00A15F1A">
        <w:trPr>
          <w:jc w:val="center"/>
        </w:trPr>
        <w:tc>
          <w:tcPr>
            <w:tcW w:w="3402" w:type="dxa"/>
          </w:tcPr>
          <w:p w:rsidR="00CF2DFE" w:rsidRPr="00B42C8A" w:rsidRDefault="00CF2DFE" w:rsidP="00A15F1A">
            <w:pPr>
              <w:autoSpaceDE w:val="0"/>
              <w:autoSpaceDN w:val="0"/>
              <w:adjustRightInd w:val="0"/>
              <w:spacing w:before="60" w:after="60"/>
              <w:jc w:val="right"/>
              <w:rPr>
                <w:rFonts w:asciiTheme="majorHAnsi" w:hAnsiTheme="majorHAnsi" w:cs="Calibri,Bold"/>
                <w:bCs/>
                <w:i/>
                <w:color w:val="1F4E79" w:themeColor="accent1" w:themeShade="80"/>
                <w:sz w:val="12"/>
                <w:szCs w:val="12"/>
              </w:rPr>
            </w:pPr>
          </w:p>
        </w:tc>
        <w:tc>
          <w:tcPr>
            <w:tcW w:w="6236" w:type="dxa"/>
          </w:tcPr>
          <w:p w:rsidR="00CF2DFE" w:rsidRPr="00B42C8A" w:rsidRDefault="00CF2DFE" w:rsidP="00CF2DFE">
            <w:pPr>
              <w:autoSpaceDE w:val="0"/>
              <w:autoSpaceDN w:val="0"/>
              <w:adjustRightInd w:val="0"/>
              <w:spacing w:before="60" w:after="60"/>
              <w:rPr>
                <w:rFonts w:ascii="Calibri,Bold" w:hAnsi="Calibri,Bold" w:cs="Calibri,Bold"/>
                <w:b/>
                <w:bCs/>
                <w:color w:val="1F4E79" w:themeColor="accent1" w:themeShade="80"/>
                <w:sz w:val="12"/>
                <w:szCs w:val="12"/>
              </w:rPr>
            </w:pPr>
          </w:p>
        </w:tc>
      </w:tr>
      <w:tr w:rsidR="00CF2DFE" w:rsidTr="00A15F1A">
        <w:trPr>
          <w:jc w:val="center"/>
        </w:trPr>
        <w:tc>
          <w:tcPr>
            <w:tcW w:w="3402" w:type="dxa"/>
          </w:tcPr>
          <w:p w:rsidR="00CF2DFE" w:rsidRDefault="00B42C8A" w:rsidP="00CF2DFE">
            <w:pPr>
              <w:ind w:right="113"/>
              <w:jc w:val="right"/>
            </w:pPr>
            <w:r w:rsidRPr="0084147A">
              <w:rPr>
                <w:rFonts w:asciiTheme="majorHAnsi" w:hAnsiTheme="majorHAnsi" w:cs="Calibri,Bold"/>
                <w:bCs/>
                <w:i/>
                <w:color w:val="5B9BD5" w:themeColor="accent1"/>
                <w:sz w:val="18"/>
                <w:szCs w:val="18"/>
              </w:rPr>
              <w:t>In corso</w:t>
            </w:r>
          </w:p>
        </w:tc>
        <w:tc>
          <w:tcPr>
            <w:tcW w:w="6236" w:type="dxa"/>
          </w:tcPr>
          <w:p w:rsidR="00CF2DFE" w:rsidRPr="00D2089E" w:rsidRDefault="00CF2DFE" w:rsidP="00CF2DFE">
            <w:pPr>
              <w:autoSpaceDE w:val="0"/>
              <w:autoSpaceDN w:val="0"/>
              <w:adjustRightInd w:val="0"/>
              <w:spacing w:before="60" w:after="60"/>
              <w:rPr>
                <w:rFonts w:ascii="Calibri,Bold" w:hAnsi="Calibri,Bold" w:cs="Calibri,Bold"/>
                <w:b/>
                <w:bCs/>
                <w:color w:val="1F4E79" w:themeColor="accent1" w:themeShade="80"/>
                <w:sz w:val="20"/>
                <w:szCs w:val="20"/>
              </w:rPr>
            </w:pPr>
            <w:r w:rsidRPr="00D2089E">
              <w:rPr>
                <w:rFonts w:asciiTheme="majorHAnsi" w:hAnsiTheme="majorHAnsi" w:cs="Calibri,Bold"/>
                <w:b/>
                <w:bCs/>
                <w:color w:val="2E74B5" w:themeColor="accent1" w:themeShade="BF"/>
                <w:sz w:val="20"/>
                <w:szCs w:val="20"/>
              </w:rPr>
              <w:t xml:space="preserve">Progetto </w:t>
            </w:r>
            <w:r w:rsidR="002047BD" w:rsidRPr="00D2089E">
              <w:rPr>
                <w:rFonts w:asciiTheme="majorHAnsi" w:hAnsiTheme="majorHAnsi" w:cs="Calibri,Bold"/>
                <w:b/>
                <w:bCs/>
                <w:color w:val="2E74B5" w:themeColor="accent1" w:themeShade="BF"/>
                <w:sz w:val="20"/>
                <w:szCs w:val="20"/>
              </w:rPr>
              <w:t xml:space="preserve"> SMART </w:t>
            </w:r>
            <w:r w:rsidRPr="00D2089E">
              <w:rPr>
                <w:rFonts w:asciiTheme="majorHAnsi" w:hAnsiTheme="majorHAnsi" w:cs="Calibri,Bold"/>
                <w:b/>
                <w:bCs/>
                <w:color w:val="2E74B5" w:themeColor="accent1" w:themeShade="BF"/>
                <w:sz w:val="20"/>
                <w:szCs w:val="20"/>
              </w:rPr>
              <w:t xml:space="preserve">U-GREEN  </w:t>
            </w:r>
            <w:r w:rsidR="002047BD" w:rsidRPr="00D2089E">
              <w:rPr>
                <w:rFonts w:asciiTheme="majorHAnsi" w:hAnsiTheme="majorHAnsi" w:cs="Calibri,Bold"/>
                <w:b/>
                <w:bCs/>
                <w:color w:val="2E74B5" w:themeColor="accent1" w:themeShade="BF"/>
                <w:sz w:val="20"/>
                <w:szCs w:val="20"/>
              </w:rPr>
              <w:t xml:space="preserve"> (Urban Europe- Regione Marche: Cooperation Partner)</w:t>
            </w:r>
          </w:p>
        </w:tc>
      </w:tr>
      <w:tr w:rsidR="00CF2DFE" w:rsidRPr="002047BD" w:rsidTr="00A15F1A">
        <w:trPr>
          <w:jc w:val="center"/>
        </w:trPr>
        <w:tc>
          <w:tcPr>
            <w:tcW w:w="3402" w:type="dxa"/>
          </w:tcPr>
          <w:p w:rsidR="00CF2DFE" w:rsidRDefault="00CF2DFE" w:rsidP="00CF2DFE">
            <w:pPr>
              <w:ind w:right="113"/>
              <w:jc w:val="right"/>
            </w:pPr>
          </w:p>
        </w:tc>
        <w:tc>
          <w:tcPr>
            <w:tcW w:w="6236" w:type="dxa"/>
          </w:tcPr>
          <w:p w:rsidR="00CF2DFE" w:rsidRPr="000B081D" w:rsidRDefault="002047BD" w:rsidP="0084147A">
            <w:pPr>
              <w:pStyle w:val="Paragrafoelenco"/>
              <w:numPr>
                <w:ilvl w:val="0"/>
                <w:numId w:val="5"/>
              </w:numPr>
              <w:autoSpaceDE w:val="0"/>
              <w:autoSpaceDN w:val="0"/>
              <w:adjustRightInd w:val="0"/>
              <w:rPr>
                <w:rFonts w:ascii="Calibri,Bold" w:hAnsi="Calibri,Bold" w:cs="Calibri,Bold"/>
                <w:b/>
                <w:bCs/>
                <w:color w:val="1F4E79" w:themeColor="accent1" w:themeShade="80"/>
                <w:sz w:val="19"/>
                <w:szCs w:val="19"/>
              </w:rPr>
            </w:pPr>
            <w:r w:rsidRPr="000B081D">
              <w:rPr>
                <w:rFonts w:cs="Calibri"/>
                <w:color w:val="3F3A38"/>
                <w:sz w:val="19"/>
                <w:szCs w:val="19"/>
              </w:rPr>
              <w:t xml:space="preserve">Progetto finalizzato al greening dei </w:t>
            </w:r>
            <w:r w:rsidR="0084147A" w:rsidRPr="000B081D">
              <w:rPr>
                <w:rFonts w:cs="Calibri"/>
                <w:color w:val="3F3A38"/>
                <w:sz w:val="19"/>
                <w:szCs w:val="19"/>
              </w:rPr>
              <w:t>paesaggi</w:t>
            </w:r>
            <w:r w:rsidRPr="000B081D">
              <w:rPr>
                <w:rFonts w:cs="Calibri"/>
                <w:color w:val="3F3A38"/>
                <w:sz w:val="19"/>
                <w:szCs w:val="19"/>
              </w:rPr>
              <w:t xml:space="preserve"> urbani attraverso un’analisi di diversi punti di vista sulla qualità urbana e l</w:t>
            </w:r>
            <w:r w:rsidR="0084147A" w:rsidRPr="000B081D">
              <w:rPr>
                <w:rFonts w:cs="Calibri"/>
                <w:color w:val="3F3A38"/>
                <w:sz w:val="19"/>
                <w:szCs w:val="19"/>
              </w:rPr>
              <w:t>’esplorazio</w:t>
            </w:r>
            <w:r w:rsidRPr="000B081D">
              <w:rPr>
                <w:rFonts w:cs="Calibri"/>
                <w:color w:val="3F3A38"/>
                <w:sz w:val="19"/>
                <w:szCs w:val="19"/>
              </w:rPr>
              <w:t xml:space="preserve">ne di forme innovative di </w:t>
            </w:r>
            <w:r w:rsidRPr="000B081D">
              <w:rPr>
                <w:rFonts w:cs="Calibri"/>
                <w:i/>
                <w:color w:val="3F3A38"/>
                <w:sz w:val="19"/>
                <w:szCs w:val="19"/>
              </w:rPr>
              <w:t>governance</w:t>
            </w:r>
          </w:p>
        </w:tc>
      </w:tr>
      <w:tr w:rsidR="00CF2DFE" w:rsidTr="00A15F1A">
        <w:trPr>
          <w:jc w:val="center"/>
        </w:trPr>
        <w:tc>
          <w:tcPr>
            <w:tcW w:w="3402" w:type="dxa"/>
          </w:tcPr>
          <w:p w:rsidR="00CF2DFE" w:rsidRPr="0084147A" w:rsidRDefault="00CF2DFE" w:rsidP="00E215D3">
            <w:pPr>
              <w:autoSpaceDE w:val="0"/>
              <w:autoSpaceDN w:val="0"/>
              <w:adjustRightInd w:val="0"/>
              <w:spacing w:before="60" w:after="60"/>
              <w:jc w:val="right"/>
              <w:rPr>
                <w:rFonts w:asciiTheme="majorHAnsi" w:hAnsiTheme="majorHAnsi" w:cs="Calibri,Bold"/>
                <w:bCs/>
                <w:i/>
                <w:color w:val="5B9BD5" w:themeColor="accent1"/>
                <w:sz w:val="18"/>
                <w:szCs w:val="18"/>
              </w:rPr>
            </w:pPr>
            <w:r w:rsidRPr="0084147A">
              <w:rPr>
                <w:rFonts w:asciiTheme="majorHAnsi" w:hAnsiTheme="majorHAnsi" w:cs="Calibri,Bold"/>
                <w:bCs/>
                <w:i/>
                <w:color w:val="5B9BD5" w:themeColor="accent1"/>
                <w:sz w:val="18"/>
                <w:szCs w:val="18"/>
              </w:rPr>
              <w:t>Progetti conclusi</w:t>
            </w:r>
          </w:p>
        </w:tc>
        <w:tc>
          <w:tcPr>
            <w:tcW w:w="6236" w:type="dxa"/>
          </w:tcPr>
          <w:p w:rsidR="00B42C8A" w:rsidRPr="00B42C8A" w:rsidRDefault="00B42C8A" w:rsidP="00B42C8A">
            <w:pPr>
              <w:autoSpaceDE w:val="0"/>
              <w:autoSpaceDN w:val="0"/>
              <w:adjustRightInd w:val="0"/>
              <w:spacing w:before="60" w:after="60"/>
              <w:rPr>
                <w:rFonts w:asciiTheme="majorHAnsi" w:hAnsiTheme="majorHAnsi" w:cs="Calibri,Bold"/>
                <w:b/>
                <w:bCs/>
                <w:color w:val="2E74B5" w:themeColor="accent1" w:themeShade="BF"/>
                <w:sz w:val="20"/>
                <w:szCs w:val="20"/>
              </w:rPr>
            </w:pPr>
            <w:r w:rsidRPr="00B42C8A">
              <w:rPr>
                <w:rFonts w:asciiTheme="majorHAnsi" w:hAnsiTheme="majorHAnsi" w:cs="Calibri,Bold"/>
                <w:b/>
                <w:bCs/>
                <w:color w:val="2E74B5" w:themeColor="accent1" w:themeShade="BF"/>
                <w:sz w:val="20"/>
                <w:szCs w:val="20"/>
              </w:rPr>
              <w:t>Progetto EUROPETOUR (ERASMUS+)</w:t>
            </w:r>
          </w:p>
          <w:p w:rsidR="00B42C8A" w:rsidRPr="00B42C8A" w:rsidRDefault="00B42C8A" w:rsidP="00B42C8A">
            <w:pPr>
              <w:autoSpaceDE w:val="0"/>
              <w:autoSpaceDN w:val="0"/>
              <w:adjustRightInd w:val="0"/>
              <w:spacing w:before="60" w:after="60"/>
              <w:rPr>
                <w:rFonts w:cs="Calibri"/>
                <w:color w:val="3F3A38"/>
                <w:sz w:val="19"/>
                <w:szCs w:val="19"/>
              </w:rPr>
            </w:pPr>
            <w:r w:rsidRPr="00B42C8A">
              <w:rPr>
                <w:rFonts w:asciiTheme="majorHAnsi" w:hAnsiTheme="majorHAnsi" w:cs="Calibri,Bold"/>
                <w:b/>
                <w:bCs/>
                <w:color w:val="2E74B5" w:themeColor="accent1" w:themeShade="BF"/>
                <w:sz w:val="20"/>
                <w:szCs w:val="20"/>
              </w:rPr>
              <w:t>•</w:t>
            </w:r>
            <w:r w:rsidRPr="00B42C8A">
              <w:rPr>
                <w:rFonts w:asciiTheme="majorHAnsi" w:hAnsiTheme="majorHAnsi" w:cs="Calibri,Bold"/>
                <w:b/>
                <w:bCs/>
                <w:color w:val="2E74B5" w:themeColor="accent1" w:themeShade="BF"/>
                <w:sz w:val="20"/>
                <w:szCs w:val="20"/>
              </w:rPr>
              <w:tab/>
            </w:r>
            <w:r w:rsidRPr="00B42C8A">
              <w:rPr>
                <w:rFonts w:cs="Calibri"/>
                <w:color w:val="3F3A38"/>
                <w:sz w:val="19"/>
                <w:szCs w:val="19"/>
              </w:rPr>
              <w:t>Progetto di sviluppo per le aree rurali basato sulla valorizzazione turistica dei beni culturali e delle conoscenze diffuse</w:t>
            </w:r>
          </w:p>
          <w:p w:rsidR="00B42C8A" w:rsidRDefault="00B42C8A" w:rsidP="0084147A">
            <w:pPr>
              <w:autoSpaceDE w:val="0"/>
              <w:autoSpaceDN w:val="0"/>
              <w:adjustRightInd w:val="0"/>
              <w:spacing w:before="60" w:after="60"/>
              <w:rPr>
                <w:rFonts w:asciiTheme="majorHAnsi" w:hAnsiTheme="majorHAnsi" w:cs="Calibri,Bold"/>
                <w:b/>
                <w:bCs/>
                <w:color w:val="2E74B5" w:themeColor="accent1" w:themeShade="BF"/>
                <w:sz w:val="20"/>
                <w:szCs w:val="20"/>
              </w:rPr>
            </w:pPr>
          </w:p>
          <w:p w:rsidR="00CF2DFE" w:rsidRPr="00D2089E" w:rsidRDefault="00CF2DFE" w:rsidP="0084147A">
            <w:pPr>
              <w:autoSpaceDE w:val="0"/>
              <w:autoSpaceDN w:val="0"/>
              <w:adjustRightInd w:val="0"/>
              <w:spacing w:before="60" w:after="60"/>
              <w:rPr>
                <w:rFonts w:ascii="Symbol" w:hAnsi="Symbol" w:cs="Symbol"/>
                <w:color w:val="3F3A38"/>
                <w:sz w:val="20"/>
                <w:szCs w:val="20"/>
              </w:rPr>
            </w:pPr>
            <w:r w:rsidRPr="00D2089E">
              <w:rPr>
                <w:rFonts w:asciiTheme="majorHAnsi" w:hAnsiTheme="majorHAnsi" w:cs="Calibri,Bold"/>
                <w:b/>
                <w:bCs/>
                <w:color w:val="2E74B5" w:themeColor="accent1" w:themeShade="BF"/>
                <w:sz w:val="20"/>
                <w:szCs w:val="20"/>
              </w:rPr>
              <w:t>Progetto HISTCAPE</w:t>
            </w:r>
          </w:p>
        </w:tc>
      </w:tr>
      <w:tr w:rsidR="00CF2DFE" w:rsidTr="00A15F1A">
        <w:trPr>
          <w:jc w:val="center"/>
        </w:trPr>
        <w:tc>
          <w:tcPr>
            <w:tcW w:w="3402" w:type="dxa"/>
          </w:tcPr>
          <w:p w:rsidR="00CF2DFE" w:rsidRPr="0084147A" w:rsidRDefault="00CF2DFE" w:rsidP="00CF2DFE">
            <w:pPr>
              <w:ind w:right="113"/>
              <w:jc w:val="right"/>
            </w:pPr>
          </w:p>
        </w:tc>
        <w:tc>
          <w:tcPr>
            <w:tcW w:w="6236" w:type="dxa"/>
          </w:tcPr>
          <w:p w:rsidR="00CF2DFE" w:rsidRPr="000B081D" w:rsidRDefault="00CF2DFE" w:rsidP="0084147A">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Responsabilità della gestione del progetto </w:t>
            </w:r>
            <w:r w:rsidR="0084147A" w:rsidRPr="000B081D">
              <w:rPr>
                <w:rFonts w:cs="Calibri"/>
                <w:color w:val="3F3A38"/>
                <w:sz w:val="19"/>
                <w:szCs w:val="19"/>
              </w:rPr>
              <w:t xml:space="preserve">circa € 195.000 di cui circa €100.000 per spese di personale </w:t>
            </w:r>
            <w:r w:rsidRPr="000B081D">
              <w:rPr>
                <w:rFonts w:cs="Calibri"/>
                <w:color w:val="3F3A38"/>
                <w:sz w:val="19"/>
                <w:szCs w:val="19"/>
              </w:rPr>
              <w:t>e coordinamento del gruppo di lavoro</w:t>
            </w:r>
            <w:r w:rsidR="002047BD" w:rsidRPr="000B081D">
              <w:rPr>
                <w:rFonts w:cs="Calibri"/>
                <w:color w:val="3F3A38"/>
                <w:sz w:val="19"/>
                <w:szCs w:val="19"/>
              </w:rPr>
              <w:t>,  Svolgimento delle diverse fasi di attività, Presentazioni e relazioni durante i meeting di progetto</w:t>
            </w:r>
            <w:r w:rsidR="0084147A" w:rsidRPr="000B081D">
              <w:rPr>
                <w:rFonts w:cs="Calibri"/>
                <w:color w:val="3F3A38"/>
                <w:sz w:val="19"/>
                <w:szCs w:val="19"/>
              </w:rPr>
              <w:t xml:space="preserve"> e seminari pubblici</w:t>
            </w:r>
          </w:p>
        </w:tc>
      </w:tr>
      <w:tr w:rsidR="00CF2DFE" w:rsidTr="00A15F1A">
        <w:trPr>
          <w:jc w:val="center"/>
        </w:trPr>
        <w:tc>
          <w:tcPr>
            <w:tcW w:w="3402" w:type="dxa"/>
          </w:tcPr>
          <w:p w:rsidR="00CF2DFE" w:rsidRPr="0084147A" w:rsidRDefault="00CF2DFE" w:rsidP="00CF2DFE">
            <w:pPr>
              <w:ind w:right="113"/>
              <w:jc w:val="right"/>
            </w:pPr>
          </w:p>
        </w:tc>
        <w:tc>
          <w:tcPr>
            <w:tcW w:w="6236" w:type="dxa"/>
          </w:tcPr>
          <w:p w:rsidR="00CF2DFE" w:rsidRPr="000B081D" w:rsidRDefault="002047BD" w:rsidP="002047BD">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w:t>
            </w:r>
            <w:r w:rsidR="00CF2DFE" w:rsidRPr="000B081D">
              <w:rPr>
                <w:rFonts w:cs="Calibri"/>
                <w:color w:val="3F3A38"/>
                <w:sz w:val="19"/>
                <w:szCs w:val="19"/>
              </w:rPr>
              <w:t>rogettazione</w:t>
            </w:r>
            <w:r w:rsidRPr="000B081D">
              <w:rPr>
                <w:rFonts w:cs="Calibri"/>
                <w:color w:val="3F3A38"/>
                <w:sz w:val="19"/>
                <w:szCs w:val="19"/>
              </w:rPr>
              <w:t xml:space="preserve"> e gestione </w:t>
            </w:r>
            <w:r w:rsidR="00CF2DFE" w:rsidRPr="000B081D">
              <w:rPr>
                <w:rFonts w:cs="Calibri"/>
                <w:color w:val="3F3A38"/>
                <w:sz w:val="19"/>
                <w:szCs w:val="19"/>
              </w:rPr>
              <w:t xml:space="preserve"> di un'azione pilota innovativa sul tema delle Politiche attive per il paesaggio. Sperimentazione di modalità per cui una politica del paesaggio possa aumentare la coesione sociale e favorire lo sviluppo nelle aree interne. </w:t>
            </w:r>
          </w:p>
        </w:tc>
      </w:tr>
      <w:tr w:rsidR="00CF2DFE" w:rsidTr="00A15F1A">
        <w:trPr>
          <w:jc w:val="center"/>
        </w:trPr>
        <w:tc>
          <w:tcPr>
            <w:tcW w:w="3402" w:type="dxa"/>
          </w:tcPr>
          <w:p w:rsidR="00CF2DFE" w:rsidRPr="0084147A" w:rsidRDefault="00CF2DFE" w:rsidP="00CF2DFE">
            <w:pPr>
              <w:ind w:right="113"/>
              <w:jc w:val="right"/>
            </w:pPr>
          </w:p>
        </w:tc>
        <w:tc>
          <w:tcPr>
            <w:tcW w:w="6236" w:type="dxa"/>
          </w:tcPr>
          <w:p w:rsidR="00CF2DFE" w:rsidRPr="000B081D" w:rsidRDefault="0084147A"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Cura di un volume che </w:t>
            </w:r>
            <w:r w:rsidR="00D23A1F" w:rsidRPr="000B081D">
              <w:rPr>
                <w:rFonts w:cs="Calibri"/>
                <w:color w:val="3F3A38"/>
                <w:sz w:val="19"/>
                <w:szCs w:val="19"/>
              </w:rPr>
              <w:t>testimonia i risultati di progetto e affronta le principali questioni teoriche sottese</w:t>
            </w:r>
          </w:p>
        </w:tc>
      </w:tr>
      <w:tr w:rsidR="00CF2DFE" w:rsidTr="00A15F1A">
        <w:trPr>
          <w:jc w:val="center"/>
        </w:trPr>
        <w:tc>
          <w:tcPr>
            <w:tcW w:w="3402" w:type="dxa"/>
          </w:tcPr>
          <w:p w:rsidR="00CF2DFE" w:rsidRPr="0084147A" w:rsidRDefault="00CF2DFE" w:rsidP="00CF2DFE">
            <w:pPr>
              <w:ind w:right="113"/>
              <w:jc w:val="right"/>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Presentazione di un paper sui risultati intermedi del lavoro al congresso dell’AIAPP (Associazione italiana architettura per il paesaggio); Paper accettato. Roma dicembre 2013, Museo Macro</w:t>
            </w:r>
          </w:p>
        </w:tc>
      </w:tr>
      <w:tr w:rsidR="00CF2DFE" w:rsidRPr="00CF2DFE" w:rsidTr="00A15F1A">
        <w:trPr>
          <w:jc w:val="center"/>
        </w:trPr>
        <w:tc>
          <w:tcPr>
            <w:tcW w:w="3402" w:type="dxa"/>
          </w:tcPr>
          <w:p w:rsidR="00CF2DFE" w:rsidRPr="0084147A" w:rsidRDefault="00CF2DFE" w:rsidP="00D2089E">
            <w:pPr>
              <w:autoSpaceDE w:val="0"/>
              <w:autoSpaceDN w:val="0"/>
              <w:adjustRightInd w:val="0"/>
              <w:spacing w:before="120" w:after="60"/>
              <w:jc w:val="right"/>
            </w:pPr>
            <w:r w:rsidRPr="0084147A">
              <w:rPr>
                <w:rFonts w:asciiTheme="majorHAnsi" w:hAnsiTheme="majorHAnsi" w:cs="Calibri,Bold"/>
                <w:bCs/>
                <w:i/>
                <w:color w:val="5B9BD5" w:themeColor="accent1"/>
                <w:sz w:val="18"/>
                <w:szCs w:val="18"/>
              </w:rPr>
              <w:t>Collaborazione ad altri progetti conclusi</w:t>
            </w:r>
          </w:p>
        </w:tc>
        <w:tc>
          <w:tcPr>
            <w:tcW w:w="6236" w:type="dxa"/>
          </w:tcPr>
          <w:p w:rsidR="00C15836" w:rsidRDefault="00CF2DFE" w:rsidP="00C15836">
            <w:pPr>
              <w:autoSpaceDE w:val="0"/>
              <w:autoSpaceDN w:val="0"/>
              <w:adjustRightInd w:val="0"/>
              <w:spacing w:before="120" w:after="60"/>
              <w:rPr>
                <w:rFonts w:asciiTheme="majorHAnsi" w:hAnsiTheme="majorHAnsi" w:cs="Calibri,Bold"/>
                <w:b/>
                <w:bCs/>
                <w:color w:val="2E74B5" w:themeColor="accent1" w:themeShade="BF"/>
                <w:sz w:val="20"/>
                <w:szCs w:val="20"/>
                <w:lang w:val="en-GB"/>
              </w:rPr>
            </w:pPr>
            <w:r w:rsidRPr="0087341C">
              <w:rPr>
                <w:rFonts w:asciiTheme="majorHAnsi" w:hAnsiTheme="majorHAnsi" w:cs="Calibri,Bold"/>
                <w:b/>
                <w:bCs/>
                <w:color w:val="2E74B5" w:themeColor="accent1" w:themeShade="BF"/>
                <w:sz w:val="20"/>
                <w:szCs w:val="20"/>
                <w:lang w:val="en-GB"/>
              </w:rPr>
              <w:t>Progetto LOTO (Landscape Opportunities for Territorial Organization)</w:t>
            </w:r>
          </w:p>
          <w:p w:rsidR="00CF2DFE" w:rsidRPr="00D2089E" w:rsidRDefault="00CF2DFE" w:rsidP="00C15836">
            <w:pPr>
              <w:autoSpaceDE w:val="0"/>
              <w:autoSpaceDN w:val="0"/>
              <w:adjustRightInd w:val="0"/>
              <w:spacing w:before="120" w:after="60"/>
              <w:rPr>
                <w:rFonts w:ascii="Calibri" w:hAnsi="Calibri" w:cs="Calibri"/>
                <w:color w:val="3F3A38"/>
                <w:sz w:val="20"/>
                <w:szCs w:val="20"/>
                <w:lang w:val="en-GB"/>
              </w:rPr>
            </w:pPr>
            <w:r w:rsidRPr="00D2089E">
              <w:rPr>
                <w:rFonts w:asciiTheme="majorHAnsi" w:hAnsiTheme="majorHAnsi" w:cs="Calibri,Bold"/>
                <w:b/>
                <w:bCs/>
                <w:color w:val="2E74B5" w:themeColor="accent1" w:themeShade="BF"/>
                <w:sz w:val="20"/>
                <w:szCs w:val="20"/>
              </w:rPr>
              <w:t>Progetto</w:t>
            </w:r>
            <w:r w:rsidR="0084147A" w:rsidRPr="00D2089E">
              <w:rPr>
                <w:rFonts w:asciiTheme="majorHAnsi" w:hAnsiTheme="majorHAnsi" w:cs="Calibri,Bold"/>
                <w:b/>
                <w:bCs/>
                <w:color w:val="2E74B5" w:themeColor="accent1" w:themeShade="BF"/>
                <w:sz w:val="20"/>
                <w:szCs w:val="20"/>
              </w:rPr>
              <w:t xml:space="preserve"> PLANET CENSE</w:t>
            </w:r>
          </w:p>
        </w:tc>
      </w:tr>
      <w:tr w:rsidR="00CF2DFE" w:rsidRPr="00CF2DFE" w:rsidTr="00A15F1A">
        <w:trPr>
          <w:jc w:val="center"/>
        </w:trPr>
        <w:tc>
          <w:tcPr>
            <w:tcW w:w="3402" w:type="dxa"/>
          </w:tcPr>
          <w:p w:rsidR="00CF2DFE" w:rsidRPr="00CF2DFE" w:rsidRDefault="00CF2DFE" w:rsidP="00CF2DFE">
            <w:pPr>
              <w:ind w:right="113"/>
              <w:jc w:val="right"/>
              <w:rPr>
                <w:lang w:val="en-GB"/>
              </w:rPr>
            </w:pPr>
          </w:p>
        </w:tc>
        <w:tc>
          <w:tcPr>
            <w:tcW w:w="6236" w:type="dxa"/>
          </w:tcPr>
          <w:p w:rsidR="00CF2DFE" w:rsidRPr="00CF2DFE" w:rsidRDefault="00CF2DFE" w:rsidP="00CF2DFE">
            <w:pPr>
              <w:autoSpaceDE w:val="0"/>
              <w:autoSpaceDN w:val="0"/>
              <w:adjustRightInd w:val="0"/>
              <w:rPr>
                <w:rFonts w:ascii="Calibri" w:hAnsi="Calibri" w:cs="Calibri"/>
                <w:color w:val="3F3A38"/>
                <w:sz w:val="20"/>
                <w:szCs w:val="20"/>
                <w:lang w:val="en-GB"/>
              </w:rPr>
            </w:pPr>
          </w:p>
        </w:tc>
      </w:tr>
      <w:tr w:rsidR="00CF2DFE" w:rsidTr="00A15F1A">
        <w:trPr>
          <w:jc w:val="center"/>
        </w:trPr>
        <w:tc>
          <w:tcPr>
            <w:tcW w:w="3402" w:type="dxa"/>
          </w:tcPr>
          <w:p w:rsidR="00CF2DFE" w:rsidRPr="00CF2DFE" w:rsidRDefault="00CF2DFE" w:rsidP="00CF2DFE">
            <w:pPr>
              <w:ind w:right="113"/>
              <w:jc w:val="right"/>
              <w:rPr>
                <w:lang w:val="en-GB"/>
              </w:rPr>
            </w:pPr>
          </w:p>
        </w:tc>
        <w:tc>
          <w:tcPr>
            <w:tcW w:w="6236" w:type="dxa"/>
          </w:tcPr>
          <w:p w:rsidR="00CF2DFE" w:rsidRPr="00A36E67" w:rsidRDefault="00CF2DFE" w:rsidP="00CF2DFE">
            <w:pPr>
              <w:autoSpaceDE w:val="0"/>
              <w:autoSpaceDN w:val="0"/>
              <w:adjustRightInd w:val="0"/>
              <w:spacing w:before="40" w:after="40"/>
              <w:rPr>
                <w:rFonts w:asciiTheme="majorHAnsi" w:hAnsiTheme="majorHAnsi" w:cs="Calibri,Bold"/>
                <w:b/>
                <w:bCs/>
                <w:color w:val="FF0000"/>
                <w:sz w:val="20"/>
                <w:szCs w:val="20"/>
              </w:rPr>
            </w:pPr>
            <w:r w:rsidRPr="00A36E67">
              <w:rPr>
                <w:rFonts w:asciiTheme="majorHAnsi" w:hAnsiTheme="majorHAnsi" w:cs="Calibri,Bold"/>
                <w:b/>
                <w:bCs/>
                <w:color w:val="FF0000"/>
                <w:sz w:val="20"/>
                <w:szCs w:val="20"/>
              </w:rPr>
              <w:t>Adeguamento delle politiche regionali in relazione alle variazioni del territorio regionale, valutazione proposte di pianificazione subregionale</w:t>
            </w:r>
          </w:p>
        </w:tc>
      </w:tr>
      <w:tr w:rsidR="00CF2DFE" w:rsidTr="00A15F1A">
        <w:trPr>
          <w:jc w:val="center"/>
        </w:trPr>
        <w:tc>
          <w:tcPr>
            <w:tcW w:w="3402" w:type="dxa"/>
          </w:tcPr>
          <w:p w:rsidR="00CF2DFE" w:rsidRDefault="00CF2DFE" w:rsidP="00CF2DFE">
            <w:pPr>
              <w:ind w:right="113"/>
              <w:jc w:val="right"/>
            </w:pPr>
          </w:p>
        </w:tc>
        <w:tc>
          <w:tcPr>
            <w:tcW w:w="6236" w:type="dxa"/>
          </w:tcPr>
          <w:p w:rsidR="006D0FF8" w:rsidRPr="000B081D" w:rsidRDefault="006D0FF8"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Responsabilità nel procedimento di valutazione della variante al PTC di PU. In precedenza: valutazione delle problematiche del PTC di AP nella fase di istituzione della provincia di Fermo</w:t>
            </w:r>
          </w:p>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Responsabilità della delibera di adesione della Regione Marche al Territorial Center della città snodo dell’Esino’ (DGR 778 del 22.5.2012)</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Predisposizione di note del Servizio Territorio Ambiente Energia da sottoporre al tavolo di lavoro per il progetto Marche+20</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84147A">
            <w:pPr>
              <w:pStyle w:val="Paragrafoelenco"/>
              <w:numPr>
                <w:ilvl w:val="0"/>
                <w:numId w:val="5"/>
              </w:numPr>
              <w:autoSpaceDE w:val="0"/>
              <w:autoSpaceDN w:val="0"/>
              <w:adjustRightInd w:val="0"/>
              <w:rPr>
                <w:rFonts w:ascii="Calibri" w:hAnsi="Calibri" w:cs="Calibri"/>
                <w:color w:val="3F3A38"/>
                <w:sz w:val="19"/>
                <w:szCs w:val="19"/>
              </w:rPr>
            </w:pPr>
          </w:p>
        </w:tc>
      </w:tr>
      <w:tr w:rsidR="00CF2DFE" w:rsidTr="00A15F1A">
        <w:trPr>
          <w:jc w:val="center"/>
        </w:trPr>
        <w:tc>
          <w:tcPr>
            <w:tcW w:w="3402" w:type="dxa"/>
          </w:tcPr>
          <w:p w:rsidR="00CF2DFE" w:rsidRDefault="00CF2DFE" w:rsidP="00CF2DFE">
            <w:pPr>
              <w:ind w:right="113"/>
              <w:jc w:val="right"/>
            </w:pPr>
          </w:p>
        </w:tc>
        <w:tc>
          <w:tcPr>
            <w:tcW w:w="6236" w:type="dxa"/>
          </w:tcPr>
          <w:p w:rsidR="00CF2DFE" w:rsidRDefault="00CF2DFE" w:rsidP="00CF2DFE">
            <w:pPr>
              <w:autoSpaceDE w:val="0"/>
              <w:autoSpaceDN w:val="0"/>
              <w:adjustRightInd w:val="0"/>
              <w:rPr>
                <w:rFonts w:ascii="Calibri" w:hAnsi="Calibri" w:cs="Calibri"/>
                <w:color w:val="3F3A38"/>
                <w:sz w:val="20"/>
                <w:szCs w:val="20"/>
              </w:rPr>
            </w:pPr>
          </w:p>
        </w:tc>
      </w:tr>
      <w:tr w:rsidR="00CF2DFE" w:rsidTr="00A15F1A">
        <w:trPr>
          <w:jc w:val="center"/>
        </w:trPr>
        <w:tc>
          <w:tcPr>
            <w:tcW w:w="3402" w:type="dxa"/>
          </w:tcPr>
          <w:p w:rsidR="00CF2DFE" w:rsidRDefault="00CF2DFE" w:rsidP="00CF2DFE">
            <w:pPr>
              <w:autoSpaceDE w:val="0"/>
              <w:autoSpaceDN w:val="0"/>
              <w:adjustRightInd w:val="0"/>
              <w:ind w:right="113"/>
              <w:jc w:val="right"/>
            </w:pPr>
            <w:r w:rsidRPr="0084147A">
              <w:rPr>
                <w:rFonts w:ascii="Calibri" w:hAnsi="Calibri" w:cs="Calibri"/>
                <w:b/>
                <w:color w:val="1F4E79" w:themeColor="accent1" w:themeShade="80"/>
              </w:rPr>
              <w:t>2005-2007 Comune di Jesi comando a tempo parziale)</w:t>
            </w:r>
          </w:p>
        </w:tc>
        <w:tc>
          <w:tcPr>
            <w:tcW w:w="6236" w:type="dxa"/>
          </w:tcPr>
          <w:p w:rsidR="00CF2DFE" w:rsidRDefault="00CF2DFE" w:rsidP="00CF2DFE">
            <w:pPr>
              <w:autoSpaceDE w:val="0"/>
              <w:autoSpaceDN w:val="0"/>
              <w:adjustRightInd w:val="0"/>
              <w:rPr>
                <w:rFonts w:ascii="Calibri" w:hAnsi="Calibri" w:cs="Calibri"/>
                <w:color w:val="3F3A38"/>
                <w:sz w:val="20"/>
                <w:szCs w:val="20"/>
              </w:rPr>
            </w:pPr>
            <w:r w:rsidRPr="00D2089E">
              <w:rPr>
                <w:rFonts w:asciiTheme="majorHAnsi" w:hAnsiTheme="majorHAnsi" w:cs="Calibri,Bold"/>
                <w:b/>
                <w:bCs/>
                <w:sz w:val="20"/>
                <w:szCs w:val="20"/>
              </w:rPr>
              <w:t>Comune di Jesi, Ufficio Prg e Progetti Speciali (“funzionario comandato a tempo parziale”)</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D2089E" w:rsidRDefault="00CF2DFE" w:rsidP="00D2089E">
            <w:pPr>
              <w:autoSpaceDE w:val="0"/>
              <w:autoSpaceDN w:val="0"/>
              <w:adjustRightInd w:val="0"/>
              <w:spacing w:before="60" w:after="60"/>
              <w:rPr>
                <w:rFonts w:ascii="Calibri" w:hAnsi="Calibri" w:cs="Calibri"/>
                <w:color w:val="3F3A38"/>
                <w:sz w:val="20"/>
                <w:szCs w:val="20"/>
              </w:rPr>
            </w:pPr>
            <w:r w:rsidRPr="00D2089E">
              <w:rPr>
                <w:rFonts w:asciiTheme="majorHAnsi" w:hAnsiTheme="majorHAnsi" w:cs="Calibri,Bold"/>
                <w:b/>
                <w:bCs/>
                <w:color w:val="2E74B5" w:themeColor="accent1" w:themeShade="BF"/>
                <w:sz w:val="20"/>
                <w:szCs w:val="20"/>
              </w:rPr>
              <w:t>Responsabile dei principali “progetti speciali” del comune di Jesi nel campo del governo del territorio con particolare orientamento ai temi dell’ambiente e della pianificazione strategica</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Definizione del progetto di revisione della strumentazione urbanistica del comune di Jesi secondo criteri innovativi. </w:t>
            </w:r>
          </w:p>
          <w:p w:rsidR="00CF2DFE" w:rsidRPr="000B081D" w:rsidRDefault="00CF2DFE" w:rsidP="00D574D7">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Definizione degli </w:t>
            </w:r>
            <w:r w:rsidR="00132E34" w:rsidRPr="000B081D">
              <w:rPr>
                <w:rFonts w:cs="Calibri"/>
                <w:color w:val="3F3A38"/>
                <w:sz w:val="19"/>
                <w:szCs w:val="19"/>
              </w:rPr>
              <w:t>strumenti</w:t>
            </w:r>
            <w:r w:rsidRPr="000B081D">
              <w:rPr>
                <w:rFonts w:cs="Calibri"/>
                <w:color w:val="3F3A38"/>
                <w:sz w:val="19"/>
                <w:szCs w:val="19"/>
              </w:rPr>
              <w:t xml:space="preserve"> urbanistici a cura del Dipartimento</w:t>
            </w:r>
            <w:r w:rsidR="00D574D7" w:rsidRPr="000B081D">
              <w:rPr>
                <w:rFonts w:cs="Calibri"/>
                <w:color w:val="3F3A38"/>
                <w:sz w:val="19"/>
                <w:szCs w:val="19"/>
              </w:rPr>
              <w:t xml:space="preserve"> </w:t>
            </w:r>
            <w:r w:rsidRPr="000B081D">
              <w:rPr>
                <w:rFonts w:cs="Calibri"/>
                <w:color w:val="3F3A38"/>
                <w:sz w:val="19"/>
                <w:szCs w:val="19"/>
              </w:rPr>
              <w:t>Architettura e Pianificazione del Politecnico di Milano</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 xml:space="preserve">Responsabile tecnico del Masterplan per il progetto per un’APEA denominata Zipa Verde attraverso il coordinamento di un gruppo di lavoro </w:t>
            </w:r>
            <w:r w:rsidR="00132E34" w:rsidRPr="000B081D">
              <w:rPr>
                <w:rFonts w:cs="Calibri"/>
                <w:color w:val="3F3A38"/>
                <w:sz w:val="19"/>
                <w:szCs w:val="19"/>
              </w:rPr>
              <w:t>appartenente</w:t>
            </w:r>
            <w:r w:rsidRPr="000B081D">
              <w:rPr>
                <w:rFonts w:cs="Calibri"/>
                <w:color w:val="3F3A38"/>
                <w:sz w:val="19"/>
                <w:szCs w:val="19"/>
              </w:rPr>
              <w:t xml:space="preserve"> a diverse discipline, compreso il coordinamento architettonico del prof. Aimaro Isola</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Responsabile tecnico del progetto Corridoio Esino promosso dal Ministero delle infrastrutture nell’ambito del programma sistema connesso alla definizione di uno scenario di sviluppo e all’istituzione di nuove forme di governance per l’area vasta. Il progetto condurrà alla definizione di un Territorial Center e a politiche di rescaling per l’area metropolitana centrale della Regione Marche</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Definizione di un programma per la redazione del Piano di attuazione per Zipa Verde</w:t>
            </w:r>
          </w:p>
        </w:tc>
      </w:tr>
      <w:tr w:rsidR="00CF2DFE" w:rsidTr="00A15F1A">
        <w:trPr>
          <w:jc w:val="center"/>
        </w:trPr>
        <w:tc>
          <w:tcPr>
            <w:tcW w:w="3402" w:type="dxa"/>
          </w:tcPr>
          <w:p w:rsidR="00CF2DFE" w:rsidRDefault="00CF2DFE" w:rsidP="00CF2DFE">
            <w:pPr>
              <w:ind w:right="113"/>
              <w:jc w:val="right"/>
            </w:pPr>
          </w:p>
        </w:tc>
        <w:tc>
          <w:tcPr>
            <w:tcW w:w="6236" w:type="dxa"/>
          </w:tcPr>
          <w:p w:rsidR="00CF2DFE" w:rsidRDefault="00CF2DFE" w:rsidP="00CF2DFE">
            <w:pPr>
              <w:autoSpaceDE w:val="0"/>
              <w:autoSpaceDN w:val="0"/>
              <w:adjustRightInd w:val="0"/>
              <w:rPr>
                <w:rFonts w:ascii="Calibri" w:hAnsi="Calibri" w:cs="Calibri"/>
                <w:color w:val="333333"/>
                <w:sz w:val="20"/>
                <w:szCs w:val="20"/>
              </w:rPr>
            </w:pPr>
          </w:p>
        </w:tc>
      </w:tr>
      <w:tr w:rsidR="00CF2DFE" w:rsidTr="00A15F1A">
        <w:trPr>
          <w:jc w:val="center"/>
        </w:trPr>
        <w:tc>
          <w:tcPr>
            <w:tcW w:w="3402" w:type="dxa"/>
          </w:tcPr>
          <w:p w:rsidR="00CF2DFE" w:rsidRDefault="00CF2DFE" w:rsidP="0084147A">
            <w:pPr>
              <w:autoSpaceDE w:val="0"/>
              <w:autoSpaceDN w:val="0"/>
              <w:adjustRightInd w:val="0"/>
              <w:ind w:right="113"/>
              <w:jc w:val="right"/>
            </w:pPr>
            <w:r w:rsidRPr="0084147A">
              <w:rPr>
                <w:rFonts w:ascii="Calibri" w:hAnsi="Calibri" w:cs="Calibri"/>
                <w:b/>
                <w:color w:val="1F4E79" w:themeColor="accent1" w:themeShade="80"/>
              </w:rPr>
              <w:t>(1989-1998) Regione Emilia-Romagna</w:t>
            </w:r>
          </w:p>
        </w:tc>
        <w:tc>
          <w:tcPr>
            <w:tcW w:w="6236" w:type="dxa"/>
          </w:tcPr>
          <w:p w:rsidR="00CF2DFE" w:rsidRPr="00D2089E" w:rsidRDefault="00CF2DFE" w:rsidP="00CF2DFE">
            <w:pPr>
              <w:autoSpaceDE w:val="0"/>
              <w:autoSpaceDN w:val="0"/>
              <w:adjustRightInd w:val="0"/>
              <w:rPr>
                <w:rFonts w:asciiTheme="majorHAnsi" w:hAnsiTheme="majorHAnsi" w:cs="Calibri,Bold"/>
                <w:b/>
                <w:bCs/>
                <w:sz w:val="20"/>
                <w:szCs w:val="20"/>
              </w:rPr>
            </w:pPr>
            <w:r w:rsidRPr="00D2089E">
              <w:rPr>
                <w:rFonts w:asciiTheme="majorHAnsi" w:hAnsiTheme="majorHAnsi" w:cs="Calibri,Bold"/>
                <w:b/>
                <w:bCs/>
                <w:sz w:val="20"/>
                <w:szCs w:val="20"/>
              </w:rPr>
              <w:t xml:space="preserve">(1989-1998) Funzionario addetto alle attività tecniche della Regione Emilia-Romagna (Assessorato Edilizia e Casa). </w:t>
            </w:r>
          </w:p>
          <w:p w:rsidR="00CF2DFE" w:rsidRPr="00D2089E" w:rsidRDefault="00CF2DFE" w:rsidP="00CF2DFE">
            <w:pPr>
              <w:autoSpaceDE w:val="0"/>
              <w:autoSpaceDN w:val="0"/>
              <w:adjustRightInd w:val="0"/>
              <w:rPr>
                <w:rFonts w:ascii="Calibri" w:hAnsi="Calibri" w:cs="Calibri"/>
                <w:color w:val="333333"/>
                <w:sz w:val="20"/>
                <w:szCs w:val="20"/>
              </w:rPr>
            </w:pPr>
          </w:p>
        </w:tc>
      </w:tr>
      <w:tr w:rsidR="00CF2DFE" w:rsidTr="00A15F1A">
        <w:trPr>
          <w:jc w:val="center"/>
        </w:trPr>
        <w:tc>
          <w:tcPr>
            <w:tcW w:w="3402" w:type="dxa"/>
          </w:tcPr>
          <w:p w:rsidR="00CF2DFE" w:rsidRDefault="00CF2DFE" w:rsidP="00CF2DFE">
            <w:pPr>
              <w:ind w:right="113"/>
              <w:jc w:val="right"/>
            </w:pPr>
          </w:p>
        </w:tc>
        <w:tc>
          <w:tcPr>
            <w:tcW w:w="6236" w:type="dxa"/>
          </w:tcPr>
          <w:p w:rsidR="00CF2DFE" w:rsidRPr="00D2089E" w:rsidRDefault="00CF2DFE" w:rsidP="0084147A">
            <w:pPr>
              <w:autoSpaceDE w:val="0"/>
              <w:autoSpaceDN w:val="0"/>
              <w:adjustRightInd w:val="0"/>
              <w:spacing w:before="60" w:after="60"/>
              <w:rPr>
                <w:rFonts w:ascii="Calibri" w:hAnsi="Calibri" w:cs="Calibri"/>
                <w:color w:val="333333"/>
                <w:sz w:val="20"/>
                <w:szCs w:val="20"/>
              </w:rPr>
            </w:pPr>
            <w:r w:rsidRPr="00D2089E">
              <w:rPr>
                <w:rFonts w:asciiTheme="majorHAnsi" w:hAnsiTheme="majorHAnsi" w:cs="Calibri,Bold"/>
                <w:b/>
                <w:bCs/>
                <w:color w:val="2E74B5" w:themeColor="accent1" w:themeShade="BF"/>
                <w:sz w:val="20"/>
                <w:szCs w:val="20"/>
              </w:rPr>
              <w:t>Svolgimento di attività connesse alla gestione del «Progetto recupero»  quali per esempio</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84147A">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Istruttoria per l’attribuzione di finanziamenti ai Beni Storicoculturali</w:t>
            </w:r>
            <w:r w:rsidR="0084147A" w:rsidRPr="000B081D">
              <w:rPr>
                <w:rFonts w:cs="Calibri"/>
                <w:color w:val="3F3A38"/>
                <w:sz w:val="19"/>
                <w:szCs w:val="19"/>
              </w:rPr>
              <w:t xml:space="preserve"> </w:t>
            </w:r>
            <w:r w:rsidRPr="000B081D">
              <w:rPr>
                <w:rFonts w:cs="Calibri"/>
                <w:color w:val="3F3A38"/>
                <w:sz w:val="19"/>
                <w:szCs w:val="19"/>
              </w:rPr>
              <w:t>ai sensi della LR 6(89</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84147A">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Istruttuoria per la verifica di studi di fattibilità preliminari a piani di</w:t>
            </w:r>
            <w:r w:rsidR="0084147A" w:rsidRPr="000B081D">
              <w:rPr>
                <w:rFonts w:cs="Calibri"/>
                <w:color w:val="3F3A38"/>
                <w:sz w:val="19"/>
                <w:szCs w:val="19"/>
              </w:rPr>
              <w:t xml:space="preserve"> </w:t>
            </w:r>
            <w:r w:rsidRPr="000B081D">
              <w:rPr>
                <w:rFonts w:cs="Calibri"/>
                <w:color w:val="3F3A38"/>
                <w:sz w:val="19"/>
                <w:szCs w:val="19"/>
              </w:rPr>
              <w:t>recupero</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D2089E" w:rsidRDefault="00CF2DFE" w:rsidP="0087341C">
            <w:pPr>
              <w:autoSpaceDE w:val="0"/>
              <w:autoSpaceDN w:val="0"/>
              <w:adjustRightInd w:val="0"/>
              <w:spacing w:before="60" w:after="60"/>
              <w:rPr>
                <w:rFonts w:ascii="Calibri" w:hAnsi="Calibri" w:cs="Calibri"/>
                <w:color w:val="333333"/>
                <w:sz w:val="20"/>
                <w:szCs w:val="20"/>
              </w:rPr>
            </w:pPr>
            <w:r w:rsidRPr="00D2089E">
              <w:rPr>
                <w:rFonts w:asciiTheme="majorHAnsi" w:hAnsiTheme="majorHAnsi" w:cs="Calibri,Bold"/>
                <w:b/>
                <w:bCs/>
                <w:color w:val="2E74B5" w:themeColor="accent1" w:themeShade="BF"/>
                <w:sz w:val="20"/>
                <w:szCs w:val="20"/>
              </w:rPr>
              <w:t>Svolgimento di attività connesse alla politica abitativa e all’edilizia residenziale pubblica quali per esempio:</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84147A">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Gestione di «Programmi integrati» ai sensi della legislazione</w:t>
            </w:r>
            <w:r w:rsidR="0084147A" w:rsidRPr="000B081D">
              <w:rPr>
                <w:rFonts w:cs="Calibri"/>
                <w:color w:val="3F3A38"/>
                <w:sz w:val="19"/>
                <w:szCs w:val="19"/>
              </w:rPr>
              <w:t xml:space="preserve"> </w:t>
            </w:r>
            <w:r w:rsidRPr="000B081D">
              <w:rPr>
                <w:rFonts w:cs="Calibri"/>
                <w:color w:val="3F3A38"/>
                <w:sz w:val="19"/>
                <w:szCs w:val="19"/>
              </w:rPr>
              <w:t>regionale</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Attività gestionali relative al finanziamento dell’edilizia residenziale pubblica con particolare riferimento all’edilizia convenzionata</w:t>
            </w:r>
          </w:p>
        </w:tc>
      </w:tr>
      <w:tr w:rsidR="00CF2DFE"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CF2DFE">
            <w:pPr>
              <w:autoSpaceDE w:val="0"/>
              <w:autoSpaceDN w:val="0"/>
              <w:adjustRightInd w:val="0"/>
              <w:rPr>
                <w:rFonts w:ascii="Calibri" w:hAnsi="Calibri" w:cs="Calibri"/>
                <w:color w:val="333333"/>
                <w:sz w:val="19"/>
                <w:szCs w:val="19"/>
              </w:rPr>
            </w:pPr>
          </w:p>
        </w:tc>
      </w:tr>
      <w:tr w:rsidR="00CF2DFE" w:rsidTr="00A15F1A">
        <w:trPr>
          <w:jc w:val="center"/>
        </w:trPr>
        <w:tc>
          <w:tcPr>
            <w:tcW w:w="3402" w:type="dxa"/>
          </w:tcPr>
          <w:p w:rsidR="00CF2DFE" w:rsidRPr="00B42C8A" w:rsidRDefault="00CF2DFE" w:rsidP="00CF2DFE">
            <w:pPr>
              <w:ind w:right="113"/>
              <w:jc w:val="right"/>
              <w:rPr>
                <w:sz w:val="18"/>
                <w:szCs w:val="18"/>
              </w:rPr>
            </w:pPr>
            <w:r w:rsidRPr="00B42C8A">
              <w:rPr>
                <w:rFonts w:ascii="Calibri" w:hAnsi="Calibri" w:cs="Calibri"/>
                <w:color w:val="548ED5"/>
                <w:sz w:val="18"/>
                <w:szCs w:val="18"/>
              </w:rPr>
              <w:t>(1987-1989)</w:t>
            </w:r>
          </w:p>
        </w:tc>
        <w:tc>
          <w:tcPr>
            <w:tcW w:w="6236" w:type="dxa"/>
          </w:tcPr>
          <w:p w:rsidR="00CF2DFE" w:rsidRPr="00D2089E" w:rsidRDefault="00CF2DFE" w:rsidP="00CF2DFE">
            <w:pPr>
              <w:autoSpaceDE w:val="0"/>
              <w:autoSpaceDN w:val="0"/>
              <w:adjustRightInd w:val="0"/>
              <w:rPr>
                <w:rFonts w:ascii="Calibri" w:hAnsi="Calibri" w:cs="Calibri"/>
                <w:color w:val="333333"/>
                <w:sz w:val="20"/>
                <w:szCs w:val="20"/>
              </w:rPr>
            </w:pPr>
            <w:r w:rsidRPr="00D2089E">
              <w:rPr>
                <w:rFonts w:asciiTheme="majorHAnsi" w:hAnsiTheme="majorHAnsi" w:cs="Calibri,Bold"/>
                <w:b/>
                <w:bCs/>
                <w:sz w:val="20"/>
                <w:szCs w:val="20"/>
              </w:rPr>
              <w:t>Collaborazione a varie ricerche applicate</w:t>
            </w:r>
          </w:p>
        </w:tc>
      </w:tr>
      <w:tr w:rsidR="00CF2DFE" w:rsidTr="00A15F1A">
        <w:trPr>
          <w:jc w:val="center"/>
        </w:trPr>
        <w:tc>
          <w:tcPr>
            <w:tcW w:w="3402" w:type="dxa"/>
          </w:tcPr>
          <w:p w:rsidR="00CF2DFE" w:rsidRPr="00B42C8A" w:rsidRDefault="00CF2DFE" w:rsidP="00CF2DFE">
            <w:pPr>
              <w:ind w:right="113"/>
              <w:jc w:val="right"/>
              <w:rPr>
                <w:sz w:val="18"/>
                <w:szCs w:val="18"/>
              </w:rPr>
            </w:pPr>
          </w:p>
        </w:tc>
        <w:tc>
          <w:tcPr>
            <w:tcW w:w="6236" w:type="dxa"/>
          </w:tcPr>
          <w:p w:rsidR="00CF2DFE" w:rsidRPr="00D2089E" w:rsidRDefault="00CF2DFE" w:rsidP="00CF2DFE">
            <w:pPr>
              <w:autoSpaceDE w:val="0"/>
              <w:autoSpaceDN w:val="0"/>
              <w:adjustRightInd w:val="0"/>
              <w:rPr>
                <w:rFonts w:ascii="Calibri" w:hAnsi="Calibri" w:cs="Calibri"/>
                <w:color w:val="333333"/>
                <w:sz w:val="20"/>
                <w:szCs w:val="20"/>
              </w:rPr>
            </w:pPr>
          </w:p>
        </w:tc>
      </w:tr>
      <w:tr w:rsidR="00CF2DFE" w:rsidTr="00A15F1A">
        <w:trPr>
          <w:jc w:val="center"/>
        </w:trPr>
        <w:tc>
          <w:tcPr>
            <w:tcW w:w="3402" w:type="dxa"/>
          </w:tcPr>
          <w:p w:rsidR="00CF2DFE" w:rsidRPr="00B42C8A" w:rsidRDefault="00CF2DFE" w:rsidP="00CF2DFE">
            <w:pPr>
              <w:ind w:right="113"/>
              <w:jc w:val="right"/>
              <w:rPr>
                <w:sz w:val="18"/>
                <w:szCs w:val="18"/>
              </w:rPr>
            </w:pPr>
            <w:r w:rsidRPr="00B42C8A">
              <w:rPr>
                <w:rFonts w:ascii="Calibri" w:hAnsi="Calibri" w:cs="Calibri"/>
                <w:color w:val="548ED5"/>
                <w:sz w:val="18"/>
                <w:szCs w:val="18"/>
              </w:rPr>
              <w:t>(1984-87)</w:t>
            </w:r>
          </w:p>
        </w:tc>
        <w:tc>
          <w:tcPr>
            <w:tcW w:w="6236" w:type="dxa"/>
          </w:tcPr>
          <w:p w:rsidR="00CF2DFE" w:rsidRPr="00D2089E" w:rsidRDefault="00CF2DFE" w:rsidP="00CF2DFE">
            <w:pPr>
              <w:autoSpaceDE w:val="0"/>
              <w:autoSpaceDN w:val="0"/>
              <w:adjustRightInd w:val="0"/>
              <w:rPr>
                <w:rFonts w:asciiTheme="majorHAnsi" w:hAnsiTheme="majorHAnsi" w:cs="Calibri,Bold"/>
                <w:b/>
                <w:bCs/>
                <w:sz w:val="20"/>
                <w:szCs w:val="20"/>
              </w:rPr>
            </w:pPr>
            <w:r w:rsidRPr="00D2089E">
              <w:rPr>
                <w:rFonts w:asciiTheme="majorHAnsi" w:hAnsiTheme="majorHAnsi" w:cs="Calibri,Bold"/>
                <w:b/>
                <w:bCs/>
                <w:sz w:val="20"/>
                <w:szCs w:val="20"/>
              </w:rPr>
              <w:t>Collaborazione alla redazione del PRG di Jesi (responsabile della progettazione: prof. Bernardo Secchi)</w:t>
            </w:r>
          </w:p>
        </w:tc>
      </w:tr>
      <w:tr w:rsidR="00CF2DFE" w:rsidTr="00A15F1A">
        <w:trPr>
          <w:jc w:val="center"/>
        </w:trPr>
        <w:tc>
          <w:tcPr>
            <w:tcW w:w="3402" w:type="dxa"/>
          </w:tcPr>
          <w:p w:rsidR="00CF2DFE" w:rsidRDefault="00CF2DFE" w:rsidP="00CF2DFE">
            <w:pPr>
              <w:ind w:right="113"/>
              <w:jc w:val="right"/>
              <w:rPr>
                <w:rFonts w:ascii="Calibri" w:hAnsi="Calibri" w:cs="Calibri"/>
                <w:color w:val="548ED5"/>
              </w:rPr>
            </w:pPr>
          </w:p>
        </w:tc>
        <w:tc>
          <w:tcPr>
            <w:tcW w:w="6236" w:type="dxa"/>
          </w:tcPr>
          <w:p w:rsidR="00CF2DFE" w:rsidRPr="00D2089E" w:rsidRDefault="00CF2DFE" w:rsidP="00CF2DFE">
            <w:pPr>
              <w:autoSpaceDE w:val="0"/>
              <w:autoSpaceDN w:val="0"/>
              <w:adjustRightInd w:val="0"/>
              <w:rPr>
                <w:rFonts w:ascii="Calibri,Bold" w:hAnsi="Calibri,Bold" w:cs="Calibri,Bold"/>
                <w:b/>
                <w:bCs/>
                <w:color w:val="333333"/>
                <w:sz w:val="20"/>
                <w:szCs w:val="20"/>
              </w:rPr>
            </w:pP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F4E79" w:themeColor="accent1" w:themeShade="80"/>
                <w:sz w:val="20"/>
                <w:szCs w:val="20"/>
              </w:rPr>
            </w:pPr>
            <w:r w:rsidRPr="00A36E67">
              <w:rPr>
                <w:rFonts w:asciiTheme="majorHAnsi" w:hAnsiTheme="majorHAnsi" w:cs="Calibri,Bold"/>
                <w:b/>
                <w:bCs/>
                <w:color w:val="1F4E79" w:themeColor="accent1" w:themeShade="80"/>
                <w:sz w:val="20"/>
                <w:szCs w:val="20"/>
              </w:rPr>
              <w:t>ISTRUZIONE</w:t>
            </w:r>
          </w:p>
        </w:tc>
        <w:tc>
          <w:tcPr>
            <w:tcW w:w="6236" w:type="dxa"/>
          </w:tcPr>
          <w:p w:rsidR="00CF2DFE" w:rsidRDefault="00CF2DFE" w:rsidP="00CF2DFE">
            <w:pPr>
              <w:autoSpaceDE w:val="0"/>
              <w:autoSpaceDN w:val="0"/>
              <w:adjustRightInd w:val="0"/>
              <w:spacing w:after="120"/>
              <w:rPr>
                <w:rFonts w:ascii="Calibri,Bold" w:hAnsi="Calibri,Bold" w:cs="Calibri,Bold"/>
                <w:b/>
                <w:bCs/>
                <w:color w:val="333333"/>
              </w:rPr>
            </w:pPr>
          </w:p>
        </w:tc>
      </w:tr>
      <w:tr w:rsidR="00CF2DFE" w:rsidTr="00A15F1A">
        <w:trPr>
          <w:jc w:val="center"/>
        </w:trPr>
        <w:tc>
          <w:tcPr>
            <w:tcW w:w="3402" w:type="dxa"/>
          </w:tcPr>
          <w:p w:rsidR="00CF2DFE" w:rsidRPr="00B42C8A" w:rsidRDefault="00CF2DFE" w:rsidP="00CF2DFE">
            <w:pPr>
              <w:ind w:right="113"/>
              <w:jc w:val="right"/>
              <w:rPr>
                <w:rFonts w:ascii="Calibri" w:hAnsi="Calibri" w:cs="Calibri"/>
                <w:color w:val="548ED5"/>
                <w:sz w:val="18"/>
                <w:szCs w:val="18"/>
              </w:rPr>
            </w:pPr>
            <w:r w:rsidRPr="00B42C8A">
              <w:rPr>
                <w:rFonts w:ascii="Calibri" w:hAnsi="Calibri" w:cs="Calibri"/>
                <w:color w:val="548ED5"/>
                <w:sz w:val="18"/>
                <w:szCs w:val="18"/>
              </w:rPr>
              <w:t>(1995-1996)</w:t>
            </w:r>
          </w:p>
        </w:tc>
        <w:tc>
          <w:tcPr>
            <w:tcW w:w="6236" w:type="dxa"/>
          </w:tcPr>
          <w:p w:rsidR="00CF2DFE" w:rsidRPr="000B081D" w:rsidRDefault="00CF2DFE" w:rsidP="005C10E5">
            <w:pPr>
              <w:autoSpaceDE w:val="0"/>
              <w:autoSpaceDN w:val="0"/>
              <w:adjustRightInd w:val="0"/>
              <w:rPr>
                <w:rFonts w:ascii="Calibri,Bold" w:hAnsi="Calibri,Bold" w:cs="Calibri,Bold"/>
                <w:b/>
                <w:bCs/>
                <w:color w:val="333333"/>
                <w:sz w:val="19"/>
                <w:szCs w:val="19"/>
              </w:rPr>
            </w:pPr>
            <w:r w:rsidRPr="000B081D">
              <w:rPr>
                <w:rFonts w:ascii="Calibri" w:hAnsi="Calibri" w:cs="Calibri"/>
                <w:color w:val="3F3A38"/>
                <w:sz w:val="19"/>
                <w:szCs w:val="19"/>
              </w:rPr>
              <w:t>Borsa di studio post-dottorato. Tema di</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ricerca «Urbanistica e senso comune», Dipartimento di Urbanistica,</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Istituto Universitario di Architettura, Venezia</w:t>
            </w:r>
          </w:p>
        </w:tc>
      </w:tr>
      <w:tr w:rsidR="00CF2DFE" w:rsidTr="00A15F1A">
        <w:trPr>
          <w:jc w:val="center"/>
        </w:trPr>
        <w:tc>
          <w:tcPr>
            <w:tcW w:w="3402" w:type="dxa"/>
          </w:tcPr>
          <w:p w:rsidR="00CF2DFE" w:rsidRPr="00B42C8A" w:rsidRDefault="00CF2DFE" w:rsidP="00CF2DFE">
            <w:pPr>
              <w:ind w:right="113"/>
              <w:jc w:val="right"/>
              <w:rPr>
                <w:rFonts w:ascii="Calibri" w:hAnsi="Calibri" w:cs="Calibri"/>
                <w:color w:val="548ED5"/>
                <w:sz w:val="18"/>
                <w:szCs w:val="18"/>
              </w:rPr>
            </w:pPr>
            <w:r w:rsidRPr="00B42C8A">
              <w:rPr>
                <w:rFonts w:ascii="Calibri" w:hAnsi="Calibri" w:cs="Calibri"/>
                <w:color w:val="548ED5"/>
                <w:sz w:val="18"/>
                <w:szCs w:val="18"/>
              </w:rPr>
              <w:t>(1989-1992)</w:t>
            </w:r>
          </w:p>
        </w:tc>
        <w:tc>
          <w:tcPr>
            <w:tcW w:w="6236" w:type="dxa"/>
          </w:tcPr>
          <w:p w:rsidR="00CF2DFE" w:rsidRPr="000B081D" w:rsidRDefault="00CF2DFE" w:rsidP="0084147A">
            <w:pPr>
              <w:autoSpaceDE w:val="0"/>
              <w:autoSpaceDN w:val="0"/>
              <w:adjustRightInd w:val="0"/>
              <w:rPr>
                <w:rFonts w:ascii="Calibri,Bold" w:hAnsi="Calibri,Bold" w:cs="Calibri,Bold"/>
                <w:b/>
                <w:bCs/>
                <w:color w:val="333333"/>
                <w:sz w:val="19"/>
                <w:szCs w:val="19"/>
              </w:rPr>
            </w:pPr>
            <w:r w:rsidRPr="000B081D">
              <w:rPr>
                <w:rFonts w:ascii="Calibri" w:hAnsi="Calibri" w:cs="Calibri"/>
                <w:color w:val="3F3A38"/>
                <w:sz w:val="19"/>
                <w:szCs w:val="19"/>
              </w:rPr>
              <w:t>Dottorato di ricerca in Pianificazione Territoriale (Sede del dottorato:</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Istituto Universitario di Architettura di Venezia; sedi consorziate:</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Politecnico di Milano e Politecnico di Torino). Conseguimento del titolo</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con la discussione della tesi a Roma, commissione centralizzata. Titolo</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della tesi «Forma del progetto ed identità dell’urbanista. Strategie</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disciplinari di definizione della situazione»</w:t>
            </w:r>
          </w:p>
        </w:tc>
      </w:tr>
      <w:tr w:rsidR="00CF2DFE" w:rsidRPr="0084147A" w:rsidTr="00A15F1A">
        <w:trPr>
          <w:jc w:val="center"/>
        </w:trPr>
        <w:tc>
          <w:tcPr>
            <w:tcW w:w="3402" w:type="dxa"/>
          </w:tcPr>
          <w:p w:rsidR="00CF2DFE" w:rsidRPr="00B42C8A" w:rsidRDefault="00CF2DFE" w:rsidP="00CF2DFE">
            <w:pPr>
              <w:ind w:right="113"/>
              <w:jc w:val="right"/>
              <w:rPr>
                <w:rFonts w:ascii="Calibri" w:hAnsi="Calibri" w:cs="Calibri"/>
                <w:color w:val="548ED5"/>
                <w:sz w:val="18"/>
                <w:szCs w:val="18"/>
              </w:rPr>
            </w:pPr>
            <w:r w:rsidRPr="00B42C8A">
              <w:rPr>
                <w:rFonts w:ascii="Calibri" w:hAnsi="Calibri" w:cs="Calibri"/>
                <w:color w:val="548ED5"/>
                <w:sz w:val="18"/>
                <w:szCs w:val="18"/>
              </w:rPr>
              <w:t>(1987 – 1994)</w:t>
            </w:r>
          </w:p>
        </w:tc>
        <w:tc>
          <w:tcPr>
            <w:tcW w:w="6236" w:type="dxa"/>
          </w:tcPr>
          <w:p w:rsidR="00CF2DFE" w:rsidRPr="000B081D" w:rsidRDefault="00CF2DFE" w:rsidP="0084147A">
            <w:pPr>
              <w:autoSpaceDE w:val="0"/>
              <w:autoSpaceDN w:val="0"/>
              <w:adjustRightInd w:val="0"/>
              <w:rPr>
                <w:rFonts w:ascii="Calibri" w:hAnsi="Calibri" w:cs="Calibri"/>
                <w:color w:val="3F3A38"/>
                <w:sz w:val="19"/>
                <w:szCs w:val="19"/>
              </w:rPr>
            </w:pPr>
            <w:r w:rsidRPr="000B081D">
              <w:rPr>
                <w:rFonts w:ascii="Calibri" w:hAnsi="Calibri" w:cs="Calibri"/>
                <w:color w:val="3F3A38"/>
                <w:sz w:val="19"/>
                <w:szCs w:val="19"/>
              </w:rPr>
              <w:t>Partecipazione a Summer School a Venezia; soggiorni di studio presso</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l’Oxford Polytechinc (ora Brookes University)</w:t>
            </w:r>
          </w:p>
        </w:tc>
      </w:tr>
      <w:tr w:rsidR="00CF2DFE" w:rsidTr="00A15F1A">
        <w:trPr>
          <w:jc w:val="center"/>
        </w:trPr>
        <w:tc>
          <w:tcPr>
            <w:tcW w:w="3402" w:type="dxa"/>
          </w:tcPr>
          <w:p w:rsidR="00CF2DFE" w:rsidRPr="00B42C8A" w:rsidRDefault="00CF2DFE" w:rsidP="00CF2DFE">
            <w:pPr>
              <w:ind w:right="113"/>
              <w:jc w:val="right"/>
              <w:rPr>
                <w:rFonts w:ascii="Calibri" w:hAnsi="Calibri" w:cs="Calibri"/>
                <w:color w:val="548ED5"/>
                <w:sz w:val="18"/>
                <w:szCs w:val="18"/>
                <w:lang w:val="en-GB"/>
              </w:rPr>
            </w:pPr>
            <w:r w:rsidRPr="00B42C8A">
              <w:rPr>
                <w:rFonts w:ascii="Calibri" w:hAnsi="Calibri" w:cs="Calibri"/>
                <w:color w:val="548ED5"/>
                <w:sz w:val="18"/>
                <w:szCs w:val="18"/>
              </w:rPr>
              <w:t>(1986)</w:t>
            </w:r>
          </w:p>
        </w:tc>
        <w:tc>
          <w:tcPr>
            <w:tcW w:w="6236" w:type="dxa"/>
          </w:tcPr>
          <w:p w:rsidR="00CF2DFE" w:rsidRPr="000B081D" w:rsidRDefault="00CF2DFE" w:rsidP="0084147A">
            <w:pPr>
              <w:autoSpaceDE w:val="0"/>
              <w:autoSpaceDN w:val="0"/>
              <w:adjustRightInd w:val="0"/>
              <w:rPr>
                <w:rFonts w:ascii="Calibri,Bold" w:hAnsi="Calibri,Bold" w:cs="Calibri,Bold"/>
                <w:b/>
                <w:bCs/>
                <w:color w:val="333333"/>
                <w:sz w:val="19"/>
                <w:szCs w:val="19"/>
              </w:rPr>
            </w:pPr>
            <w:r w:rsidRPr="000B081D">
              <w:rPr>
                <w:rFonts w:ascii="Calibri" w:hAnsi="Calibri" w:cs="Calibri"/>
                <w:color w:val="3F3A38"/>
                <w:sz w:val="19"/>
                <w:szCs w:val="19"/>
              </w:rPr>
              <w:t>Laurea in Urbanistica presso l’Istituto Universitario di Architettura di</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Venezia con il massimo dei voti e la lode, con la discussione della tesi «Il</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progetto urbanistico della città fisica» (relatore prof. Giorgio Piccinato)</w:t>
            </w:r>
          </w:p>
        </w:tc>
      </w:tr>
      <w:tr w:rsidR="00CF2DFE" w:rsidTr="00A15F1A">
        <w:trPr>
          <w:jc w:val="center"/>
        </w:trPr>
        <w:tc>
          <w:tcPr>
            <w:tcW w:w="3402" w:type="dxa"/>
          </w:tcPr>
          <w:p w:rsidR="00CF2DFE" w:rsidRPr="00B42C8A" w:rsidRDefault="00CF2DFE" w:rsidP="00CF2DFE">
            <w:pPr>
              <w:ind w:right="113"/>
              <w:jc w:val="right"/>
              <w:rPr>
                <w:rFonts w:ascii="Calibri" w:hAnsi="Calibri" w:cs="Calibri"/>
                <w:color w:val="548ED5"/>
                <w:sz w:val="18"/>
                <w:szCs w:val="18"/>
              </w:rPr>
            </w:pPr>
            <w:r w:rsidRPr="00B42C8A">
              <w:rPr>
                <w:rFonts w:ascii="Calibri" w:hAnsi="Calibri" w:cs="Calibri"/>
                <w:color w:val="548ED5"/>
                <w:sz w:val="18"/>
                <w:szCs w:val="18"/>
              </w:rPr>
              <w:t>(1978)</w:t>
            </w:r>
          </w:p>
        </w:tc>
        <w:tc>
          <w:tcPr>
            <w:tcW w:w="6236" w:type="dxa"/>
          </w:tcPr>
          <w:p w:rsidR="00CF2DFE" w:rsidRPr="000B081D" w:rsidRDefault="00CF2DFE" w:rsidP="0084147A">
            <w:pPr>
              <w:autoSpaceDE w:val="0"/>
              <w:autoSpaceDN w:val="0"/>
              <w:adjustRightInd w:val="0"/>
              <w:rPr>
                <w:rFonts w:ascii="Calibri,Bold" w:hAnsi="Calibri,Bold" w:cs="Calibri,Bold"/>
                <w:b/>
                <w:bCs/>
                <w:color w:val="333333"/>
                <w:sz w:val="19"/>
                <w:szCs w:val="19"/>
              </w:rPr>
            </w:pPr>
            <w:r w:rsidRPr="000B081D">
              <w:rPr>
                <w:rFonts w:ascii="Calibri" w:hAnsi="Calibri" w:cs="Calibri"/>
                <w:color w:val="3F3A38"/>
                <w:sz w:val="19"/>
                <w:szCs w:val="19"/>
              </w:rPr>
              <w:t>Diploma maturità classica con massimo dei voti, Liceo Classico Statale</w:t>
            </w:r>
            <w:r w:rsidR="0084147A" w:rsidRPr="000B081D">
              <w:rPr>
                <w:rFonts w:ascii="Calibri" w:hAnsi="Calibri" w:cs="Calibri"/>
                <w:color w:val="3F3A38"/>
                <w:sz w:val="19"/>
                <w:szCs w:val="19"/>
              </w:rPr>
              <w:t xml:space="preserve"> </w:t>
            </w:r>
            <w:r w:rsidRPr="000B081D">
              <w:rPr>
                <w:rFonts w:ascii="Calibri" w:hAnsi="Calibri" w:cs="Calibri"/>
                <w:color w:val="3F3A38"/>
                <w:sz w:val="19"/>
                <w:szCs w:val="19"/>
              </w:rPr>
              <w:t>‘Vittorio Emanuele II” Jesi</w:t>
            </w:r>
          </w:p>
        </w:tc>
      </w:tr>
      <w:tr w:rsidR="00CF2DFE" w:rsidTr="00A15F1A">
        <w:trPr>
          <w:jc w:val="center"/>
        </w:trPr>
        <w:tc>
          <w:tcPr>
            <w:tcW w:w="3402" w:type="dxa"/>
          </w:tcPr>
          <w:p w:rsidR="00CF2DFE" w:rsidRDefault="00CF2DFE" w:rsidP="00CF2DFE">
            <w:pPr>
              <w:ind w:right="113"/>
              <w:jc w:val="right"/>
              <w:rPr>
                <w:rFonts w:ascii="Calibri" w:hAnsi="Calibri" w:cs="Calibri"/>
                <w:color w:val="548ED5"/>
              </w:rPr>
            </w:pPr>
          </w:p>
        </w:tc>
        <w:tc>
          <w:tcPr>
            <w:tcW w:w="6236" w:type="dxa"/>
          </w:tcPr>
          <w:p w:rsidR="00CF2DFE" w:rsidRDefault="00CF2DFE" w:rsidP="00CF2DFE">
            <w:pPr>
              <w:autoSpaceDE w:val="0"/>
              <w:autoSpaceDN w:val="0"/>
              <w:adjustRightInd w:val="0"/>
              <w:rPr>
                <w:rFonts w:ascii="Calibri,Bold" w:hAnsi="Calibri,Bold" w:cs="Calibri,Bold"/>
                <w:b/>
                <w:bCs/>
                <w:color w:val="333333"/>
              </w:rPr>
            </w:pPr>
          </w:p>
        </w:tc>
      </w:tr>
      <w:tr w:rsidR="00CF2DFE" w:rsidTr="00A15F1A">
        <w:trPr>
          <w:jc w:val="center"/>
        </w:trPr>
        <w:tc>
          <w:tcPr>
            <w:tcW w:w="3402" w:type="dxa"/>
          </w:tcPr>
          <w:p w:rsidR="00CF2DFE" w:rsidRPr="00A36E67" w:rsidRDefault="00CF2DFE" w:rsidP="00D2089E">
            <w:pPr>
              <w:spacing w:before="60"/>
              <w:ind w:right="113"/>
              <w:jc w:val="right"/>
              <w:rPr>
                <w:rFonts w:asciiTheme="majorHAnsi" w:hAnsiTheme="majorHAnsi" w:cs="Calibri,Bold"/>
                <w:b/>
                <w:bCs/>
                <w:color w:val="1F4E79" w:themeColor="accent1" w:themeShade="80"/>
                <w:sz w:val="20"/>
                <w:szCs w:val="20"/>
              </w:rPr>
            </w:pPr>
            <w:r w:rsidRPr="00A36E67">
              <w:rPr>
                <w:rFonts w:asciiTheme="majorHAnsi" w:hAnsiTheme="majorHAnsi" w:cs="Calibri,Bold"/>
                <w:b/>
                <w:bCs/>
                <w:color w:val="1F4E79" w:themeColor="accent1" w:themeShade="80"/>
                <w:sz w:val="20"/>
                <w:szCs w:val="20"/>
              </w:rPr>
              <w:t>CAPACITÀ E COMPETENZE</w:t>
            </w:r>
          </w:p>
          <w:p w:rsidR="00CF2DFE" w:rsidRPr="00D2089E" w:rsidRDefault="00CF2DFE" w:rsidP="00CF2DFE">
            <w:pPr>
              <w:ind w:right="113"/>
              <w:jc w:val="right"/>
              <w:rPr>
                <w:rFonts w:ascii="Calibri,Bold" w:hAnsi="Calibri,Bold" w:cs="Calibri,Bold"/>
                <w:b/>
                <w:bCs/>
                <w:color w:val="1F4E79" w:themeColor="accent1" w:themeShade="80"/>
                <w:sz w:val="20"/>
                <w:szCs w:val="20"/>
              </w:rPr>
            </w:pPr>
            <w:r w:rsidRPr="00A36E67">
              <w:rPr>
                <w:rFonts w:asciiTheme="majorHAnsi" w:hAnsiTheme="majorHAnsi" w:cs="Calibri,Bold"/>
                <w:b/>
                <w:bCs/>
                <w:color w:val="1F4E79" w:themeColor="accent1" w:themeShade="80"/>
                <w:sz w:val="20"/>
                <w:szCs w:val="20"/>
              </w:rPr>
              <w:t>RELAZIONALI</w:t>
            </w:r>
          </w:p>
        </w:tc>
        <w:tc>
          <w:tcPr>
            <w:tcW w:w="6236" w:type="dxa"/>
          </w:tcPr>
          <w:p w:rsidR="00CF2DFE" w:rsidRPr="000B081D" w:rsidRDefault="00CF2DFE" w:rsidP="00CF2DFE">
            <w:pPr>
              <w:autoSpaceDE w:val="0"/>
              <w:autoSpaceDN w:val="0"/>
              <w:adjustRightInd w:val="0"/>
              <w:rPr>
                <w:rFonts w:ascii="Calibri,Bold" w:hAnsi="Calibri,Bold" w:cs="Calibri,Bold"/>
                <w:b/>
                <w:bCs/>
                <w:color w:val="333333"/>
                <w:sz w:val="19"/>
                <w:szCs w:val="19"/>
              </w:rPr>
            </w:pPr>
            <w:r w:rsidRPr="000B081D">
              <w:rPr>
                <w:rFonts w:ascii="Calibri" w:hAnsi="Calibri" w:cs="Calibri"/>
                <w:color w:val="3F3A38"/>
                <w:sz w:val="19"/>
                <w:szCs w:val="19"/>
              </w:rPr>
              <w:t xml:space="preserve">L’attenzione per il senso-(in)-comune, sviluppata in ambito universitario, ha portato a focalizzare le </w:t>
            </w:r>
            <w:r w:rsidRPr="000B081D">
              <w:rPr>
                <w:rFonts w:ascii="Calibri" w:hAnsi="Calibri" w:cs="Calibri"/>
                <w:i/>
                <w:color w:val="3F3A38"/>
                <w:sz w:val="19"/>
                <w:szCs w:val="19"/>
              </w:rPr>
              <w:t>planning policies</w:t>
            </w:r>
            <w:r w:rsidRPr="000B081D">
              <w:rPr>
                <w:rFonts w:ascii="Calibri" w:hAnsi="Calibri" w:cs="Calibri"/>
                <w:color w:val="3F3A38"/>
                <w:sz w:val="19"/>
                <w:szCs w:val="19"/>
              </w:rPr>
              <w:t xml:space="preserve"> </w:t>
            </w:r>
            <w:r w:rsidR="00D574D7" w:rsidRPr="000B081D">
              <w:rPr>
                <w:rFonts w:ascii="Calibri" w:hAnsi="Calibri" w:cs="Calibri"/>
                <w:color w:val="3F3A38"/>
                <w:sz w:val="19"/>
                <w:szCs w:val="19"/>
              </w:rPr>
              <w:t>particolarmente</w:t>
            </w:r>
            <w:r w:rsidRPr="000B081D">
              <w:rPr>
                <w:rFonts w:ascii="Calibri" w:hAnsi="Calibri" w:cs="Calibri"/>
                <w:color w:val="3F3A38"/>
                <w:sz w:val="19"/>
                <w:szCs w:val="19"/>
              </w:rPr>
              <w:t xml:space="preserve"> orientate all’interazione e alla partecipazione dei diversi soggetti. Questo è evidente dalla partecipazione per la Regione Marche, per esempio, a piani strategici come il Piano Strategico di Pesaro, alla definizione di un programma urbanistico per il comune di Jesi orientato in chiave strategica e alla progettazione di un’attività di sviluppo </w:t>
            </w:r>
            <w:r w:rsidRPr="000B081D">
              <w:rPr>
                <w:rFonts w:ascii="Calibri" w:hAnsi="Calibri" w:cs="Calibri"/>
                <w:i/>
                <w:color w:val="3F3A38"/>
                <w:sz w:val="19"/>
                <w:szCs w:val="19"/>
              </w:rPr>
              <w:t>place-based</w:t>
            </w:r>
            <w:r w:rsidRPr="000B081D">
              <w:rPr>
                <w:rFonts w:ascii="Calibri" w:hAnsi="Calibri" w:cs="Calibri"/>
                <w:color w:val="3F3A38"/>
                <w:sz w:val="19"/>
                <w:szCs w:val="19"/>
              </w:rPr>
              <w:t xml:space="preserve"> orientata alla partecipazione nel comune di Arcevia, nell’ambito del progetto HISTCAPE. L’attenzione per il senso-in-comune è comunque preziosa anche in attività più </w:t>
            </w:r>
            <w:r w:rsidR="00132E34" w:rsidRPr="000B081D">
              <w:rPr>
                <w:rFonts w:ascii="Calibri" w:hAnsi="Calibri" w:cs="Calibri"/>
                <w:color w:val="3F3A38"/>
                <w:sz w:val="19"/>
                <w:szCs w:val="19"/>
              </w:rPr>
              <w:t>istituzionalizzate</w:t>
            </w:r>
            <w:r w:rsidRPr="000B081D">
              <w:rPr>
                <w:rFonts w:ascii="Calibri" w:hAnsi="Calibri" w:cs="Calibri"/>
                <w:color w:val="3F3A38"/>
                <w:sz w:val="19"/>
                <w:szCs w:val="19"/>
              </w:rPr>
              <w:t xml:space="preserve"> quali la partecipazione a diverse commissioni (Comitati per il territorio, commissioni per l’attribuzione di finanziamenti, gruppi di lavoro)</w:t>
            </w:r>
          </w:p>
        </w:tc>
      </w:tr>
      <w:tr w:rsidR="00CF2DFE" w:rsidTr="00A15F1A">
        <w:trPr>
          <w:jc w:val="center"/>
        </w:trPr>
        <w:tc>
          <w:tcPr>
            <w:tcW w:w="3402" w:type="dxa"/>
          </w:tcPr>
          <w:p w:rsidR="00CF2DFE" w:rsidRPr="00CF2A35" w:rsidRDefault="00CF2DFE" w:rsidP="00CF2DFE">
            <w:pPr>
              <w:ind w:right="113"/>
              <w:jc w:val="right"/>
              <w:rPr>
                <w:rFonts w:ascii="Calibri,Bold" w:hAnsi="Calibri,Bold" w:cs="Calibri,Bold"/>
                <w:b/>
                <w:bCs/>
                <w:color w:val="17365D"/>
                <w:sz w:val="20"/>
                <w:szCs w:val="20"/>
              </w:rPr>
            </w:pPr>
          </w:p>
        </w:tc>
        <w:tc>
          <w:tcPr>
            <w:tcW w:w="6236" w:type="dxa"/>
          </w:tcPr>
          <w:p w:rsidR="00CF2DFE" w:rsidRPr="00D2089E" w:rsidRDefault="00CF2DFE" w:rsidP="00CF2DFE">
            <w:pPr>
              <w:autoSpaceDE w:val="0"/>
              <w:autoSpaceDN w:val="0"/>
              <w:adjustRightInd w:val="0"/>
              <w:rPr>
                <w:rFonts w:ascii="Calibri,Bold" w:hAnsi="Calibri,Bold" w:cs="Calibri,Bold"/>
                <w:b/>
                <w:bCs/>
                <w:color w:val="333333"/>
                <w:sz w:val="20"/>
                <w:szCs w:val="20"/>
              </w:rPr>
            </w:pPr>
          </w:p>
        </w:tc>
      </w:tr>
      <w:tr w:rsidR="00CF2DFE" w:rsidTr="00A15F1A">
        <w:trPr>
          <w:jc w:val="center"/>
        </w:trPr>
        <w:tc>
          <w:tcPr>
            <w:tcW w:w="3402" w:type="dxa"/>
          </w:tcPr>
          <w:p w:rsidR="00CF2DFE" w:rsidRPr="00A36E67" w:rsidRDefault="00CF2DFE" w:rsidP="00D2089E">
            <w:pPr>
              <w:spacing w:before="60"/>
              <w:ind w:right="113"/>
              <w:jc w:val="right"/>
              <w:rPr>
                <w:rFonts w:asciiTheme="majorHAnsi" w:hAnsiTheme="majorHAnsi" w:cs="Calibri,Bold"/>
                <w:b/>
                <w:bCs/>
                <w:color w:val="1F4E79" w:themeColor="accent1" w:themeShade="80"/>
                <w:sz w:val="20"/>
                <w:szCs w:val="20"/>
              </w:rPr>
            </w:pPr>
            <w:r w:rsidRPr="00A36E67">
              <w:rPr>
                <w:rFonts w:asciiTheme="majorHAnsi" w:hAnsiTheme="majorHAnsi" w:cs="Calibri,Bold"/>
                <w:b/>
                <w:bCs/>
                <w:color w:val="1F4E79" w:themeColor="accent1" w:themeShade="80"/>
                <w:sz w:val="20"/>
                <w:szCs w:val="20"/>
              </w:rPr>
              <w:t>CAPACITÀ E COMPETENZE</w:t>
            </w:r>
          </w:p>
          <w:p w:rsidR="00CF2DFE" w:rsidRPr="00D2089E" w:rsidRDefault="00CF2DFE" w:rsidP="00D2089E">
            <w:pPr>
              <w:spacing w:before="60"/>
              <w:ind w:right="113"/>
              <w:jc w:val="right"/>
              <w:rPr>
                <w:rFonts w:ascii="Calibri,Bold" w:hAnsi="Calibri,Bold" w:cs="Calibri,Bold"/>
                <w:b/>
                <w:bCs/>
                <w:color w:val="1F4E79" w:themeColor="accent1" w:themeShade="80"/>
                <w:sz w:val="20"/>
                <w:szCs w:val="20"/>
              </w:rPr>
            </w:pPr>
            <w:r w:rsidRPr="00A36E67">
              <w:rPr>
                <w:rFonts w:asciiTheme="majorHAnsi" w:hAnsiTheme="majorHAnsi" w:cs="Calibri,Bold"/>
                <w:b/>
                <w:bCs/>
                <w:color w:val="1F4E79" w:themeColor="accent1" w:themeShade="80"/>
                <w:sz w:val="20"/>
                <w:szCs w:val="20"/>
              </w:rPr>
              <w:t>ORGANIZZATIVE</w:t>
            </w:r>
          </w:p>
        </w:tc>
        <w:tc>
          <w:tcPr>
            <w:tcW w:w="6236" w:type="dxa"/>
          </w:tcPr>
          <w:p w:rsidR="00CF2DFE" w:rsidRPr="000B081D" w:rsidRDefault="00CF2DFE" w:rsidP="00CF2DFE">
            <w:pPr>
              <w:autoSpaceDE w:val="0"/>
              <w:autoSpaceDN w:val="0"/>
              <w:adjustRightInd w:val="0"/>
              <w:rPr>
                <w:rFonts w:ascii="Calibri,Bold" w:hAnsi="Calibri,Bold" w:cs="Calibri,Bold"/>
                <w:b/>
                <w:bCs/>
                <w:color w:val="333333"/>
                <w:sz w:val="19"/>
                <w:szCs w:val="19"/>
              </w:rPr>
            </w:pPr>
            <w:r w:rsidRPr="000B081D">
              <w:rPr>
                <w:rFonts w:ascii="Calibri" w:hAnsi="Calibri" w:cs="Calibri"/>
                <w:color w:val="3F3A38"/>
                <w:sz w:val="19"/>
                <w:szCs w:val="19"/>
              </w:rPr>
              <w:t xml:space="preserve">Le competenze organizzative si esplicano soprattutto nella </w:t>
            </w:r>
            <w:r w:rsidR="00132E34" w:rsidRPr="000B081D">
              <w:rPr>
                <w:rFonts w:ascii="Calibri" w:hAnsi="Calibri" w:cs="Calibri"/>
                <w:color w:val="3F3A38"/>
                <w:sz w:val="19"/>
                <w:szCs w:val="19"/>
              </w:rPr>
              <w:t>definizione</w:t>
            </w:r>
            <w:r w:rsidRPr="000B081D">
              <w:rPr>
                <w:rFonts w:ascii="Calibri" w:hAnsi="Calibri" w:cs="Calibri"/>
                <w:color w:val="3F3A38"/>
                <w:sz w:val="19"/>
                <w:szCs w:val="19"/>
              </w:rPr>
              <w:t xml:space="preserve"> di </w:t>
            </w:r>
            <w:r w:rsidRPr="000B081D">
              <w:rPr>
                <w:rFonts w:ascii="Calibri" w:hAnsi="Calibri" w:cs="Calibri"/>
                <w:i/>
                <w:color w:val="3F3A38"/>
                <w:sz w:val="19"/>
                <w:szCs w:val="19"/>
              </w:rPr>
              <w:t>frames</w:t>
            </w:r>
            <w:r w:rsidRPr="000B081D">
              <w:rPr>
                <w:rFonts w:ascii="Calibri" w:hAnsi="Calibri" w:cs="Calibri"/>
                <w:color w:val="3F3A38"/>
                <w:sz w:val="19"/>
                <w:szCs w:val="19"/>
              </w:rPr>
              <w:t xml:space="preserve"> comuni che permettano agevolmente l’interazione di diverse professionalità nell’ambito di progetti complessi come per esempio nella definizione del programma di lavoro per l’APEA Zipa Verde (architetti paesaggisti, esperti in energia, economia, temi ambientali etc.) o nell’azione pilota di Arcevia (urbanisti, esperti in partecipazione, economisti, antropologi)</w:t>
            </w:r>
          </w:p>
        </w:tc>
      </w:tr>
      <w:tr w:rsidR="00CF2DFE" w:rsidTr="00A15F1A">
        <w:trPr>
          <w:jc w:val="center"/>
        </w:trPr>
        <w:tc>
          <w:tcPr>
            <w:tcW w:w="3402" w:type="dxa"/>
          </w:tcPr>
          <w:p w:rsidR="00CF2DFE" w:rsidRPr="00CF2A35" w:rsidRDefault="00CF2DFE" w:rsidP="00CF2DFE">
            <w:pPr>
              <w:ind w:right="113"/>
              <w:jc w:val="right"/>
              <w:rPr>
                <w:rFonts w:ascii="Calibri,Bold" w:hAnsi="Calibri,Bold" w:cs="Calibri,Bold"/>
                <w:b/>
                <w:bCs/>
                <w:color w:val="17365D"/>
                <w:sz w:val="20"/>
                <w:szCs w:val="20"/>
              </w:rPr>
            </w:pPr>
          </w:p>
        </w:tc>
        <w:tc>
          <w:tcPr>
            <w:tcW w:w="6236" w:type="dxa"/>
          </w:tcPr>
          <w:p w:rsidR="00CF2DFE" w:rsidRPr="00D2089E" w:rsidRDefault="00CF2DFE" w:rsidP="00CF2DFE">
            <w:pPr>
              <w:autoSpaceDE w:val="0"/>
              <w:autoSpaceDN w:val="0"/>
              <w:adjustRightInd w:val="0"/>
              <w:rPr>
                <w:rFonts w:ascii="Calibri,Bold" w:hAnsi="Calibri,Bold" w:cs="Calibri,Bold"/>
                <w:b/>
                <w:bCs/>
                <w:color w:val="333333"/>
                <w:sz w:val="20"/>
                <w:szCs w:val="20"/>
              </w:rPr>
            </w:pP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r w:rsidRPr="00A36E67">
              <w:rPr>
                <w:rFonts w:asciiTheme="majorHAnsi" w:hAnsiTheme="majorHAnsi" w:cs="Calibri,Bold"/>
                <w:b/>
                <w:bCs/>
                <w:color w:val="17365D"/>
                <w:sz w:val="20"/>
                <w:szCs w:val="20"/>
              </w:rPr>
              <w:t>ULTERIORI INFORMAZIONI</w:t>
            </w:r>
          </w:p>
        </w:tc>
        <w:tc>
          <w:tcPr>
            <w:tcW w:w="6236" w:type="dxa"/>
          </w:tcPr>
          <w:p w:rsidR="00CF2DFE" w:rsidRPr="000B081D" w:rsidRDefault="00CF2DFE" w:rsidP="00CF2DFE">
            <w:pPr>
              <w:autoSpaceDE w:val="0"/>
              <w:autoSpaceDN w:val="0"/>
              <w:adjustRightInd w:val="0"/>
              <w:rPr>
                <w:rFonts w:ascii="Calibri,Bold" w:hAnsi="Calibri,Bold" w:cs="Calibri,Bold"/>
                <w:b/>
                <w:bCs/>
                <w:color w:val="333333"/>
                <w:sz w:val="19"/>
                <w:szCs w:val="19"/>
              </w:rPr>
            </w:pPr>
            <w:r w:rsidRPr="000B081D">
              <w:rPr>
                <w:rFonts w:ascii="Calibri" w:hAnsi="Calibri" w:cs="Calibri"/>
                <w:sz w:val="19"/>
                <w:szCs w:val="19"/>
              </w:rPr>
              <w:t>Abilitazione alla professione di Pianificatore</w:t>
            </w:r>
          </w:p>
        </w:tc>
      </w:tr>
      <w:tr w:rsidR="00CF2DFE" w:rsidTr="00A15F1A">
        <w:trPr>
          <w:jc w:val="center"/>
        </w:trPr>
        <w:tc>
          <w:tcPr>
            <w:tcW w:w="3402" w:type="dxa"/>
          </w:tcPr>
          <w:p w:rsidR="00CF2DFE" w:rsidRPr="00CF2A35" w:rsidRDefault="00CF2DFE" w:rsidP="00CF2DFE">
            <w:pPr>
              <w:ind w:right="113"/>
              <w:jc w:val="right"/>
              <w:rPr>
                <w:rFonts w:ascii="Calibri,Bold" w:hAnsi="Calibri,Bold" w:cs="Calibri,Bold"/>
                <w:b/>
                <w:bCs/>
                <w:color w:val="17365D"/>
                <w:sz w:val="20"/>
                <w:szCs w:val="20"/>
              </w:rPr>
            </w:pPr>
          </w:p>
        </w:tc>
        <w:tc>
          <w:tcPr>
            <w:tcW w:w="6236" w:type="dxa"/>
          </w:tcPr>
          <w:p w:rsidR="00CF2DFE" w:rsidRPr="000B081D" w:rsidRDefault="00CF2DFE" w:rsidP="00CF2DFE">
            <w:pPr>
              <w:autoSpaceDE w:val="0"/>
              <w:autoSpaceDN w:val="0"/>
              <w:adjustRightInd w:val="0"/>
              <w:rPr>
                <w:rFonts w:ascii="Calibri,Bold" w:hAnsi="Calibri,Bold" w:cs="Calibri,Bold"/>
                <w:b/>
                <w:bCs/>
                <w:color w:val="333333"/>
                <w:sz w:val="19"/>
                <w:szCs w:val="19"/>
              </w:rPr>
            </w:pPr>
          </w:p>
        </w:tc>
      </w:tr>
      <w:tr w:rsidR="00CF2DFE" w:rsidTr="00A15F1A">
        <w:trPr>
          <w:jc w:val="center"/>
        </w:trPr>
        <w:tc>
          <w:tcPr>
            <w:tcW w:w="3402" w:type="dxa"/>
          </w:tcPr>
          <w:p w:rsidR="00CF2DFE" w:rsidRPr="00CF2A35" w:rsidRDefault="00CF2DFE" w:rsidP="00CF2DFE">
            <w:pPr>
              <w:ind w:right="113"/>
              <w:jc w:val="right"/>
              <w:rPr>
                <w:rFonts w:ascii="Calibri,Bold" w:hAnsi="Calibri,Bold" w:cs="Calibri,Bold"/>
                <w:b/>
                <w:bCs/>
                <w:color w:val="17365D"/>
                <w:sz w:val="20"/>
                <w:szCs w:val="20"/>
              </w:rPr>
            </w:pPr>
          </w:p>
        </w:tc>
        <w:tc>
          <w:tcPr>
            <w:tcW w:w="6236" w:type="dxa"/>
          </w:tcPr>
          <w:p w:rsidR="00CF2DFE" w:rsidRPr="00D2089E" w:rsidRDefault="00CF2DFE" w:rsidP="00CF2DFE">
            <w:pPr>
              <w:autoSpaceDE w:val="0"/>
              <w:autoSpaceDN w:val="0"/>
              <w:adjustRightInd w:val="0"/>
              <w:rPr>
                <w:rFonts w:ascii="Calibri,Bold" w:hAnsi="Calibri,Bold" w:cs="Calibri,Bold"/>
                <w:b/>
                <w:bCs/>
                <w:color w:val="333333"/>
                <w:sz w:val="20"/>
                <w:szCs w:val="20"/>
              </w:rPr>
            </w:pP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r w:rsidRPr="00A36E67">
              <w:rPr>
                <w:rFonts w:asciiTheme="majorHAnsi" w:hAnsiTheme="majorHAnsi" w:cs="Calibri,Bold"/>
                <w:b/>
                <w:bCs/>
                <w:color w:val="17365D"/>
                <w:sz w:val="20"/>
                <w:szCs w:val="20"/>
              </w:rPr>
              <w:t>CAPACITÀ LINGUISTICHE</w:t>
            </w:r>
          </w:p>
        </w:tc>
        <w:tc>
          <w:tcPr>
            <w:tcW w:w="6236" w:type="dxa"/>
          </w:tcPr>
          <w:p w:rsidR="00CF2DFE" w:rsidRPr="000B081D" w:rsidRDefault="00CF2DFE" w:rsidP="00CF2DFE">
            <w:pPr>
              <w:autoSpaceDE w:val="0"/>
              <w:autoSpaceDN w:val="0"/>
              <w:adjustRightInd w:val="0"/>
              <w:rPr>
                <w:rFonts w:cs="Tahoma"/>
                <w:b/>
                <w:color w:val="000000"/>
                <w:sz w:val="19"/>
                <w:szCs w:val="19"/>
              </w:rPr>
            </w:pPr>
            <w:r w:rsidRPr="000B081D">
              <w:rPr>
                <w:rFonts w:cs="Tahoma"/>
                <w:b/>
                <w:color w:val="000000"/>
                <w:sz w:val="19"/>
                <w:szCs w:val="19"/>
              </w:rPr>
              <w:t>Lingua inglese</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Capacità di lettura Eccellente</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Capacità di scrittura Buono</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Capacità di espressione orale Buono</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autoSpaceDE w:val="0"/>
              <w:autoSpaceDN w:val="0"/>
              <w:adjustRightInd w:val="0"/>
              <w:rPr>
                <w:rFonts w:cs="Tahoma"/>
                <w:b/>
                <w:color w:val="000000"/>
                <w:sz w:val="19"/>
                <w:szCs w:val="19"/>
              </w:rPr>
            </w:pPr>
            <w:r w:rsidRPr="000B081D">
              <w:rPr>
                <w:rFonts w:cs="Tahoma"/>
                <w:b/>
                <w:color w:val="000000"/>
                <w:sz w:val="19"/>
                <w:szCs w:val="19"/>
              </w:rPr>
              <w:t>Lingua francese</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Capacità di lettura Eccellente</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Capacità di scrittura Base</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pStyle w:val="Paragrafoelenco"/>
              <w:numPr>
                <w:ilvl w:val="0"/>
                <w:numId w:val="5"/>
              </w:numPr>
              <w:autoSpaceDE w:val="0"/>
              <w:autoSpaceDN w:val="0"/>
              <w:adjustRightInd w:val="0"/>
              <w:rPr>
                <w:rFonts w:cs="Calibri"/>
                <w:color w:val="3F3A38"/>
                <w:sz w:val="19"/>
                <w:szCs w:val="19"/>
              </w:rPr>
            </w:pPr>
            <w:r w:rsidRPr="000B081D">
              <w:rPr>
                <w:rFonts w:cs="Calibri"/>
                <w:color w:val="3F3A38"/>
                <w:sz w:val="19"/>
                <w:szCs w:val="19"/>
              </w:rPr>
              <w:t>Capacità di espressione orale Base</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rPr>
                <w:rFonts w:ascii="ArialNarrow,Bold" w:hAnsi="ArialNarrow,Bold" w:cs="ArialNarrow,Bold"/>
                <w:b/>
                <w:bCs/>
                <w:color w:val="000000"/>
                <w:sz w:val="19"/>
                <w:szCs w:val="19"/>
              </w:rPr>
            </w:pP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rPr>
                <w:rFonts w:ascii="ArialNarrow,Bold" w:hAnsi="ArialNarrow,Bold" w:cs="ArialNarrow,Bold"/>
                <w:b/>
                <w:bCs/>
                <w:color w:val="000000"/>
                <w:sz w:val="19"/>
                <w:szCs w:val="19"/>
              </w:rPr>
            </w:pPr>
          </w:p>
        </w:tc>
      </w:tr>
      <w:tr w:rsidR="00CF2DFE" w:rsidTr="00A15F1A">
        <w:trPr>
          <w:jc w:val="center"/>
        </w:trPr>
        <w:tc>
          <w:tcPr>
            <w:tcW w:w="3402" w:type="dxa"/>
            <w:vMerge w:val="restart"/>
          </w:tcPr>
          <w:p w:rsidR="00CF2DFE" w:rsidRPr="00A36E67" w:rsidRDefault="00CF2DFE" w:rsidP="00CF2DFE">
            <w:pPr>
              <w:ind w:right="113"/>
              <w:jc w:val="right"/>
              <w:rPr>
                <w:rFonts w:asciiTheme="majorHAnsi" w:hAnsiTheme="majorHAnsi" w:cs="Calibri,Bold"/>
                <w:b/>
                <w:bCs/>
                <w:color w:val="17365D"/>
                <w:sz w:val="20"/>
                <w:szCs w:val="20"/>
              </w:rPr>
            </w:pPr>
            <w:r w:rsidRPr="00A36E67">
              <w:rPr>
                <w:rFonts w:asciiTheme="majorHAnsi" w:hAnsiTheme="majorHAnsi" w:cs="Calibri,Bold"/>
                <w:b/>
                <w:bCs/>
                <w:color w:val="17365D"/>
                <w:sz w:val="20"/>
                <w:szCs w:val="20"/>
              </w:rPr>
              <w:t>CAPACITÀ NELL’USO DELLE TECNOLOGIE</w:t>
            </w:r>
          </w:p>
        </w:tc>
        <w:tc>
          <w:tcPr>
            <w:tcW w:w="6236" w:type="dxa"/>
          </w:tcPr>
          <w:p w:rsidR="00CF2DFE" w:rsidRPr="000B081D" w:rsidRDefault="00CF2DFE" w:rsidP="00CF2DFE">
            <w:pPr>
              <w:autoSpaceDE w:val="0"/>
              <w:autoSpaceDN w:val="0"/>
              <w:adjustRightInd w:val="0"/>
              <w:spacing w:after="60"/>
              <w:rPr>
                <w:rFonts w:cs="Tahoma"/>
                <w:sz w:val="19"/>
                <w:szCs w:val="19"/>
              </w:rPr>
            </w:pPr>
            <w:r w:rsidRPr="000B081D">
              <w:rPr>
                <w:rFonts w:cs="Tahoma"/>
                <w:sz w:val="19"/>
                <w:szCs w:val="19"/>
              </w:rPr>
              <w:t>Pacchetto Office: avanzato</w:t>
            </w:r>
          </w:p>
        </w:tc>
      </w:tr>
      <w:tr w:rsidR="00CF2DFE" w:rsidTr="00A15F1A">
        <w:trPr>
          <w:trHeight w:val="210"/>
          <w:jc w:val="center"/>
        </w:trPr>
        <w:tc>
          <w:tcPr>
            <w:tcW w:w="3402" w:type="dxa"/>
            <w:vMerge/>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autoSpaceDE w:val="0"/>
              <w:autoSpaceDN w:val="0"/>
              <w:adjustRightInd w:val="0"/>
              <w:spacing w:after="60"/>
              <w:rPr>
                <w:rFonts w:cs="Tahoma"/>
                <w:sz w:val="19"/>
                <w:szCs w:val="19"/>
              </w:rPr>
            </w:pPr>
            <w:r w:rsidRPr="000B081D">
              <w:rPr>
                <w:rFonts w:cs="Tahoma"/>
                <w:sz w:val="19"/>
                <w:szCs w:val="19"/>
              </w:rPr>
              <w:t>Altri software Certificazione “I SIT e l’utilizzo del GIS”: medio</w:t>
            </w:r>
          </w:p>
        </w:tc>
      </w:tr>
      <w:tr w:rsidR="00CF2DFE" w:rsidTr="00A15F1A">
        <w:trPr>
          <w:jc w:val="center"/>
        </w:trPr>
        <w:tc>
          <w:tcPr>
            <w:tcW w:w="3402" w:type="dxa"/>
            <w:vMerge/>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spacing w:after="60"/>
              <w:rPr>
                <w:sz w:val="19"/>
                <w:szCs w:val="19"/>
              </w:rPr>
            </w:pPr>
            <w:r w:rsidRPr="000B081D">
              <w:rPr>
                <w:rFonts w:cs="Tahoma"/>
                <w:sz w:val="19"/>
                <w:szCs w:val="19"/>
              </w:rPr>
              <w:t>Altri software: trattamento immagine, medio</w:t>
            </w: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rPr>
                <w:rFonts w:ascii="Calibri,Bold" w:hAnsi="Calibri,Bold" w:cs="Calibri,Bold"/>
                <w:b/>
                <w:bCs/>
                <w:sz w:val="19"/>
                <w:szCs w:val="19"/>
              </w:rPr>
            </w:pP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p>
        </w:tc>
        <w:tc>
          <w:tcPr>
            <w:tcW w:w="6236" w:type="dxa"/>
          </w:tcPr>
          <w:p w:rsidR="00CF2DFE" w:rsidRPr="000B081D" w:rsidRDefault="00CF2DFE" w:rsidP="00CF2DFE">
            <w:pPr>
              <w:rPr>
                <w:rFonts w:ascii="Calibri,Bold" w:hAnsi="Calibri,Bold" w:cs="Calibri,Bold"/>
                <w:b/>
                <w:bCs/>
                <w:sz w:val="19"/>
                <w:szCs w:val="19"/>
              </w:rPr>
            </w:pPr>
          </w:p>
        </w:tc>
      </w:tr>
      <w:tr w:rsidR="000B081D" w:rsidTr="00D51FC2">
        <w:trPr>
          <w:trHeight w:val="690"/>
          <w:jc w:val="center"/>
        </w:trPr>
        <w:tc>
          <w:tcPr>
            <w:tcW w:w="3402" w:type="dxa"/>
            <w:tcBorders>
              <w:bottom w:val="nil"/>
            </w:tcBorders>
          </w:tcPr>
          <w:p w:rsidR="000B081D" w:rsidRPr="00A36E67" w:rsidRDefault="000B081D" w:rsidP="00CF2DFE">
            <w:pPr>
              <w:ind w:right="113"/>
              <w:jc w:val="right"/>
              <w:rPr>
                <w:rFonts w:asciiTheme="majorHAnsi" w:hAnsiTheme="majorHAnsi" w:cs="Calibri,Bold"/>
                <w:b/>
                <w:bCs/>
                <w:color w:val="17365D"/>
                <w:sz w:val="20"/>
                <w:szCs w:val="20"/>
              </w:rPr>
            </w:pPr>
            <w:r w:rsidRPr="00A36E67">
              <w:rPr>
                <w:rFonts w:asciiTheme="majorHAnsi" w:hAnsiTheme="majorHAnsi" w:cs="Calibri,Bold"/>
                <w:b/>
                <w:bCs/>
                <w:color w:val="17365D"/>
                <w:sz w:val="20"/>
                <w:szCs w:val="20"/>
              </w:rPr>
              <w:t>COMUNICAZIONI A CONVEGNI,</w:t>
            </w:r>
          </w:p>
          <w:p w:rsidR="000B081D" w:rsidRPr="00A36E67" w:rsidRDefault="000B081D" w:rsidP="00CF2DFE">
            <w:pPr>
              <w:ind w:right="113"/>
              <w:jc w:val="right"/>
              <w:rPr>
                <w:rFonts w:asciiTheme="majorHAnsi" w:hAnsiTheme="majorHAnsi" w:cs="Calibri,Bold"/>
                <w:b/>
                <w:bCs/>
                <w:color w:val="17365D"/>
                <w:sz w:val="20"/>
                <w:szCs w:val="20"/>
              </w:rPr>
            </w:pPr>
            <w:r w:rsidRPr="00A36E67">
              <w:rPr>
                <w:rFonts w:asciiTheme="majorHAnsi" w:hAnsiTheme="majorHAnsi" w:cs="Calibri,Bold"/>
                <w:b/>
                <w:bCs/>
                <w:color w:val="17365D"/>
                <w:sz w:val="20"/>
                <w:szCs w:val="20"/>
              </w:rPr>
              <w:t>SEMINARI, SCUOLE</w:t>
            </w:r>
          </w:p>
          <w:p w:rsidR="000B081D" w:rsidRPr="00A36E67" w:rsidRDefault="000B081D" w:rsidP="00CF2DFE">
            <w:pPr>
              <w:ind w:right="113"/>
              <w:jc w:val="right"/>
              <w:rPr>
                <w:rFonts w:asciiTheme="majorHAnsi" w:hAnsiTheme="majorHAnsi" w:cs="Calibri,Bold"/>
                <w:b/>
                <w:bCs/>
                <w:color w:val="17365D"/>
                <w:sz w:val="20"/>
                <w:szCs w:val="20"/>
              </w:rPr>
            </w:pPr>
            <w:r w:rsidRPr="00A36E67">
              <w:rPr>
                <w:rFonts w:asciiTheme="majorHAnsi" w:hAnsiTheme="majorHAnsi" w:cs="Calibri,Bold"/>
                <w:b/>
                <w:bCs/>
                <w:color w:val="17365D"/>
                <w:sz w:val="20"/>
                <w:szCs w:val="20"/>
              </w:rPr>
              <w:t>(SELEZIONE)</w:t>
            </w:r>
          </w:p>
        </w:tc>
        <w:tc>
          <w:tcPr>
            <w:tcW w:w="6236" w:type="dxa"/>
            <w:vMerge w:val="restart"/>
            <w:tcBorders>
              <w:bottom w:val="nil"/>
            </w:tcBorders>
          </w:tcPr>
          <w:p w:rsidR="000B081D" w:rsidRPr="000B081D" w:rsidRDefault="000B081D" w:rsidP="00CF2DFE">
            <w:pPr>
              <w:rPr>
                <w:sz w:val="19"/>
                <w:szCs w:val="19"/>
              </w:rPr>
            </w:pPr>
            <w:r w:rsidRPr="000B081D">
              <w:rPr>
                <w:sz w:val="19"/>
                <w:szCs w:val="19"/>
              </w:rPr>
              <w:t xml:space="preserve">2018 – </w:t>
            </w:r>
            <w:r>
              <w:rPr>
                <w:sz w:val="19"/>
                <w:szCs w:val="19"/>
              </w:rPr>
              <w:t>“</w:t>
            </w:r>
            <w:r w:rsidRPr="000B081D">
              <w:rPr>
                <w:sz w:val="19"/>
                <w:szCs w:val="19"/>
              </w:rPr>
              <w:t xml:space="preserve">Trasformazioni urbane </w:t>
            </w:r>
            <w:r>
              <w:rPr>
                <w:sz w:val="19"/>
                <w:szCs w:val="19"/>
              </w:rPr>
              <w:t>n</w:t>
            </w:r>
            <w:r w:rsidRPr="000B081D">
              <w:rPr>
                <w:sz w:val="19"/>
                <w:szCs w:val="19"/>
              </w:rPr>
              <w:t>ella Yerevan Post-sovietica</w:t>
            </w:r>
            <w:r>
              <w:rPr>
                <w:sz w:val="19"/>
                <w:szCs w:val="19"/>
              </w:rPr>
              <w:t>”</w:t>
            </w:r>
            <w:r w:rsidRPr="000B081D">
              <w:rPr>
                <w:sz w:val="19"/>
                <w:szCs w:val="19"/>
              </w:rPr>
              <w:t xml:space="preserve"> – Comunicazione al congresso ASIAC, Gorizia (Dicembre)</w:t>
            </w:r>
          </w:p>
          <w:p w:rsidR="000B081D" w:rsidRPr="000B081D" w:rsidRDefault="000B081D" w:rsidP="00CF2DFE">
            <w:pPr>
              <w:rPr>
                <w:rFonts w:ascii="ArialNarrow,Bold" w:hAnsi="ArialNarrow,Bold" w:cs="ArialNarrow,Bold"/>
                <w:b/>
                <w:bCs/>
                <w:color w:val="000000"/>
                <w:sz w:val="19"/>
                <w:szCs w:val="19"/>
              </w:rPr>
            </w:pPr>
            <w:r w:rsidRPr="000B081D">
              <w:rPr>
                <w:sz w:val="19"/>
                <w:szCs w:val="19"/>
              </w:rPr>
              <w:t>2015 - Verso Politiche Attive per il Paesaggio Il rinnovamento del Piano Paesaggistico delle MarcheConference: UNISCAPE En-Route International Seminar RESILIENT LANDSCAPES FOR CITIES OF THE FUTURE, At Ascoli Piceno, Italy (Aprile)</w:t>
            </w:r>
          </w:p>
          <w:p w:rsidR="000B081D" w:rsidRPr="000B081D" w:rsidRDefault="000B081D" w:rsidP="00CF2DFE">
            <w:pPr>
              <w:rPr>
                <w:rFonts w:ascii="ArialNarrow,Bold" w:hAnsi="ArialNarrow,Bold" w:cs="ArialNarrow,Bold"/>
                <w:b/>
                <w:bCs/>
                <w:color w:val="000000"/>
                <w:sz w:val="19"/>
                <w:szCs w:val="19"/>
              </w:rPr>
            </w:pPr>
            <w:r w:rsidRPr="000B081D">
              <w:rPr>
                <w:rFonts w:ascii="Calibri" w:hAnsi="Calibri" w:cs="Calibri"/>
                <w:sz w:val="19"/>
                <w:szCs w:val="19"/>
              </w:rPr>
              <w:t>2014 – “La morfogenesi del paesaggio produttivo delle Marche” -</w:t>
            </w:r>
          </w:p>
          <w:p w:rsidR="000B081D" w:rsidRPr="000B081D" w:rsidRDefault="000B081D" w:rsidP="00CF2DFE">
            <w:pPr>
              <w:autoSpaceDE w:val="0"/>
              <w:autoSpaceDN w:val="0"/>
              <w:adjustRightInd w:val="0"/>
              <w:rPr>
                <w:rFonts w:ascii="Calibri" w:hAnsi="Calibri" w:cs="Calibri"/>
                <w:sz w:val="19"/>
                <w:szCs w:val="19"/>
              </w:rPr>
            </w:pPr>
            <w:r w:rsidRPr="000B081D">
              <w:rPr>
                <w:rFonts w:ascii="Calibri" w:hAnsi="Calibri" w:cs="Calibri"/>
                <w:sz w:val="19"/>
                <w:szCs w:val="19"/>
              </w:rPr>
              <w:t>Seminario “La nuova geografia delle Marche”, Polverigi, maggio</w:t>
            </w:r>
          </w:p>
          <w:p w:rsidR="000B081D" w:rsidRPr="000B081D" w:rsidRDefault="000B081D" w:rsidP="00CF2DFE">
            <w:pPr>
              <w:autoSpaceDE w:val="0"/>
              <w:autoSpaceDN w:val="0"/>
              <w:adjustRightInd w:val="0"/>
              <w:rPr>
                <w:rFonts w:ascii="Calibri" w:hAnsi="Calibri" w:cs="Calibri"/>
                <w:sz w:val="19"/>
                <w:szCs w:val="19"/>
              </w:rPr>
            </w:pPr>
            <w:r w:rsidRPr="000B081D">
              <w:rPr>
                <w:rFonts w:ascii="Calibri" w:hAnsi="Calibri" w:cs="Calibri"/>
                <w:sz w:val="19"/>
                <w:szCs w:val="19"/>
              </w:rPr>
              <w:t>(accreditato per la formazione dall’Ordine professionale degli architetti)</w:t>
            </w:r>
          </w:p>
          <w:p w:rsidR="000B081D" w:rsidRPr="000B081D" w:rsidRDefault="000B081D" w:rsidP="00CF2DFE">
            <w:pPr>
              <w:autoSpaceDE w:val="0"/>
              <w:autoSpaceDN w:val="0"/>
              <w:adjustRightInd w:val="0"/>
              <w:rPr>
                <w:rFonts w:ascii="Calibri" w:hAnsi="Calibri" w:cs="Calibri"/>
                <w:sz w:val="19"/>
                <w:szCs w:val="19"/>
              </w:rPr>
            </w:pPr>
            <w:r w:rsidRPr="000B081D">
              <w:rPr>
                <w:rFonts w:ascii="Calibri" w:hAnsi="Calibri" w:cs="Calibri"/>
                <w:sz w:val="19"/>
                <w:szCs w:val="19"/>
              </w:rPr>
              <w:t>2013 – Paper al Convegno AIAPP Roma, Museo Macro</w:t>
            </w:r>
          </w:p>
          <w:p w:rsidR="000B081D" w:rsidRPr="000B081D" w:rsidRDefault="000B081D" w:rsidP="0087341C">
            <w:pPr>
              <w:autoSpaceDE w:val="0"/>
              <w:autoSpaceDN w:val="0"/>
              <w:adjustRightInd w:val="0"/>
              <w:rPr>
                <w:rFonts w:ascii="Calibri" w:hAnsi="Calibri" w:cs="Calibri"/>
                <w:sz w:val="19"/>
                <w:szCs w:val="19"/>
              </w:rPr>
            </w:pPr>
            <w:r w:rsidRPr="000B081D">
              <w:rPr>
                <w:rFonts w:ascii="Calibri" w:hAnsi="Calibri" w:cs="Calibri"/>
                <w:sz w:val="19"/>
                <w:szCs w:val="19"/>
              </w:rPr>
              <w:t>2012 - Lezione al Master MARIQ – Master Riqualificazione Urbana – Università di Perugia</w:t>
            </w:r>
          </w:p>
          <w:p w:rsidR="000B081D" w:rsidRPr="000B081D" w:rsidRDefault="000B081D" w:rsidP="0087341C">
            <w:pPr>
              <w:autoSpaceDE w:val="0"/>
              <w:autoSpaceDN w:val="0"/>
              <w:adjustRightInd w:val="0"/>
              <w:rPr>
                <w:rFonts w:ascii="Calibri" w:hAnsi="Calibri" w:cs="Calibri"/>
                <w:sz w:val="19"/>
                <w:szCs w:val="19"/>
              </w:rPr>
            </w:pPr>
            <w:r w:rsidRPr="000B081D">
              <w:rPr>
                <w:rFonts w:ascii="Calibri" w:hAnsi="Calibri" w:cs="Calibri"/>
                <w:sz w:val="19"/>
                <w:szCs w:val="19"/>
              </w:rPr>
              <w:t>2012 – Presentazione dal titolo “Gli insediamenti produttivi delle valli marchigiane tra sottoutilizzo e processi di costruzione interrotta” alla giornata di studio “Urbanistica dopo la crescita. Esplorazioni geografiche e prospettive progettuali”. Milano, Politecnico</w:t>
            </w:r>
          </w:p>
          <w:p w:rsidR="000B081D" w:rsidRPr="000B081D" w:rsidRDefault="000B081D" w:rsidP="0087341C">
            <w:pPr>
              <w:autoSpaceDE w:val="0"/>
              <w:autoSpaceDN w:val="0"/>
              <w:adjustRightInd w:val="0"/>
              <w:rPr>
                <w:rFonts w:ascii="ArialNarrow,Bold" w:hAnsi="ArialNarrow,Bold" w:cs="ArialNarrow,Bold"/>
                <w:b/>
                <w:bCs/>
                <w:color w:val="000000"/>
                <w:sz w:val="19"/>
                <w:szCs w:val="19"/>
              </w:rPr>
            </w:pPr>
            <w:r w:rsidRPr="000B081D">
              <w:rPr>
                <w:rFonts w:ascii="Calibri" w:hAnsi="Calibri" w:cs="Calibri"/>
                <w:sz w:val="19"/>
                <w:szCs w:val="19"/>
              </w:rPr>
              <w:t>2011 – Presentazione sul tema degli Osservatori del paesaggio e della campagna fotografica “Fenomenologia del paesaggio delle Marche” presso l’Università IUAV, Venezia</w:t>
            </w: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87341C">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CF2DFE">
            <w:pPr>
              <w:autoSpaceDE w:val="0"/>
              <w:autoSpaceDN w:val="0"/>
              <w:adjustRightInd w:val="0"/>
              <w:rPr>
                <w:rFonts w:ascii="Calibri" w:hAnsi="Calibri" w:cs="Calibri"/>
                <w:sz w:val="19"/>
                <w:szCs w:val="19"/>
              </w:rPr>
            </w:pPr>
          </w:p>
        </w:tc>
      </w:tr>
      <w:tr w:rsidR="000B081D" w:rsidTr="00A15F1A">
        <w:trPr>
          <w:jc w:val="center"/>
        </w:trPr>
        <w:tc>
          <w:tcPr>
            <w:tcW w:w="3402" w:type="dxa"/>
          </w:tcPr>
          <w:p w:rsidR="000B081D" w:rsidRPr="00A36E67" w:rsidRDefault="000B081D" w:rsidP="00CF2DFE">
            <w:pPr>
              <w:ind w:right="113"/>
              <w:rPr>
                <w:rFonts w:asciiTheme="majorHAnsi" w:hAnsiTheme="majorHAnsi"/>
              </w:rPr>
            </w:pPr>
          </w:p>
        </w:tc>
        <w:tc>
          <w:tcPr>
            <w:tcW w:w="6236" w:type="dxa"/>
            <w:vMerge/>
          </w:tcPr>
          <w:p w:rsidR="000B081D" w:rsidRPr="000B081D" w:rsidRDefault="000B081D" w:rsidP="00CF2DFE">
            <w:pPr>
              <w:autoSpaceDE w:val="0"/>
              <w:autoSpaceDN w:val="0"/>
              <w:adjustRightInd w:val="0"/>
              <w:rPr>
                <w:rFonts w:ascii="Calibri" w:hAnsi="Calibri" w:cs="Calibri"/>
                <w:sz w:val="19"/>
                <w:szCs w:val="19"/>
              </w:rPr>
            </w:pPr>
          </w:p>
        </w:tc>
      </w:tr>
      <w:tr w:rsidR="00CF2DFE" w:rsidTr="00A15F1A">
        <w:trPr>
          <w:jc w:val="center"/>
        </w:trPr>
        <w:tc>
          <w:tcPr>
            <w:tcW w:w="3402" w:type="dxa"/>
          </w:tcPr>
          <w:p w:rsidR="00CF2DFE" w:rsidRPr="00A36E67" w:rsidRDefault="00CF2DFE" w:rsidP="00CF2DFE">
            <w:pPr>
              <w:ind w:right="113"/>
              <w:rPr>
                <w:rFonts w:asciiTheme="majorHAnsi" w:hAnsiTheme="majorHAnsi"/>
              </w:rPr>
            </w:pPr>
          </w:p>
        </w:tc>
        <w:tc>
          <w:tcPr>
            <w:tcW w:w="6236" w:type="dxa"/>
          </w:tcPr>
          <w:p w:rsidR="00CF2DFE" w:rsidRPr="000B081D" w:rsidRDefault="00CF2DFE" w:rsidP="00CF2DFE">
            <w:pPr>
              <w:rPr>
                <w:sz w:val="19"/>
                <w:szCs w:val="19"/>
              </w:rPr>
            </w:pPr>
          </w:p>
          <w:p w:rsidR="00D2089E" w:rsidRPr="000B081D" w:rsidRDefault="00D2089E" w:rsidP="00CF2DFE">
            <w:pPr>
              <w:rPr>
                <w:sz w:val="19"/>
                <w:szCs w:val="19"/>
              </w:rPr>
            </w:pPr>
          </w:p>
        </w:tc>
      </w:tr>
      <w:tr w:rsidR="00CF2DFE" w:rsidTr="00A15F1A">
        <w:trPr>
          <w:jc w:val="center"/>
        </w:trPr>
        <w:tc>
          <w:tcPr>
            <w:tcW w:w="3402" w:type="dxa"/>
          </w:tcPr>
          <w:p w:rsidR="00CF2DFE" w:rsidRPr="00A36E67" w:rsidRDefault="00CF2DFE" w:rsidP="00CF2DFE">
            <w:pPr>
              <w:ind w:right="113"/>
              <w:jc w:val="right"/>
              <w:rPr>
                <w:rFonts w:asciiTheme="majorHAnsi" w:hAnsiTheme="majorHAnsi" w:cs="Calibri,Bold"/>
                <w:b/>
                <w:bCs/>
                <w:color w:val="17365D"/>
                <w:sz w:val="20"/>
                <w:szCs w:val="20"/>
              </w:rPr>
            </w:pPr>
            <w:r w:rsidRPr="00A36E67">
              <w:rPr>
                <w:rFonts w:asciiTheme="majorHAnsi" w:hAnsiTheme="majorHAnsi" w:cs="Calibri,Bold"/>
                <w:b/>
                <w:bCs/>
                <w:color w:val="17365D"/>
                <w:sz w:val="20"/>
                <w:szCs w:val="20"/>
              </w:rPr>
              <w:t>PRINCIPALI PUBBICAZIONI</w:t>
            </w:r>
          </w:p>
          <w:p w:rsidR="00CF2DFE" w:rsidRPr="00A36E67" w:rsidRDefault="00CF2DFE" w:rsidP="00CF2DFE">
            <w:pPr>
              <w:ind w:right="113"/>
              <w:jc w:val="right"/>
              <w:rPr>
                <w:rFonts w:asciiTheme="majorHAnsi" w:hAnsiTheme="majorHAnsi"/>
              </w:rPr>
            </w:pPr>
            <w:r w:rsidRPr="00A36E67">
              <w:rPr>
                <w:rFonts w:asciiTheme="majorHAnsi" w:hAnsiTheme="majorHAnsi" w:cs="Calibri,Bold"/>
                <w:b/>
                <w:bCs/>
                <w:color w:val="17365D"/>
                <w:sz w:val="20"/>
                <w:szCs w:val="20"/>
              </w:rPr>
              <w:t>(SELEZIONE)</w:t>
            </w:r>
          </w:p>
        </w:tc>
        <w:tc>
          <w:tcPr>
            <w:tcW w:w="6236" w:type="dxa"/>
          </w:tcPr>
          <w:p w:rsidR="00CF2DFE" w:rsidRPr="000B081D" w:rsidRDefault="00CF2DFE" w:rsidP="0087341C">
            <w:pPr>
              <w:spacing w:after="40"/>
              <w:rPr>
                <w:rFonts w:ascii="ArialNarrow,Bold" w:hAnsi="ArialNarrow,Bold" w:cs="ArialNarrow,Bold"/>
                <w:b/>
                <w:bCs/>
                <w:color w:val="000000"/>
                <w:sz w:val="19"/>
                <w:szCs w:val="19"/>
              </w:rPr>
            </w:pPr>
            <w:r w:rsidRPr="000B081D">
              <w:rPr>
                <w:rFonts w:cs="ArialNarrow,Bold"/>
                <w:bCs/>
                <w:color w:val="000000"/>
                <w:sz w:val="19"/>
                <w:szCs w:val="19"/>
              </w:rPr>
              <w:t xml:space="preserve">(2015) I paesaggi produttivi delle Marche. Note su processi morfogenetici, sottoutilizzo, ricomposizione territoriale in AA.VV. </w:t>
            </w:r>
            <w:r w:rsidRPr="000B081D">
              <w:rPr>
                <w:sz w:val="19"/>
                <w:szCs w:val="19"/>
              </w:rPr>
              <w:t>Sguardi sul territorio. Per una nuova geografia delle Marche, Edition: Quaderni del Consiglio Regionale delle Marche n. 167</w:t>
            </w:r>
          </w:p>
        </w:tc>
      </w:tr>
      <w:tr w:rsidR="00CF2DFE" w:rsidRPr="00B42C8A" w:rsidTr="00A15F1A">
        <w:trPr>
          <w:jc w:val="center"/>
        </w:trPr>
        <w:tc>
          <w:tcPr>
            <w:tcW w:w="3402" w:type="dxa"/>
          </w:tcPr>
          <w:p w:rsidR="00CF2DFE" w:rsidRDefault="00CF2DFE" w:rsidP="00CF2DFE">
            <w:pPr>
              <w:ind w:right="113"/>
              <w:jc w:val="right"/>
            </w:pPr>
          </w:p>
        </w:tc>
        <w:tc>
          <w:tcPr>
            <w:tcW w:w="6236" w:type="dxa"/>
          </w:tcPr>
          <w:p w:rsidR="00CF2DFE" w:rsidRPr="000B081D" w:rsidRDefault="00CF2DFE" w:rsidP="0087341C">
            <w:pPr>
              <w:spacing w:after="40"/>
              <w:rPr>
                <w:rFonts w:ascii="ArialNarrow,Bold" w:hAnsi="ArialNarrow,Bold" w:cs="ArialNarrow,Bold"/>
                <w:b/>
                <w:bCs/>
                <w:color w:val="000000"/>
                <w:sz w:val="19"/>
                <w:szCs w:val="19"/>
                <w:lang w:val="en-GB"/>
              </w:rPr>
            </w:pPr>
            <w:r w:rsidRPr="000B081D">
              <w:rPr>
                <w:rFonts w:cs="ArialNarrow,Bold"/>
                <w:bCs/>
                <w:color w:val="000000"/>
                <w:sz w:val="19"/>
                <w:szCs w:val="19"/>
                <w:lang w:val="en-GB"/>
              </w:rPr>
              <w:t xml:space="preserve">(2015)New Cultural Landscape. Interview with Guido Guidi led by Mariano Andreani and Vincenzo Zenobi </w:t>
            </w:r>
            <w:r w:rsidRPr="000B081D">
              <w:rPr>
                <w:sz w:val="19"/>
                <w:szCs w:val="19"/>
                <w:lang w:val="en-GB"/>
              </w:rPr>
              <w:t xml:space="preserve">UNISCAPE En-Route - a. I - n. 2 </w:t>
            </w:r>
            <w:r w:rsidR="005C10E5" w:rsidRPr="000B081D">
              <w:rPr>
                <w:sz w:val="19"/>
                <w:szCs w:val="19"/>
                <w:lang w:val="en-GB"/>
              </w:rPr>
              <w:t>–</w:t>
            </w:r>
            <w:r w:rsidRPr="000B081D">
              <w:rPr>
                <w:sz w:val="19"/>
                <w:szCs w:val="19"/>
                <w:lang w:val="en-GB"/>
              </w:rPr>
              <w:t xml:space="preserve"> 2015</w:t>
            </w:r>
          </w:p>
        </w:tc>
      </w:tr>
      <w:tr w:rsidR="00CF2DFE" w:rsidRPr="00B42C8A" w:rsidTr="00A15F1A">
        <w:trPr>
          <w:jc w:val="center"/>
        </w:trPr>
        <w:tc>
          <w:tcPr>
            <w:tcW w:w="3402" w:type="dxa"/>
          </w:tcPr>
          <w:p w:rsidR="00CF2DFE" w:rsidRPr="0087341C" w:rsidRDefault="00CF2DFE" w:rsidP="00CF2DFE">
            <w:pPr>
              <w:ind w:right="113"/>
              <w:rPr>
                <w:lang w:val="en-GB"/>
              </w:rPr>
            </w:pPr>
          </w:p>
        </w:tc>
        <w:tc>
          <w:tcPr>
            <w:tcW w:w="6236" w:type="dxa"/>
          </w:tcPr>
          <w:p w:rsidR="00CF2DFE" w:rsidRPr="000B081D" w:rsidRDefault="00CF2DFE" w:rsidP="0087341C">
            <w:pPr>
              <w:spacing w:after="40"/>
              <w:rPr>
                <w:rFonts w:cs="ArialNarrow,Bold"/>
                <w:bCs/>
                <w:color w:val="000000"/>
                <w:sz w:val="19"/>
                <w:szCs w:val="19"/>
                <w:lang w:val="en-GB"/>
              </w:rPr>
            </w:pPr>
            <w:r w:rsidRPr="000B081D">
              <w:rPr>
                <w:rFonts w:cs="ArialNarrow,Bold"/>
                <w:bCs/>
                <w:color w:val="000000"/>
                <w:sz w:val="19"/>
                <w:szCs w:val="19"/>
                <w:lang w:val="en-GB"/>
              </w:rPr>
              <w:t xml:space="preserve">(2015) «Towards Active Policies for the Landscape. Renewing Regione Marche Landscape Plan» </w:t>
            </w:r>
            <w:r w:rsidRPr="000B081D">
              <w:rPr>
                <w:sz w:val="19"/>
                <w:szCs w:val="19"/>
                <w:lang w:val="en-GB"/>
              </w:rPr>
              <w:t xml:space="preserve">UNISCAPE En-Route - a. I - n. 2 </w:t>
            </w:r>
          </w:p>
        </w:tc>
      </w:tr>
      <w:tr w:rsidR="00CF2DFE" w:rsidRPr="001C65AB" w:rsidTr="00A15F1A">
        <w:trPr>
          <w:trHeight w:val="291"/>
          <w:jc w:val="center"/>
        </w:trPr>
        <w:tc>
          <w:tcPr>
            <w:tcW w:w="3402" w:type="dxa"/>
          </w:tcPr>
          <w:p w:rsidR="00CF2DFE" w:rsidRPr="003824A3" w:rsidRDefault="00CF2DFE" w:rsidP="00CF2DFE">
            <w:pPr>
              <w:ind w:right="113"/>
              <w:rPr>
                <w:lang w:val="en-GB"/>
              </w:rPr>
            </w:pPr>
          </w:p>
        </w:tc>
        <w:tc>
          <w:tcPr>
            <w:tcW w:w="6236" w:type="dxa"/>
          </w:tcPr>
          <w:p w:rsidR="00CF2DFE" w:rsidRPr="000B081D" w:rsidRDefault="00CF2DFE" w:rsidP="0087341C">
            <w:pPr>
              <w:spacing w:after="40"/>
              <w:rPr>
                <w:rFonts w:cs="ArialNarrow,Bold"/>
                <w:bCs/>
                <w:color w:val="000000"/>
                <w:sz w:val="19"/>
                <w:szCs w:val="19"/>
                <w:lang w:val="en-GB"/>
              </w:rPr>
            </w:pPr>
            <w:r w:rsidRPr="000B081D">
              <w:rPr>
                <w:rFonts w:cs="ArialNarrow,Bold"/>
                <w:bCs/>
                <w:color w:val="000000"/>
                <w:sz w:val="19"/>
                <w:szCs w:val="19"/>
              </w:rPr>
              <w:t xml:space="preserve">(2014) «Paesaggio, Conoscenza Tacita e Sviluppo Locale. </w:t>
            </w:r>
            <w:r w:rsidRPr="000B081D">
              <w:rPr>
                <w:rFonts w:cs="ArialNarrow,Bold"/>
                <w:bCs/>
                <w:color w:val="000000"/>
                <w:sz w:val="19"/>
                <w:szCs w:val="19"/>
                <w:lang w:val="en-GB"/>
              </w:rPr>
              <w:t xml:space="preserve">Il Progetto HISTCAPE ad Arcevia / Landscape, Tacit Knowledge and Local Development. </w:t>
            </w:r>
            <w:r w:rsidRPr="000B081D">
              <w:rPr>
                <w:rFonts w:cs="ArialNarrow,Bold"/>
                <w:bCs/>
                <w:color w:val="000000"/>
                <w:sz w:val="19"/>
                <w:szCs w:val="19"/>
              </w:rPr>
              <w:t>The HISTCAPE Project in Arcevia», Regione Marche. Cura del volume</w:t>
            </w:r>
          </w:p>
        </w:tc>
      </w:tr>
      <w:tr w:rsidR="00CF2DFE" w:rsidRPr="003824A3" w:rsidTr="00A15F1A">
        <w:trPr>
          <w:jc w:val="center"/>
        </w:trPr>
        <w:tc>
          <w:tcPr>
            <w:tcW w:w="3402" w:type="dxa"/>
          </w:tcPr>
          <w:p w:rsidR="00CF2DFE" w:rsidRPr="003824A3" w:rsidRDefault="00CF2DFE" w:rsidP="00CF2DFE">
            <w:pPr>
              <w:ind w:right="113"/>
              <w:rPr>
                <w:lang w:val="en-GB"/>
              </w:rPr>
            </w:pPr>
          </w:p>
        </w:tc>
        <w:tc>
          <w:tcPr>
            <w:tcW w:w="6236" w:type="dxa"/>
          </w:tcPr>
          <w:p w:rsidR="00CF2DFE" w:rsidRPr="000B081D" w:rsidRDefault="00CF2DFE" w:rsidP="0087341C">
            <w:pPr>
              <w:spacing w:after="40"/>
              <w:rPr>
                <w:rFonts w:cs="ArialNarrow,Bold"/>
                <w:bCs/>
                <w:color w:val="000000"/>
                <w:sz w:val="19"/>
                <w:szCs w:val="19"/>
              </w:rPr>
            </w:pPr>
            <w:r w:rsidRPr="000B081D">
              <w:rPr>
                <w:rFonts w:cs="ArialNarrow,Bold"/>
                <w:bCs/>
                <w:color w:val="000000"/>
                <w:sz w:val="19"/>
                <w:szCs w:val="19"/>
              </w:rPr>
              <w:t>(2014) «La Costruzione di un Progetto a Molte Dimensioni. Note su Paesaggio, Coesione e Sviluppo / The Construction of a Multi-dimensional Project. Notes on Landscape, Cohesion and Development» in Paesaggio, Conoscenza Tacita e Sviluppo Locale</w:t>
            </w:r>
          </w:p>
        </w:tc>
      </w:tr>
      <w:tr w:rsidR="00CF2DFE" w:rsidRPr="003824A3" w:rsidTr="00A15F1A">
        <w:trPr>
          <w:jc w:val="center"/>
        </w:trPr>
        <w:tc>
          <w:tcPr>
            <w:tcW w:w="3402" w:type="dxa"/>
          </w:tcPr>
          <w:p w:rsidR="00CF2DFE" w:rsidRPr="00777196" w:rsidRDefault="00CF2DFE" w:rsidP="00CF2DFE">
            <w:pPr>
              <w:ind w:right="113"/>
            </w:pPr>
          </w:p>
        </w:tc>
        <w:tc>
          <w:tcPr>
            <w:tcW w:w="6236" w:type="dxa"/>
          </w:tcPr>
          <w:p w:rsidR="00CF2DFE" w:rsidRPr="000B081D" w:rsidRDefault="00CF2DFE" w:rsidP="0087341C">
            <w:pPr>
              <w:spacing w:after="40"/>
              <w:rPr>
                <w:rFonts w:cs="ArialNarrow,Bold"/>
                <w:bCs/>
                <w:color w:val="000000"/>
                <w:sz w:val="19"/>
                <w:szCs w:val="19"/>
              </w:rPr>
            </w:pPr>
            <w:r w:rsidRPr="000B081D">
              <w:rPr>
                <w:rFonts w:cs="Calibri"/>
                <w:sz w:val="19"/>
                <w:szCs w:val="19"/>
              </w:rPr>
              <w:t>(2012) I paesaggi del consumo di suolo in Regione Marche, Ambiente e Consumo di suolo nelle Marche 2.</w:t>
            </w:r>
          </w:p>
        </w:tc>
      </w:tr>
      <w:tr w:rsidR="00CF2DFE" w:rsidTr="00A15F1A">
        <w:trPr>
          <w:trHeight w:val="547"/>
          <w:jc w:val="center"/>
        </w:trPr>
        <w:tc>
          <w:tcPr>
            <w:tcW w:w="3402" w:type="dxa"/>
          </w:tcPr>
          <w:p w:rsidR="00CF2DFE" w:rsidRPr="001C65AB" w:rsidRDefault="00CF2DFE" w:rsidP="00CF2DFE">
            <w:pPr>
              <w:ind w:right="113"/>
            </w:pPr>
          </w:p>
        </w:tc>
        <w:tc>
          <w:tcPr>
            <w:tcW w:w="6236" w:type="dxa"/>
          </w:tcPr>
          <w:p w:rsidR="00CF2DFE" w:rsidRPr="000B081D" w:rsidRDefault="00CF2DFE" w:rsidP="0087341C">
            <w:pPr>
              <w:spacing w:after="40"/>
              <w:rPr>
                <w:rFonts w:cs="ArialNarrow,Bold"/>
                <w:bCs/>
                <w:color w:val="000000"/>
                <w:sz w:val="19"/>
                <w:szCs w:val="19"/>
              </w:rPr>
            </w:pPr>
            <w:r w:rsidRPr="000B081D">
              <w:rPr>
                <w:rFonts w:cs="Calibri"/>
                <w:sz w:val="19"/>
                <w:szCs w:val="19"/>
              </w:rPr>
              <w:t>(2010) “«La dispersione non è un bene, spostare le popolazioni nemmeno» in Dialoghi Internazionali – Città del mondo, Bruno Mondadori, Milano, n. 13 (in collaborazione)</w:t>
            </w:r>
          </w:p>
        </w:tc>
      </w:tr>
      <w:tr w:rsidR="00CF2DFE" w:rsidTr="00A15F1A">
        <w:trPr>
          <w:trHeight w:val="826"/>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cs="Calibri"/>
                <w:sz w:val="19"/>
                <w:szCs w:val="19"/>
              </w:rPr>
            </w:pPr>
            <w:r w:rsidRPr="000B081D">
              <w:rPr>
                <w:rFonts w:cs="Calibri"/>
                <w:sz w:val="19"/>
                <w:szCs w:val="19"/>
              </w:rPr>
              <w:t>(2009) «“Adesso le cose stanno cambiando anche a Tavullia”. Consumo del suolo e configurazioni del policentrismo come temi di politiche per il governo del territorio» in Regione Marche, Ambiente e consumo di suolo nelle aree funzionali delle Marche</w:t>
            </w:r>
          </w:p>
        </w:tc>
      </w:tr>
      <w:tr w:rsidR="00CF2DFE" w:rsidTr="00A15F1A">
        <w:trPr>
          <w:trHeight w:val="272"/>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cs="Calibri"/>
                <w:sz w:val="19"/>
                <w:szCs w:val="19"/>
              </w:rPr>
            </w:pPr>
            <w:r w:rsidRPr="000B081D">
              <w:rPr>
                <w:rFonts w:ascii="Calibri" w:hAnsi="Calibri" w:cs="Calibri"/>
                <w:sz w:val="19"/>
                <w:szCs w:val="19"/>
              </w:rPr>
              <w:t>(2008) «Introduzione» a Comune di Jesi, Corridoio Esino</w:t>
            </w:r>
          </w:p>
        </w:tc>
      </w:tr>
      <w:tr w:rsidR="00CF2DFE" w:rsidTr="00A15F1A">
        <w:trPr>
          <w:trHeight w:val="272"/>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(2008) «Introduzione» a Comune di Jesi, Zipa Verde</w:t>
            </w:r>
          </w:p>
        </w:tc>
      </w:tr>
      <w:tr w:rsidR="00CF2DFE" w:rsidTr="00A15F1A">
        <w:trPr>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(2005) «Cambiare piano. Note su efficacia, corrispondenze, connessioni a Jesi», in Urbanistica, n.128</w:t>
            </w:r>
          </w:p>
        </w:tc>
      </w:tr>
      <w:tr w:rsidR="00CF2DFE" w:rsidTr="00A15F1A">
        <w:trPr>
          <w:trHeight w:val="272"/>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(2004) «Senso comune», in PPC (Piano, progetto, città) n. 22-23</w:t>
            </w:r>
          </w:p>
        </w:tc>
      </w:tr>
      <w:tr w:rsidR="00CF2DFE" w:rsidTr="00A15F1A">
        <w:trPr>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(1999) «Emilia-Romagna. Significati del policentrismo nei piani regionali» in Estimo e territorio n. 3</w:t>
            </w:r>
          </w:p>
        </w:tc>
      </w:tr>
      <w:tr w:rsidR="00CF2DFE" w:rsidTr="00A15F1A">
        <w:trPr>
          <w:trHeight w:val="547"/>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(1998) «Una città composta e un piano difficile: note sull’efficacia del piano di Jesi» in Urbanistica n. 110</w:t>
            </w:r>
          </w:p>
        </w:tc>
      </w:tr>
      <w:tr w:rsidR="00CF2DFE" w:rsidTr="00A15F1A">
        <w:trPr>
          <w:trHeight w:val="272"/>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(1996) «Ricerche sul senso comune» in «CàTron Cronache», n.8</w:t>
            </w:r>
          </w:p>
        </w:tc>
      </w:tr>
      <w:tr w:rsidR="00CF2DFE" w:rsidTr="00A15F1A">
        <w:trPr>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(1996) «La conoscenza del pilota. Note su situazioni, esperti, senso comune» in «CRU. Critica della razionalità urbanistica», n.5</w:t>
            </w:r>
          </w:p>
        </w:tc>
      </w:tr>
      <w:tr w:rsidR="00CF2DFE" w:rsidTr="00A15F1A">
        <w:trPr>
          <w:trHeight w:val="547"/>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(1991) «Il Centro direzionale di Napoli: quale problema?» (con Rui Braz Afonso) in «Il Giornale del Dottorato in Pianificazione Territoriale»</w:t>
            </w:r>
          </w:p>
        </w:tc>
      </w:tr>
      <w:tr w:rsidR="00CF2DFE" w:rsidTr="00A15F1A">
        <w:trPr>
          <w:trHeight w:val="547"/>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(1992) «Forma del progetto ed identità dell’urbanista» in «Il Giornale del Dottorato in Pianificazione Territoriale ed Urbanistica»</w:t>
            </w:r>
          </w:p>
        </w:tc>
      </w:tr>
      <w:tr w:rsidR="00CF2DFE" w:rsidTr="00A15F1A">
        <w:trPr>
          <w:trHeight w:val="547"/>
          <w:jc w:val="center"/>
        </w:trPr>
        <w:tc>
          <w:tcPr>
            <w:tcW w:w="3402" w:type="dxa"/>
          </w:tcPr>
          <w:p w:rsidR="00CF2DFE" w:rsidRDefault="00CF2DFE" w:rsidP="00CF2DFE">
            <w:pPr>
              <w:ind w:right="113"/>
            </w:pPr>
          </w:p>
        </w:tc>
        <w:tc>
          <w:tcPr>
            <w:tcW w:w="6236" w:type="dxa"/>
          </w:tcPr>
          <w:p w:rsidR="00CF2DFE" w:rsidRPr="000B081D" w:rsidRDefault="00CF2DFE" w:rsidP="0087341C">
            <w:pPr>
              <w:autoSpaceDE w:val="0"/>
              <w:autoSpaceDN w:val="0"/>
              <w:adjustRightInd w:val="0"/>
              <w:spacing w:after="40"/>
              <w:rPr>
                <w:rFonts w:ascii="Calibri" w:hAnsi="Calibri" w:cs="Calibri"/>
                <w:sz w:val="19"/>
                <w:szCs w:val="19"/>
              </w:rPr>
            </w:pPr>
            <w:r w:rsidRPr="000B081D">
              <w:rPr>
                <w:rFonts w:ascii="Calibri" w:hAnsi="Calibri" w:cs="Calibri"/>
                <w:sz w:val="19"/>
                <w:szCs w:val="19"/>
              </w:rPr>
              <w:t>(1989) «PRG di Bari: note in margine ai disegni pubblicati» in «Urbanistica», n.94</w:t>
            </w:r>
          </w:p>
        </w:tc>
      </w:tr>
    </w:tbl>
    <w:p w:rsidR="00821F7F" w:rsidRDefault="003C3B36"/>
    <w:sectPr w:rsidR="00821F7F" w:rsidSect="0015496A">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E7" w:rsidRDefault="004C08E7" w:rsidP="00255BA5">
      <w:pPr>
        <w:spacing w:after="0" w:line="240" w:lineRule="auto"/>
      </w:pPr>
      <w:r>
        <w:separator/>
      </w:r>
    </w:p>
  </w:endnote>
  <w:endnote w:type="continuationSeparator" w:id="0">
    <w:p w:rsidR="004C08E7" w:rsidRDefault="004C08E7" w:rsidP="0025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6" w:rsidRDefault="00F10C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1630960"/>
      <w:docPartObj>
        <w:docPartGallery w:val="Page Numbers (Bottom of Page)"/>
        <w:docPartUnique/>
      </w:docPartObj>
    </w:sdtPr>
    <w:sdtEndPr/>
    <w:sdtContent>
      <w:p w:rsidR="00D2089E" w:rsidRPr="00D2089E" w:rsidRDefault="00D2089E">
        <w:pPr>
          <w:pStyle w:val="Pidipagina"/>
          <w:jc w:val="right"/>
          <w:rPr>
            <w:sz w:val="16"/>
            <w:szCs w:val="16"/>
          </w:rPr>
        </w:pPr>
        <w:r w:rsidRPr="00D2089E">
          <w:rPr>
            <w:sz w:val="16"/>
            <w:szCs w:val="16"/>
          </w:rPr>
          <w:fldChar w:fldCharType="begin"/>
        </w:r>
        <w:r w:rsidRPr="00D2089E">
          <w:rPr>
            <w:sz w:val="16"/>
            <w:szCs w:val="16"/>
          </w:rPr>
          <w:instrText>PAGE   \* MERGEFORMAT</w:instrText>
        </w:r>
        <w:r w:rsidRPr="00D2089E">
          <w:rPr>
            <w:sz w:val="16"/>
            <w:szCs w:val="16"/>
          </w:rPr>
          <w:fldChar w:fldCharType="separate"/>
        </w:r>
        <w:r w:rsidR="003C3B36">
          <w:rPr>
            <w:noProof/>
            <w:sz w:val="16"/>
            <w:szCs w:val="16"/>
          </w:rPr>
          <w:t>2</w:t>
        </w:r>
        <w:r w:rsidRPr="00D2089E">
          <w:rPr>
            <w:sz w:val="16"/>
            <w:szCs w:val="16"/>
          </w:rPr>
          <w:fldChar w:fldCharType="end"/>
        </w:r>
      </w:p>
    </w:sdtContent>
  </w:sdt>
  <w:p w:rsidR="00255BA5" w:rsidRPr="00D2089E" w:rsidRDefault="00B42C8A" w:rsidP="00255BA5">
    <w:pPr>
      <w:pStyle w:val="Pidipagina"/>
      <w:rPr>
        <w:color w:val="2E74B5" w:themeColor="accent1" w:themeShade="BF"/>
        <w:sz w:val="18"/>
        <w:szCs w:val="18"/>
      </w:rPr>
    </w:pPr>
    <w:r>
      <w:rPr>
        <w:color w:val="2E74B5" w:themeColor="accent1" w:themeShade="BF"/>
        <w:sz w:val="18"/>
        <w:szCs w:val="18"/>
      </w:rPr>
      <w:t>Maggio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6" w:rsidRDefault="00F10C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E7" w:rsidRDefault="004C08E7" w:rsidP="00255BA5">
      <w:pPr>
        <w:spacing w:after="0" w:line="240" w:lineRule="auto"/>
      </w:pPr>
      <w:r>
        <w:separator/>
      </w:r>
    </w:p>
  </w:footnote>
  <w:footnote w:type="continuationSeparator" w:id="0">
    <w:p w:rsidR="004C08E7" w:rsidRDefault="004C08E7" w:rsidP="00255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6" w:rsidRDefault="00F10CC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A5" w:rsidRDefault="00255BA5" w:rsidP="00255BA5">
    <w:pPr>
      <w:pStyle w:val="Intestazione"/>
      <w:jc w:val="right"/>
    </w:pPr>
    <w:r>
      <w:rPr>
        <w:rFonts w:ascii="Arial" w:hAnsi="Arial" w:cs="Arial"/>
        <w:color w:val="548ED5"/>
        <w:sz w:val="16"/>
        <w:szCs w:val="16"/>
      </w:rPr>
      <w:t>CV Vincenzo Zenobi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CC6" w:rsidRDefault="00F10CC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C4F5B"/>
    <w:multiLevelType w:val="hybridMultilevel"/>
    <w:tmpl w:val="4AD2AB1E"/>
    <w:lvl w:ilvl="0" w:tplc="20549E36">
      <w:start w:val="1"/>
      <w:numFmt w:val="bullet"/>
      <w:lvlText w:val=""/>
      <w:lvlJc w:val="left"/>
      <w:pPr>
        <w:ind w:left="170" w:hanging="170"/>
      </w:pPr>
      <w:rPr>
        <w:rFonts w:ascii="Symbol" w:hAnsi="Symbol" w:hint="default"/>
      </w:rPr>
    </w:lvl>
    <w:lvl w:ilvl="1" w:tplc="B486EBD4">
      <w:numFmt w:val="bullet"/>
      <w:lvlText w:val="·"/>
      <w:lvlJc w:val="left"/>
      <w:pPr>
        <w:ind w:left="1080" w:hanging="360"/>
      </w:pPr>
      <w:rPr>
        <w:rFonts w:ascii="Calibri" w:eastAsiaTheme="minorHAnsi" w:hAnsi="Calibri"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E57839"/>
    <w:multiLevelType w:val="hybridMultilevel"/>
    <w:tmpl w:val="00B4532C"/>
    <w:lvl w:ilvl="0" w:tplc="4030EE6E">
      <w:start w:val="1"/>
      <w:numFmt w:val="bullet"/>
      <w:lvlText w:val=""/>
      <w:lvlJc w:val="left"/>
      <w:pPr>
        <w:ind w:left="227" w:hanging="227"/>
      </w:pPr>
      <w:rPr>
        <w:rFonts w:ascii="Symbol" w:hAnsi="Symbol" w:hint="default"/>
      </w:rPr>
    </w:lvl>
    <w:lvl w:ilvl="1" w:tplc="B486EBD4">
      <w:numFmt w:val="bullet"/>
      <w:lvlText w:val="·"/>
      <w:lvlJc w:val="left"/>
      <w:pPr>
        <w:ind w:left="1080" w:hanging="360"/>
      </w:pPr>
      <w:rPr>
        <w:rFonts w:ascii="Calibri" w:eastAsiaTheme="minorHAnsi" w:hAnsi="Calibri"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78C540B"/>
    <w:multiLevelType w:val="hybridMultilevel"/>
    <w:tmpl w:val="E0469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600F22"/>
    <w:multiLevelType w:val="hybridMultilevel"/>
    <w:tmpl w:val="60CCC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F66603"/>
    <w:multiLevelType w:val="hybridMultilevel"/>
    <w:tmpl w:val="B6848570"/>
    <w:lvl w:ilvl="0" w:tplc="04100001">
      <w:start w:val="1"/>
      <w:numFmt w:val="bullet"/>
      <w:lvlText w:val=""/>
      <w:lvlJc w:val="left"/>
      <w:pPr>
        <w:ind w:left="360" w:hanging="360"/>
      </w:pPr>
      <w:rPr>
        <w:rFonts w:ascii="Symbol" w:hAnsi="Symbol" w:hint="default"/>
      </w:rPr>
    </w:lvl>
    <w:lvl w:ilvl="1" w:tplc="B486EBD4">
      <w:numFmt w:val="bullet"/>
      <w:lvlText w:val="·"/>
      <w:lvlJc w:val="left"/>
      <w:pPr>
        <w:ind w:left="1080" w:hanging="360"/>
      </w:pPr>
      <w:rPr>
        <w:rFonts w:ascii="Calibri" w:eastAsiaTheme="minorHAnsi" w:hAnsi="Calibri" w:cs="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25"/>
    <w:rsid w:val="000A4303"/>
    <w:rsid w:val="000B081D"/>
    <w:rsid w:val="000C4825"/>
    <w:rsid w:val="00132E34"/>
    <w:rsid w:val="0015496A"/>
    <w:rsid w:val="001B7D6D"/>
    <w:rsid w:val="001C65AB"/>
    <w:rsid w:val="002047BD"/>
    <w:rsid w:val="00230ABB"/>
    <w:rsid w:val="00255BA5"/>
    <w:rsid w:val="0034788B"/>
    <w:rsid w:val="003620F3"/>
    <w:rsid w:val="003824A3"/>
    <w:rsid w:val="003C2132"/>
    <w:rsid w:val="003C3B36"/>
    <w:rsid w:val="003D6235"/>
    <w:rsid w:val="0048064B"/>
    <w:rsid w:val="004C08E7"/>
    <w:rsid w:val="004C5D06"/>
    <w:rsid w:val="004D1C2D"/>
    <w:rsid w:val="005606E8"/>
    <w:rsid w:val="0057189B"/>
    <w:rsid w:val="005C10E5"/>
    <w:rsid w:val="00622986"/>
    <w:rsid w:val="0065796F"/>
    <w:rsid w:val="006D0FF8"/>
    <w:rsid w:val="00701639"/>
    <w:rsid w:val="00737925"/>
    <w:rsid w:val="007569AA"/>
    <w:rsid w:val="00777196"/>
    <w:rsid w:val="0084147A"/>
    <w:rsid w:val="0087341C"/>
    <w:rsid w:val="0087487E"/>
    <w:rsid w:val="008F1AC2"/>
    <w:rsid w:val="0091076C"/>
    <w:rsid w:val="009A2CA6"/>
    <w:rsid w:val="00A15F1A"/>
    <w:rsid w:val="00A36E67"/>
    <w:rsid w:val="00AC51CC"/>
    <w:rsid w:val="00AC596F"/>
    <w:rsid w:val="00AE18D1"/>
    <w:rsid w:val="00B42C8A"/>
    <w:rsid w:val="00B924E5"/>
    <w:rsid w:val="00C15836"/>
    <w:rsid w:val="00CA1AEE"/>
    <w:rsid w:val="00CF2A35"/>
    <w:rsid w:val="00CF2DFE"/>
    <w:rsid w:val="00D2089E"/>
    <w:rsid w:val="00D23A1F"/>
    <w:rsid w:val="00D50EF4"/>
    <w:rsid w:val="00D574D7"/>
    <w:rsid w:val="00DC3A3E"/>
    <w:rsid w:val="00E215D3"/>
    <w:rsid w:val="00E4757B"/>
    <w:rsid w:val="00E55A9C"/>
    <w:rsid w:val="00E92B85"/>
    <w:rsid w:val="00EF7AE3"/>
    <w:rsid w:val="00F10CC6"/>
    <w:rsid w:val="00F3473E"/>
    <w:rsid w:val="00F770C2"/>
    <w:rsid w:val="00F94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2E3FB2D-9597-4D76-A770-C05D55FF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37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7925"/>
    <w:pPr>
      <w:ind w:left="720"/>
      <w:contextualSpacing/>
    </w:pPr>
  </w:style>
  <w:style w:type="paragraph" w:styleId="Intestazione">
    <w:name w:val="header"/>
    <w:basedOn w:val="Normale"/>
    <w:link w:val="IntestazioneCarattere"/>
    <w:uiPriority w:val="99"/>
    <w:unhideWhenUsed/>
    <w:rsid w:val="00255B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5BA5"/>
  </w:style>
  <w:style w:type="paragraph" w:styleId="Pidipagina">
    <w:name w:val="footer"/>
    <w:basedOn w:val="Normale"/>
    <w:link w:val="PidipaginaCarattere"/>
    <w:uiPriority w:val="99"/>
    <w:unhideWhenUsed/>
    <w:rsid w:val="00255B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5BA5"/>
  </w:style>
  <w:style w:type="paragraph" w:styleId="Testofumetto">
    <w:name w:val="Balloon Text"/>
    <w:basedOn w:val="Normale"/>
    <w:link w:val="TestofumettoCarattere"/>
    <w:uiPriority w:val="99"/>
    <w:semiHidden/>
    <w:unhideWhenUsed/>
    <w:rsid w:val="0015496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4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619">
      <w:bodyDiv w:val="1"/>
      <w:marLeft w:val="0"/>
      <w:marRight w:val="0"/>
      <w:marTop w:val="0"/>
      <w:marBottom w:val="0"/>
      <w:divBdr>
        <w:top w:val="none" w:sz="0" w:space="0" w:color="auto"/>
        <w:left w:val="none" w:sz="0" w:space="0" w:color="auto"/>
        <w:bottom w:val="none" w:sz="0" w:space="0" w:color="auto"/>
        <w:right w:val="none" w:sz="0" w:space="0" w:color="auto"/>
      </w:divBdr>
    </w:div>
    <w:div w:id="654992592">
      <w:bodyDiv w:val="1"/>
      <w:marLeft w:val="0"/>
      <w:marRight w:val="0"/>
      <w:marTop w:val="0"/>
      <w:marBottom w:val="0"/>
      <w:divBdr>
        <w:top w:val="none" w:sz="0" w:space="0" w:color="auto"/>
        <w:left w:val="none" w:sz="0" w:space="0" w:color="auto"/>
        <w:bottom w:val="none" w:sz="0" w:space="0" w:color="auto"/>
        <w:right w:val="none" w:sz="0" w:space="0" w:color="auto"/>
      </w:divBdr>
    </w:div>
    <w:div w:id="864714663">
      <w:bodyDiv w:val="1"/>
      <w:marLeft w:val="0"/>
      <w:marRight w:val="0"/>
      <w:marTop w:val="0"/>
      <w:marBottom w:val="0"/>
      <w:divBdr>
        <w:top w:val="none" w:sz="0" w:space="0" w:color="auto"/>
        <w:left w:val="none" w:sz="0" w:space="0" w:color="auto"/>
        <w:bottom w:val="none" w:sz="0" w:space="0" w:color="auto"/>
        <w:right w:val="none" w:sz="0" w:space="0" w:color="auto"/>
      </w:divBdr>
      <w:divsChild>
        <w:div w:id="1569801833">
          <w:marLeft w:val="0"/>
          <w:marRight w:val="0"/>
          <w:marTop w:val="0"/>
          <w:marBottom w:val="0"/>
          <w:divBdr>
            <w:top w:val="none" w:sz="0" w:space="0" w:color="auto"/>
            <w:left w:val="none" w:sz="0" w:space="0" w:color="auto"/>
            <w:bottom w:val="none" w:sz="0" w:space="0" w:color="auto"/>
            <w:right w:val="none" w:sz="0" w:space="0" w:color="auto"/>
          </w:divBdr>
          <w:divsChild>
            <w:div w:id="612639318">
              <w:marLeft w:val="0"/>
              <w:marRight w:val="0"/>
              <w:marTop w:val="0"/>
              <w:marBottom w:val="0"/>
              <w:divBdr>
                <w:top w:val="none" w:sz="0" w:space="0" w:color="auto"/>
                <w:left w:val="none" w:sz="0" w:space="0" w:color="auto"/>
                <w:bottom w:val="none" w:sz="0" w:space="0" w:color="auto"/>
                <w:right w:val="none" w:sz="0" w:space="0" w:color="auto"/>
              </w:divBdr>
              <w:divsChild>
                <w:div w:id="40328102">
                  <w:marLeft w:val="0"/>
                  <w:marRight w:val="0"/>
                  <w:marTop w:val="0"/>
                  <w:marBottom w:val="0"/>
                  <w:divBdr>
                    <w:top w:val="none" w:sz="0" w:space="0" w:color="auto"/>
                    <w:left w:val="none" w:sz="0" w:space="0" w:color="auto"/>
                    <w:bottom w:val="none" w:sz="0" w:space="0" w:color="auto"/>
                    <w:right w:val="none" w:sz="0" w:space="0" w:color="auto"/>
                  </w:divBdr>
                  <w:divsChild>
                    <w:div w:id="1419667703">
                      <w:marLeft w:val="0"/>
                      <w:marRight w:val="0"/>
                      <w:marTop w:val="0"/>
                      <w:marBottom w:val="0"/>
                      <w:divBdr>
                        <w:top w:val="none" w:sz="0" w:space="0" w:color="auto"/>
                        <w:left w:val="none" w:sz="0" w:space="0" w:color="auto"/>
                        <w:bottom w:val="none" w:sz="0" w:space="0" w:color="auto"/>
                        <w:right w:val="none" w:sz="0" w:space="0" w:color="auto"/>
                      </w:divBdr>
                      <w:divsChild>
                        <w:div w:id="788858142">
                          <w:marLeft w:val="0"/>
                          <w:marRight w:val="0"/>
                          <w:marTop w:val="0"/>
                          <w:marBottom w:val="0"/>
                          <w:divBdr>
                            <w:top w:val="none" w:sz="0" w:space="0" w:color="auto"/>
                            <w:left w:val="none" w:sz="0" w:space="0" w:color="auto"/>
                            <w:bottom w:val="none" w:sz="0" w:space="0" w:color="auto"/>
                            <w:right w:val="none" w:sz="0" w:space="0" w:color="auto"/>
                          </w:divBdr>
                          <w:divsChild>
                            <w:div w:id="256716321">
                              <w:marLeft w:val="0"/>
                              <w:marRight w:val="0"/>
                              <w:marTop w:val="0"/>
                              <w:marBottom w:val="0"/>
                              <w:divBdr>
                                <w:top w:val="none" w:sz="0" w:space="0" w:color="auto"/>
                                <w:left w:val="none" w:sz="0" w:space="0" w:color="auto"/>
                                <w:bottom w:val="none" w:sz="0" w:space="0" w:color="auto"/>
                                <w:right w:val="none" w:sz="0" w:space="0" w:color="auto"/>
                              </w:divBdr>
                              <w:divsChild>
                                <w:div w:id="644048860">
                                  <w:marLeft w:val="0"/>
                                  <w:marRight w:val="0"/>
                                  <w:marTop w:val="0"/>
                                  <w:marBottom w:val="0"/>
                                  <w:divBdr>
                                    <w:top w:val="none" w:sz="0" w:space="0" w:color="auto"/>
                                    <w:left w:val="none" w:sz="0" w:space="0" w:color="auto"/>
                                    <w:bottom w:val="none" w:sz="0" w:space="0" w:color="auto"/>
                                    <w:right w:val="none" w:sz="0" w:space="0" w:color="auto"/>
                                  </w:divBdr>
                                  <w:divsChild>
                                    <w:div w:id="15273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188774">
          <w:marLeft w:val="0"/>
          <w:marRight w:val="0"/>
          <w:marTop w:val="0"/>
          <w:marBottom w:val="0"/>
          <w:divBdr>
            <w:top w:val="none" w:sz="0" w:space="0" w:color="auto"/>
            <w:left w:val="none" w:sz="0" w:space="0" w:color="auto"/>
            <w:bottom w:val="none" w:sz="0" w:space="0" w:color="auto"/>
            <w:right w:val="none" w:sz="0" w:space="0" w:color="auto"/>
          </w:divBdr>
          <w:divsChild>
            <w:div w:id="854655518">
              <w:marLeft w:val="0"/>
              <w:marRight w:val="0"/>
              <w:marTop w:val="0"/>
              <w:marBottom w:val="0"/>
              <w:divBdr>
                <w:top w:val="none" w:sz="0" w:space="0" w:color="auto"/>
                <w:left w:val="none" w:sz="0" w:space="0" w:color="auto"/>
                <w:bottom w:val="none" w:sz="0" w:space="0" w:color="auto"/>
                <w:right w:val="none" w:sz="0" w:space="0" w:color="auto"/>
              </w:divBdr>
              <w:divsChild>
                <w:div w:id="740252453">
                  <w:marLeft w:val="0"/>
                  <w:marRight w:val="0"/>
                  <w:marTop w:val="0"/>
                  <w:marBottom w:val="0"/>
                  <w:divBdr>
                    <w:top w:val="none" w:sz="0" w:space="0" w:color="auto"/>
                    <w:left w:val="none" w:sz="0" w:space="0" w:color="auto"/>
                    <w:bottom w:val="none" w:sz="0" w:space="0" w:color="auto"/>
                    <w:right w:val="none" w:sz="0" w:space="0" w:color="auto"/>
                  </w:divBdr>
                  <w:divsChild>
                    <w:div w:id="11504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0106">
              <w:marLeft w:val="0"/>
              <w:marRight w:val="0"/>
              <w:marTop w:val="0"/>
              <w:marBottom w:val="0"/>
              <w:divBdr>
                <w:top w:val="none" w:sz="0" w:space="0" w:color="auto"/>
                <w:left w:val="none" w:sz="0" w:space="0" w:color="auto"/>
                <w:bottom w:val="none" w:sz="0" w:space="0" w:color="auto"/>
                <w:right w:val="none" w:sz="0" w:space="0" w:color="auto"/>
              </w:divBdr>
              <w:divsChild>
                <w:div w:id="1149633980">
                  <w:marLeft w:val="0"/>
                  <w:marRight w:val="0"/>
                  <w:marTop w:val="0"/>
                  <w:marBottom w:val="0"/>
                  <w:divBdr>
                    <w:top w:val="none" w:sz="0" w:space="0" w:color="auto"/>
                    <w:left w:val="none" w:sz="0" w:space="0" w:color="auto"/>
                    <w:bottom w:val="none" w:sz="0" w:space="0" w:color="auto"/>
                    <w:right w:val="none" w:sz="0" w:space="0" w:color="auto"/>
                  </w:divBdr>
                  <w:divsChild>
                    <w:div w:id="347176534">
                      <w:marLeft w:val="0"/>
                      <w:marRight w:val="0"/>
                      <w:marTop w:val="0"/>
                      <w:marBottom w:val="0"/>
                      <w:divBdr>
                        <w:top w:val="none" w:sz="0" w:space="0" w:color="auto"/>
                        <w:left w:val="none" w:sz="0" w:space="0" w:color="auto"/>
                        <w:bottom w:val="none" w:sz="0" w:space="0" w:color="auto"/>
                        <w:right w:val="none" w:sz="0" w:space="0" w:color="auto"/>
                      </w:divBdr>
                      <w:divsChild>
                        <w:div w:id="12603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3124">
              <w:marLeft w:val="0"/>
              <w:marRight w:val="0"/>
              <w:marTop w:val="0"/>
              <w:marBottom w:val="0"/>
              <w:divBdr>
                <w:top w:val="none" w:sz="0" w:space="0" w:color="auto"/>
                <w:left w:val="none" w:sz="0" w:space="0" w:color="auto"/>
                <w:bottom w:val="none" w:sz="0" w:space="0" w:color="auto"/>
                <w:right w:val="none" w:sz="0" w:space="0" w:color="auto"/>
              </w:divBdr>
              <w:divsChild>
                <w:div w:id="1188443957">
                  <w:marLeft w:val="0"/>
                  <w:marRight w:val="0"/>
                  <w:marTop w:val="0"/>
                  <w:marBottom w:val="0"/>
                  <w:divBdr>
                    <w:top w:val="none" w:sz="0" w:space="0" w:color="auto"/>
                    <w:left w:val="none" w:sz="0" w:space="0" w:color="auto"/>
                    <w:bottom w:val="none" w:sz="0" w:space="0" w:color="auto"/>
                    <w:right w:val="none" w:sz="0" w:space="0" w:color="auto"/>
                  </w:divBdr>
                  <w:divsChild>
                    <w:div w:id="1778407065">
                      <w:marLeft w:val="0"/>
                      <w:marRight w:val="0"/>
                      <w:marTop w:val="0"/>
                      <w:marBottom w:val="0"/>
                      <w:divBdr>
                        <w:top w:val="none" w:sz="0" w:space="0" w:color="auto"/>
                        <w:left w:val="none" w:sz="0" w:space="0" w:color="auto"/>
                        <w:bottom w:val="none" w:sz="0" w:space="0" w:color="auto"/>
                        <w:right w:val="none" w:sz="0" w:space="0" w:color="auto"/>
                      </w:divBdr>
                      <w:divsChild>
                        <w:div w:id="5981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4980">
          <w:marLeft w:val="0"/>
          <w:marRight w:val="0"/>
          <w:marTop w:val="0"/>
          <w:marBottom w:val="0"/>
          <w:divBdr>
            <w:top w:val="none" w:sz="0" w:space="0" w:color="auto"/>
            <w:left w:val="none" w:sz="0" w:space="0" w:color="auto"/>
            <w:bottom w:val="none" w:sz="0" w:space="0" w:color="auto"/>
            <w:right w:val="none" w:sz="0" w:space="0" w:color="auto"/>
          </w:divBdr>
          <w:divsChild>
            <w:div w:id="139228160">
              <w:marLeft w:val="0"/>
              <w:marRight w:val="0"/>
              <w:marTop w:val="0"/>
              <w:marBottom w:val="0"/>
              <w:divBdr>
                <w:top w:val="none" w:sz="0" w:space="0" w:color="auto"/>
                <w:left w:val="none" w:sz="0" w:space="0" w:color="auto"/>
                <w:bottom w:val="none" w:sz="0" w:space="0" w:color="auto"/>
                <w:right w:val="none" w:sz="0" w:space="0" w:color="auto"/>
              </w:divBdr>
              <w:divsChild>
                <w:div w:id="1070268483">
                  <w:marLeft w:val="0"/>
                  <w:marRight w:val="0"/>
                  <w:marTop w:val="0"/>
                  <w:marBottom w:val="0"/>
                  <w:divBdr>
                    <w:top w:val="none" w:sz="0" w:space="0" w:color="auto"/>
                    <w:left w:val="none" w:sz="0" w:space="0" w:color="auto"/>
                    <w:bottom w:val="none" w:sz="0" w:space="0" w:color="auto"/>
                    <w:right w:val="none" w:sz="0" w:space="0" w:color="auto"/>
                  </w:divBdr>
                  <w:divsChild>
                    <w:div w:id="1650206741">
                      <w:marLeft w:val="0"/>
                      <w:marRight w:val="0"/>
                      <w:marTop w:val="0"/>
                      <w:marBottom w:val="0"/>
                      <w:divBdr>
                        <w:top w:val="none" w:sz="0" w:space="0" w:color="auto"/>
                        <w:left w:val="none" w:sz="0" w:space="0" w:color="auto"/>
                        <w:bottom w:val="none" w:sz="0" w:space="0" w:color="auto"/>
                        <w:right w:val="none" w:sz="0" w:space="0" w:color="auto"/>
                      </w:divBdr>
                      <w:divsChild>
                        <w:div w:id="418329613">
                          <w:marLeft w:val="0"/>
                          <w:marRight w:val="0"/>
                          <w:marTop w:val="0"/>
                          <w:marBottom w:val="0"/>
                          <w:divBdr>
                            <w:top w:val="none" w:sz="0" w:space="0" w:color="auto"/>
                            <w:left w:val="none" w:sz="0" w:space="0" w:color="auto"/>
                            <w:bottom w:val="none" w:sz="0" w:space="0" w:color="auto"/>
                            <w:right w:val="none" w:sz="0" w:space="0" w:color="auto"/>
                          </w:divBdr>
                          <w:divsChild>
                            <w:div w:id="525674706">
                              <w:marLeft w:val="0"/>
                              <w:marRight w:val="0"/>
                              <w:marTop w:val="0"/>
                              <w:marBottom w:val="0"/>
                              <w:divBdr>
                                <w:top w:val="none" w:sz="0" w:space="0" w:color="auto"/>
                                <w:left w:val="none" w:sz="0" w:space="0" w:color="auto"/>
                                <w:bottom w:val="none" w:sz="0" w:space="0" w:color="auto"/>
                                <w:right w:val="none" w:sz="0" w:space="0" w:color="auto"/>
                              </w:divBdr>
                              <w:divsChild>
                                <w:div w:id="15744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37616">
      <w:bodyDiv w:val="1"/>
      <w:marLeft w:val="0"/>
      <w:marRight w:val="0"/>
      <w:marTop w:val="0"/>
      <w:marBottom w:val="0"/>
      <w:divBdr>
        <w:top w:val="none" w:sz="0" w:space="0" w:color="auto"/>
        <w:left w:val="none" w:sz="0" w:space="0" w:color="auto"/>
        <w:bottom w:val="none" w:sz="0" w:space="0" w:color="auto"/>
        <w:right w:val="none" w:sz="0" w:space="0" w:color="auto"/>
      </w:divBdr>
    </w:div>
    <w:div w:id="19662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C2959-BF98-4662-8784-A5A2260A7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2432</Words>
  <Characters>13864</Characters>
  <Application>Microsoft Office Word</Application>
  <DocSecurity>4</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Zenobi</dc:creator>
  <cp:keywords/>
  <dc:description/>
  <cp:lastModifiedBy>Arianna Scacciapiche</cp:lastModifiedBy>
  <cp:revision>2</cp:revision>
  <cp:lastPrinted>2018-08-08T07:32:00Z</cp:lastPrinted>
  <dcterms:created xsi:type="dcterms:W3CDTF">2019-05-28T15:40:00Z</dcterms:created>
  <dcterms:modified xsi:type="dcterms:W3CDTF">2019-05-28T15:40:00Z</dcterms:modified>
</cp:coreProperties>
</file>