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86" w:rsidRDefault="00C27E86"/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D.L. 30 aprile 2019, n. 34 </w:t>
      </w:r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  </w:t>
      </w:r>
      <w:bookmarkStart w:id="0" w:name="1up"/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begin"/>
      </w:r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instrText xml:space="preserve"> HYPERLINK "http://bd01.leggiditalia.it/cgi-bin/FulShow" \l "1" </w:instrText>
      </w:r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separate"/>
      </w:r>
      <w:r w:rsidRPr="00D6295B">
        <w:rPr>
          <w:rFonts w:ascii="Verdana" w:eastAsia="Times New Roman" w:hAnsi="Verdana" w:cs="Times New Roman"/>
          <w:b/>
          <w:bCs/>
          <w:color w:val="0000FF"/>
          <w:sz w:val="14"/>
          <w:szCs w:val="14"/>
          <w:vertAlign w:val="superscript"/>
          <w:lang w:eastAsia="it-IT"/>
        </w:rPr>
        <w:t>(1)</w:t>
      </w:r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end"/>
      </w:r>
      <w:bookmarkEnd w:id="0"/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</w:t>
      </w:r>
      <w:bookmarkStart w:id="1" w:name="2up"/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begin"/>
      </w:r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instrText xml:space="preserve"> HYPERLINK "http://bd01.leggiditalia.it/cgi-bin/FulShow" \l "2" </w:instrText>
      </w:r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separate"/>
      </w:r>
      <w:r w:rsidRPr="00D6295B">
        <w:rPr>
          <w:rFonts w:ascii="Verdana" w:eastAsia="Times New Roman" w:hAnsi="Verdana" w:cs="Times New Roman"/>
          <w:b/>
          <w:bCs/>
          <w:color w:val="0000FF"/>
          <w:sz w:val="14"/>
          <w:szCs w:val="14"/>
          <w:vertAlign w:val="superscript"/>
          <w:lang w:eastAsia="it-IT"/>
        </w:rPr>
        <w:t>(2)</w:t>
      </w:r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end"/>
      </w:r>
      <w:bookmarkEnd w:id="1"/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.</w:t>
      </w:r>
    </w:p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Misure urgenti di crescita economica e per la risoluzione di specifiche situazioni di crisi.</w:t>
      </w:r>
    </w:p>
    <w:p w:rsidR="00D6295B" w:rsidRPr="00D6295B" w:rsidRDefault="00D6295B" w:rsidP="00D6295B">
      <w:pPr>
        <w:spacing w:before="300" w:after="3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5" style="width:300pt;height:.75pt" o:hrpct="0" o:hrstd="t" o:hr="t" fillcolor="#a0a0a0" stroked="f"/>
        </w:pict>
      </w:r>
    </w:p>
    <w:bookmarkStart w:id="2" w:name="1"/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fldChar w:fldCharType="begin"/>
      </w: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instrText xml:space="preserve"> HYPERLINK "http://bd01.leggiditalia.it/cgi-bin/FulShow" \l "1up" </w:instrText>
      </w: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fldChar w:fldCharType="separate"/>
      </w:r>
      <w:r w:rsidRPr="00D6295B">
        <w:rPr>
          <w:rFonts w:ascii="Verdana" w:eastAsia="Times New Roman" w:hAnsi="Verdana" w:cs="Times New Roman"/>
          <w:color w:val="0000FF"/>
          <w:sz w:val="24"/>
          <w:szCs w:val="24"/>
          <w:lang w:eastAsia="it-IT"/>
        </w:rPr>
        <w:t>(1)</w:t>
      </w: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fldChar w:fldCharType="end"/>
      </w:r>
      <w:bookmarkEnd w:id="2"/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 Pubblicato nella </w:t>
      </w:r>
      <w:proofErr w:type="spellStart"/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>Gazz</w:t>
      </w:r>
      <w:proofErr w:type="spellEnd"/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>. Uff. 30 aprile 2019, n. 100.</w:t>
      </w:r>
    </w:p>
    <w:bookmarkStart w:id="3" w:name="2"/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fldChar w:fldCharType="begin"/>
      </w: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instrText xml:space="preserve"> HYPERLINK "http://bd01.leggiditalia.it/cgi-bin/FulShow" \l "2up" </w:instrText>
      </w: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fldChar w:fldCharType="separate"/>
      </w:r>
      <w:r w:rsidRPr="00D6295B">
        <w:rPr>
          <w:rFonts w:ascii="Verdana" w:eastAsia="Times New Roman" w:hAnsi="Verdana" w:cs="Times New Roman"/>
          <w:color w:val="0000FF"/>
          <w:sz w:val="24"/>
          <w:szCs w:val="24"/>
          <w:lang w:eastAsia="it-IT"/>
        </w:rPr>
        <w:t>(2)</w:t>
      </w: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fldChar w:fldCharType="end"/>
      </w:r>
      <w:bookmarkEnd w:id="3"/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 Convertito in legge, con modificazioni, dall’ </w:t>
      </w:r>
      <w:hyperlink r:id="rId4" w:history="1">
        <w:r w:rsidRPr="00D6295B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lang w:eastAsia="it-IT"/>
          </w:rPr>
          <w:t>art. 1, comma 1, L. 28 giugno 2019, n. 58</w:t>
        </w:r>
      </w:hyperlink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</w:p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  </w:t>
      </w:r>
    </w:p>
    <w:p w:rsidR="00D6295B" w:rsidRPr="00D6295B" w:rsidRDefault="00D6295B" w:rsidP="00D6295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it-IT"/>
        </w:rPr>
      </w:pPr>
      <w:r w:rsidRPr="00D6295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it-IT"/>
        </w:rPr>
        <w:t>STRALCIO</w:t>
      </w:r>
    </w:p>
    <w:p w:rsid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4" w:name="_GoBack"/>
      <w:bookmarkEnd w:id="4"/>
      <w:r w:rsidRPr="00D6295B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Art. 49-ter.</w:t>
      </w: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  </w:t>
      </w:r>
      <w:r w:rsidRPr="00D6295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Strutture temporanee nelle zone del centro Italia colpite dal sisma </w:t>
      </w:r>
      <w:bookmarkStart w:id="5" w:name="167up"/>
      <w:r w:rsidRPr="00D6295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fldChar w:fldCharType="begin"/>
      </w:r>
      <w:r w:rsidRPr="00D6295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instrText xml:space="preserve"> HYPERLINK "http://bd01.leggiditalia.it/cgi-bin/FulShow" \l "167" </w:instrText>
      </w:r>
      <w:r w:rsidRPr="00D6295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fldChar w:fldCharType="separate"/>
      </w:r>
      <w:r w:rsidRPr="00D6295B">
        <w:rPr>
          <w:rFonts w:ascii="Verdana" w:eastAsia="Times New Roman" w:hAnsi="Verdana" w:cs="Times New Roman"/>
          <w:i/>
          <w:iCs/>
          <w:color w:val="0000FF"/>
          <w:sz w:val="14"/>
          <w:szCs w:val="14"/>
          <w:vertAlign w:val="superscript"/>
          <w:lang w:eastAsia="it-IT"/>
        </w:rPr>
        <w:t>(167)</w:t>
      </w:r>
      <w:r w:rsidRPr="00D6295B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fldChar w:fldCharType="end"/>
      </w:r>
      <w:bookmarkEnd w:id="5"/>
    </w:p>
    <w:p w:rsidR="00D6295B" w:rsidRPr="00D6295B" w:rsidRDefault="00D6295B" w:rsidP="00D6295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b/>
          <w:bCs/>
          <w:vanish/>
          <w:sz w:val="24"/>
          <w:szCs w:val="24"/>
          <w:lang w:eastAsia="it-IT"/>
        </w:rPr>
        <w:t>In vigore dal 30 giugno 2019</w:t>
      </w: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1.   Fermi restando gli obblighi di manutenzione coperti da garanzia del fornitore, la manutenzione ordinaria e straordinaria delle strutture d'emergenza di cui agli </w:t>
      </w:r>
      <w:hyperlink r:id="rId5" w:history="1">
        <w:r w:rsidRPr="00D6295B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lang w:eastAsia="it-IT"/>
          </w:rPr>
          <w:t>articoli 1</w:t>
        </w:r>
      </w:hyperlink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</w:t>
      </w:r>
      <w:hyperlink r:id="rId6" w:history="1">
        <w:r w:rsidRPr="00D6295B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lang w:eastAsia="it-IT"/>
          </w:rPr>
          <w:t>2 dell'ordinanza del Capo del Dipartimento della protezione civile n. 394 del 19 settembre 2016</w:t>
        </w:r>
      </w:hyperlink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 di cui all'</w:t>
      </w:r>
      <w:hyperlink r:id="rId7" w:history="1">
        <w:r w:rsidRPr="00D6295B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lang w:eastAsia="it-IT"/>
          </w:rPr>
          <w:t>articolo 3 dell'ordinanza del Capo del Dipartimento della protezione civile n. 408 del 15 novembre 2016</w:t>
        </w:r>
      </w:hyperlink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compete ai comuni interessati dagli eventi sismici verificatisi nel centro Italia dal 24 agosto 2016, nei cui territori le medesime strutture sono ubicate.</w:t>
      </w:r>
    </w:p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>2.  Con ordinanze del Capo del Dipartimento della protezione civile sono disciplinate le modalità di attuazione del presente articolo.</w:t>
      </w:r>
    </w:p>
    <w:p w:rsidR="00D6295B" w:rsidRPr="00D6295B" w:rsidRDefault="00D6295B" w:rsidP="00D629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>3.  Fino al termine dello stato di emergenza di cui al comma 4-bis dell'</w:t>
      </w:r>
      <w:hyperlink r:id="rId8" w:history="1">
        <w:r w:rsidRPr="00D6295B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lang w:eastAsia="it-IT"/>
          </w:rPr>
          <w:t>articolo 1 del decreto-legge 17 ottobre 2016, n. 189</w:t>
        </w:r>
      </w:hyperlink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convertito, con modificazioni, dalla </w:t>
      </w:r>
      <w:hyperlink r:id="rId9" w:history="1">
        <w:r w:rsidRPr="00D6295B">
          <w:rPr>
            <w:rFonts w:ascii="Verdana" w:eastAsia="Times New Roman" w:hAnsi="Verdana" w:cs="Times New Roman"/>
            <w:i/>
            <w:iCs/>
            <w:color w:val="0000FF"/>
            <w:sz w:val="24"/>
            <w:szCs w:val="24"/>
            <w:lang w:eastAsia="it-IT"/>
          </w:rPr>
          <w:t>legge 15 dicembre 2016, n. 229</w:t>
        </w:r>
      </w:hyperlink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t>, agli oneri derivanti dall'attuazione del presente articolo si provvede, nel limite massimo di 2.500.000 euro, a valere sulle risorse stanziate a legislazione vigente per il superamento del predetto stato di emergenza.</w:t>
      </w:r>
    </w:p>
    <w:p w:rsidR="00D6295B" w:rsidRPr="00D6295B" w:rsidRDefault="00D6295B" w:rsidP="00D6295B">
      <w:pPr>
        <w:spacing w:before="300" w:after="3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6295B"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7" style="width:300pt;height:.75pt" o:hrpct="0" o:hrstd="t" o:hr="t" fillcolor="#a0a0a0" stroked="f"/>
        </w:pict>
      </w:r>
    </w:p>
    <w:p w:rsidR="00D6295B" w:rsidRDefault="00D6295B"/>
    <w:sectPr w:rsidR="00D62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5B"/>
    <w:rsid w:val="00C27E86"/>
    <w:rsid w:val="00D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E6DA"/>
  <w15:chartTrackingRefBased/>
  <w15:docId w15:val="{70ADE499-2AB2-41B3-A9DF-F1E6992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839032ART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01.leggiditalia.it/cgi-bin/FulShow?TIPO=5&amp;NOTXT=1&amp;KEY=01LX0000840901ART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837053ART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01.leggiditalia.it/cgi-bin/FulShow?TIPO=5&amp;NOTXT=1&amp;KEY=01LX0000837053ART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d01.leggiditalia.it/cgi-bin/FulShow?TIPO=5&amp;NOTXT=1&amp;KEY=01LX0000878542ART13" TargetMode="External"/><Relationship Id="rId9" Type="http://schemas.openxmlformats.org/officeDocument/2006/relationships/hyperlink" Target="http://bd01.leggiditalia.it/cgi-bin/FulShow?TIPO=5&amp;NOTXT=1&amp;KEY=01LX0000842219ART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Gabrielli</dc:creator>
  <cp:keywords/>
  <dc:description/>
  <cp:lastModifiedBy>Giampaolo Gabrielli</cp:lastModifiedBy>
  <cp:revision>1</cp:revision>
  <dcterms:created xsi:type="dcterms:W3CDTF">2019-09-20T07:09:00Z</dcterms:created>
  <dcterms:modified xsi:type="dcterms:W3CDTF">2019-09-20T07:11:00Z</dcterms:modified>
</cp:coreProperties>
</file>