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DC" w:rsidRDefault="002234FB" w:rsidP="004B23BC">
      <w:pPr>
        <w:pStyle w:val="Titolo1"/>
      </w:pPr>
      <w:r>
        <w:t>Istruzioni sintetiche</w:t>
      </w:r>
    </w:p>
    <w:p w:rsidR="005B1827" w:rsidRDefault="008E1ED3" w:rsidP="0045689E">
      <w:pPr>
        <w:spacing w:after="0"/>
        <w:jc w:val="both"/>
      </w:pPr>
      <w:r>
        <w:t xml:space="preserve">Il presente documento fornisce una guida sintetica per completare l’operazione di </w:t>
      </w:r>
      <w:r w:rsidR="00C35B40">
        <w:t>designazione</w:t>
      </w:r>
      <w:r>
        <w:t xml:space="preserve"> del referente dei pagamenti </w:t>
      </w:r>
      <w:r w:rsidR="0045689E">
        <w:t xml:space="preserve">di un ente </w:t>
      </w:r>
      <w:r w:rsidR="005B1827">
        <w:t xml:space="preserve">e </w:t>
      </w:r>
      <w:r w:rsidR="000B7675">
        <w:t xml:space="preserve">descrive </w:t>
      </w:r>
      <w:r w:rsidR="005B1827">
        <w:t>le principali operazioni relative alla gestione degli IBAN dell’ente</w:t>
      </w:r>
      <w:r w:rsidR="00A421D4">
        <w:t xml:space="preserve"> sul portale pagoPA</w:t>
      </w:r>
      <w:r w:rsidR="005B1827">
        <w:t xml:space="preserve">. </w:t>
      </w:r>
    </w:p>
    <w:p w:rsidR="005B1827" w:rsidRDefault="005B1827" w:rsidP="0045689E">
      <w:pPr>
        <w:spacing w:after="0"/>
        <w:jc w:val="both"/>
      </w:pPr>
      <w:r>
        <w:t xml:space="preserve">Il presente documento </w:t>
      </w:r>
      <w:r w:rsidRPr="005B1827">
        <w:rPr>
          <w:u w:val="single"/>
        </w:rPr>
        <w:t>non</w:t>
      </w:r>
      <w:r w:rsidR="0045689E" w:rsidRPr="005B1827">
        <w:rPr>
          <w:u w:val="single"/>
        </w:rPr>
        <w:t xml:space="preserve"> sostituisce</w:t>
      </w:r>
      <w:r w:rsidR="0045689E">
        <w:t xml:space="preserve"> il manuale ufficiale che si può scaricare al link https://www.pagopa.gov.it/it/pubbliche-amministrazioni/come-aderire/ il quale deve essere considerato l’unica fonte di informazione sempre aggiornata e completa per l’utilizzo del portale pagoPA. </w:t>
      </w:r>
    </w:p>
    <w:p w:rsidR="009A7F66" w:rsidRDefault="0045689E" w:rsidP="00D17271">
      <w:pPr>
        <w:spacing w:after="0"/>
        <w:jc w:val="both"/>
      </w:pPr>
      <w:r>
        <w:t xml:space="preserve">Si ricorda inoltre </w:t>
      </w:r>
      <w:r w:rsidR="005B1827">
        <w:t xml:space="preserve">che è </w:t>
      </w:r>
      <w:r>
        <w:t xml:space="preserve">disponibile una FAQ al link </w:t>
      </w:r>
      <w:r w:rsidRPr="0045689E">
        <w:t>https://docs.italia.it/italia/pagopa/pagopa-docs-faq/it/stabile/index.html</w:t>
      </w:r>
      <w:r>
        <w:t>.</w:t>
      </w:r>
    </w:p>
    <w:p w:rsidR="00F5636E" w:rsidRDefault="00F5636E" w:rsidP="00034C4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079A1" w:rsidRDefault="00ED3D2F" w:rsidP="00F73613">
      <w:pPr>
        <w:rPr>
          <w:b/>
          <w:bCs/>
          <w:sz w:val="23"/>
          <w:szCs w:val="23"/>
        </w:rPr>
      </w:pPr>
      <w:bookmarkStart w:id="0" w:name="_GoBack"/>
      <w:r>
        <w:rPr>
          <w:b/>
          <w:bCs/>
          <w:sz w:val="23"/>
          <w:szCs w:val="23"/>
        </w:rPr>
        <w:t xml:space="preserve">Inserimento di un </w:t>
      </w:r>
      <w:r w:rsidRPr="00ED3D2F">
        <w:rPr>
          <w:b/>
          <w:bCs/>
          <w:sz w:val="23"/>
          <w:szCs w:val="23"/>
        </w:rPr>
        <w:t>Intermediario/Partner Tecnologico</w:t>
      </w:r>
    </w:p>
    <w:bookmarkEnd w:id="0"/>
    <w:p w:rsidR="00CC1089" w:rsidRPr="00907A7A" w:rsidRDefault="00F62CCD" w:rsidP="00F62CC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Tutti gli enti che aderiscono a MPay hanno già configurato almeno il partner tecnologico Regione Marche. </w:t>
      </w:r>
      <w:r w:rsidR="00CC1089">
        <w:rPr>
          <w:sz w:val="23"/>
          <w:szCs w:val="23"/>
        </w:rPr>
        <w:t xml:space="preserve">Salvo il caso in cui l’ente decida di non avvalersi più della piattaforma MPay </w:t>
      </w:r>
      <w:r w:rsidR="00CC1089" w:rsidRPr="00CC1089">
        <w:rPr>
          <w:b/>
          <w:sz w:val="23"/>
          <w:szCs w:val="23"/>
        </w:rPr>
        <w:t>è importante che il partner tecnologico Regione Marche non venga eliminato</w:t>
      </w:r>
      <w:r w:rsidR="00907A7A">
        <w:rPr>
          <w:sz w:val="23"/>
          <w:szCs w:val="23"/>
        </w:rPr>
        <w:t xml:space="preserve">. </w:t>
      </w:r>
    </w:p>
    <w:p w:rsidR="00544589" w:rsidRDefault="00CC1089" w:rsidP="00F62CCD">
      <w:pPr>
        <w:jc w:val="both"/>
        <w:rPr>
          <w:sz w:val="23"/>
          <w:szCs w:val="23"/>
        </w:rPr>
      </w:pPr>
      <w:r>
        <w:rPr>
          <w:sz w:val="23"/>
          <w:szCs w:val="23"/>
        </w:rPr>
        <w:t>In ogni caso è possibile che l’ente abbia necessità di attivare ulterior</w:t>
      </w:r>
      <w:r w:rsidR="009A7F66">
        <w:rPr>
          <w:sz w:val="23"/>
          <w:szCs w:val="23"/>
        </w:rPr>
        <w:t>i</w:t>
      </w:r>
      <w:r>
        <w:rPr>
          <w:sz w:val="23"/>
          <w:szCs w:val="23"/>
        </w:rPr>
        <w:t xml:space="preserve"> partener tecnologici oltre a Regione Marche, in tal caso il </w:t>
      </w:r>
      <w:r w:rsidR="00ED3D2F">
        <w:rPr>
          <w:sz w:val="23"/>
          <w:szCs w:val="23"/>
        </w:rPr>
        <w:t xml:space="preserve">Referente dei </w:t>
      </w:r>
      <w:r w:rsidR="00544589">
        <w:rPr>
          <w:sz w:val="23"/>
          <w:szCs w:val="23"/>
        </w:rPr>
        <w:t>Pagamenti:</w:t>
      </w:r>
    </w:p>
    <w:p w:rsidR="00ED3D2F" w:rsidRDefault="00ED3D2F" w:rsidP="00544589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544589">
        <w:t>seleziona</w:t>
      </w:r>
      <w:r>
        <w:rPr>
          <w:sz w:val="23"/>
          <w:szCs w:val="23"/>
        </w:rPr>
        <w:t xml:space="preserve"> l’Ente Creditore e ne visualizza i dettagli cliccando sul menù </w:t>
      </w:r>
      <w:r w:rsidRPr="00ED3D2F">
        <w:rPr>
          <w:i/>
          <w:sz w:val="23"/>
          <w:szCs w:val="23"/>
        </w:rPr>
        <w:t>Dettaglio Ente Creditore</w:t>
      </w:r>
    </w:p>
    <w:p w:rsidR="00ED3D2F" w:rsidRDefault="00ED3D2F" w:rsidP="00ED3D2F">
      <w:pPr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it-IT"/>
        </w:rPr>
        <w:drawing>
          <wp:inline distT="0" distB="0" distL="0" distR="0">
            <wp:extent cx="1496060" cy="879475"/>
            <wp:effectExtent l="0" t="0" r="889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2F" w:rsidRPr="00ED3D2F" w:rsidRDefault="002000A9" w:rsidP="00544589">
      <w:pPr>
        <w:pStyle w:val="Paragrafoelenco"/>
        <w:numPr>
          <w:ilvl w:val="0"/>
          <w:numId w:val="2"/>
        </w:numPr>
        <w:jc w:val="both"/>
        <w:rPr>
          <w:b/>
          <w:bCs/>
          <w:sz w:val="23"/>
          <w:szCs w:val="23"/>
        </w:rPr>
      </w:pPr>
      <w:r w:rsidRPr="002000A9">
        <w:rPr>
          <w:sz w:val="23"/>
          <w:szCs w:val="23"/>
        </w:rPr>
        <w:t>Dalla schermata generata si dovrà cliccare su Aggiungi Connessione</w:t>
      </w:r>
      <w:r>
        <w:rPr>
          <w:sz w:val="23"/>
          <w:szCs w:val="23"/>
        </w:rPr>
        <w:t xml:space="preserve"> come riportato nella figura sottostante:</w:t>
      </w:r>
    </w:p>
    <w:p w:rsidR="00ED3D2F" w:rsidRDefault="00ED3D2F" w:rsidP="00F73613">
      <w:pPr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4897928</wp:posOffset>
                </wp:positionH>
                <wp:positionV relativeFrom="paragraph">
                  <wp:posOffset>2612332</wp:posOffset>
                </wp:positionV>
                <wp:extent cx="1371600" cy="297873"/>
                <wp:effectExtent l="0" t="0" r="19050" b="26035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87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1C7373" id="Ovale 8" o:spid="_x0000_s1026" style="position:absolute;margin-left:385.65pt;margin-top:205.7pt;width:108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Pr="00ED3D2F">
        <w:rPr>
          <w:noProof/>
          <w:sz w:val="23"/>
          <w:szCs w:val="23"/>
          <w:lang w:eastAsia="it-IT"/>
        </w:rPr>
        <w:drawing>
          <wp:inline distT="0" distB="0" distL="0" distR="0">
            <wp:extent cx="6119263" cy="3885622"/>
            <wp:effectExtent l="0" t="0" r="0" b="63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523" cy="390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2F" w:rsidRDefault="00ED3D2F" w:rsidP="00F73613">
      <w:pPr>
        <w:rPr>
          <w:sz w:val="23"/>
          <w:szCs w:val="23"/>
        </w:rPr>
      </w:pPr>
    </w:p>
    <w:p w:rsidR="00ED3D2F" w:rsidRDefault="002000A9" w:rsidP="00544589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Dopo aver cliccato si accede al modulo per l’inserimento di un nuovo partner tecnologico: si seleziona l’Intermediario/Partner Tecnologico, si indicano i modelli di pagamento (mod1,2,3,4) e si salva</w:t>
      </w:r>
      <w:r w:rsidR="00CC1089">
        <w:rPr>
          <w:sz w:val="23"/>
          <w:szCs w:val="23"/>
        </w:rPr>
        <w:t>no</w:t>
      </w:r>
      <w:r>
        <w:rPr>
          <w:sz w:val="23"/>
          <w:szCs w:val="23"/>
        </w:rPr>
        <w:t xml:space="preserve"> i dati.</w:t>
      </w:r>
    </w:p>
    <w:p w:rsidR="002000A9" w:rsidRDefault="002000A9" w:rsidP="00F73613">
      <w:pPr>
        <w:rPr>
          <w:sz w:val="23"/>
          <w:szCs w:val="23"/>
        </w:rPr>
      </w:pPr>
      <w:r w:rsidRPr="002000A9">
        <w:rPr>
          <w:noProof/>
          <w:sz w:val="23"/>
          <w:szCs w:val="23"/>
          <w:lang w:eastAsia="it-IT"/>
        </w:rPr>
        <w:drawing>
          <wp:inline distT="0" distB="0" distL="0" distR="0">
            <wp:extent cx="6137210" cy="32766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182" cy="329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2F" w:rsidRDefault="00ED3D2F" w:rsidP="00F73613">
      <w:pPr>
        <w:rPr>
          <w:sz w:val="23"/>
          <w:szCs w:val="23"/>
        </w:rPr>
      </w:pPr>
    </w:p>
    <w:p w:rsidR="00544589" w:rsidRDefault="00544589" w:rsidP="00D17271"/>
    <w:sectPr w:rsidR="005445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A6B"/>
    <w:multiLevelType w:val="hybridMultilevel"/>
    <w:tmpl w:val="C74AF9B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270CFC"/>
    <w:multiLevelType w:val="hybridMultilevel"/>
    <w:tmpl w:val="BD50515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250E8E"/>
    <w:multiLevelType w:val="hybridMultilevel"/>
    <w:tmpl w:val="061A56CA"/>
    <w:lvl w:ilvl="0" w:tplc="FAF63D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BC"/>
    <w:rsid w:val="00034C44"/>
    <w:rsid w:val="000423C6"/>
    <w:rsid w:val="000B40FE"/>
    <w:rsid w:val="000B7675"/>
    <w:rsid w:val="00102D20"/>
    <w:rsid w:val="002000A9"/>
    <w:rsid w:val="00204238"/>
    <w:rsid w:val="002234FB"/>
    <w:rsid w:val="003079A1"/>
    <w:rsid w:val="0045689E"/>
    <w:rsid w:val="004B23BC"/>
    <w:rsid w:val="00544589"/>
    <w:rsid w:val="005B1827"/>
    <w:rsid w:val="008D41BF"/>
    <w:rsid w:val="008E1ED3"/>
    <w:rsid w:val="00907A7A"/>
    <w:rsid w:val="009A7F66"/>
    <w:rsid w:val="009B1FC0"/>
    <w:rsid w:val="009C766F"/>
    <w:rsid w:val="00A154DC"/>
    <w:rsid w:val="00A421D4"/>
    <w:rsid w:val="00C35B40"/>
    <w:rsid w:val="00CC1089"/>
    <w:rsid w:val="00D17271"/>
    <w:rsid w:val="00D23688"/>
    <w:rsid w:val="00E94E85"/>
    <w:rsid w:val="00ED3D2F"/>
    <w:rsid w:val="00F5636E"/>
    <w:rsid w:val="00F62CCD"/>
    <w:rsid w:val="00F7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A177"/>
  <w15:chartTrackingRefBased/>
  <w15:docId w15:val="{AA9184B1-A68B-49DE-A93A-8A1EB8E5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589"/>
  </w:style>
  <w:style w:type="paragraph" w:styleId="Titolo1">
    <w:name w:val="heading 1"/>
    <w:basedOn w:val="Normale"/>
    <w:next w:val="Normale"/>
    <w:link w:val="Titolo1Carattere"/>
    <w:uiPriority w:val="9"/>
    <w:qFormat/>
    <w:rsid w:val="00F5636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636E"/>
    <w:rPr>
      <w:rFonts w:asciiTheme="majorHAnsi" w:eastAsiaTheme="majorEastAsia" w:hAnsiTheme="majorHAnsi" w:cstheme="majorBidi"/>
      <w:b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4B23BC"/>
    <w:rPr>
      <w:color w:val="0563C1"/>
      <w:u w:val="single"/>
    </w:rPr>
  </w:style>
  <w:style w:type="paragraph" w:customStyle="1" w:styleId="Default">
    <w:name w:val="Default"/>
    <w:rsid w:val="00042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423C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0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9A2C-6E91-4657-9360-A2F76E32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Rossini</dc:creator>
  <cp:keywords/>
  <dc:description/>
  <cp:lastModifiedBy>Camilla Carosi</cp:lastModifiedBy>
  <cp:revision>2</cp:revision>
  <dcterms:created xsi:type="dcterms:W3CDTF">2021-07-01T14:23:00Z</dcterms:created>
  <dcterms:modified xsi:type="dcterms:W3CDTF">2021-07-01T14:23:00Z</dcterms:modified>
</cp:coreProperties>
</file>