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912BA5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ODOMZO (SONIDEGIB)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912BA5" w:rsidP="000631D5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oDOMZO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912BA5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SONIDEGIB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912BA5">
        <w:rPr>
          <w:rFonts w:ascii="Bookman Old Style" w:hAnsi="Bookman Old Style"/>
          <w:color w:val="auto"/>
          <w:sz w:val="24"/>
          <w:szCs w:val="24"/>
        </w:rPr>
        <w:t>891</w:t>
      </w:r>
      <w:r w:rsidR="003C1F1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912BA5">
        <w:rPr>
          <w:rFonts w:ascii="Bookman Old Style" w:hAnsi="Bookman Old Style"/>
          <w:color w:val="auto"/>
          <w:sz w:val="24"/>
          <w:szCs w:val="24"/>
        </w:rPr>
        <w:t>29 maggio 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35421E" w:rsidRPr="00B52635" w:rsidRDefault="0035421E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912BA5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Regime di rimborsabilità del medicinale per uso umano “</w:t>
      </w:r>
      <w:proofErr w:type="spellStart"/>
      <w:r w:rsidR="00912BA5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Odomzo</w:t>
      </w:r>
      <w:proofErr w:type="spellEnd"/>
      <w:r w:rsidR="00912BA5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”</w:t>
      </w:r>
    </w:p>
    <w:p w:rsidR="003C1F13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0631D5">
        <w:rPr>
          <w:rFonts w:ascii="Bookman Old Style" w:hAnsi="Bookman Old Style"/>
          <w:color w:val="auto"/>
          <w:sz w:val="24"/>
          <w:szCs w:val="24"/>
        </w:rPr>
        <w:t>1</w:t>
      </w:r>
      <w:r w:rsidR="00912BA5">
        <w:rPr>
          <w:rFonts w:ascii="Bookman Old Style" w:hAnsi="Bookman Old Style"/>
          <w:color w:val="auto"/>
          <w:sz w:val="24"/>
          <w:szCs w:val="24"/>
        </w:rPr>
        <w:t>8</w:t>
      </w:r>
      <w:r w:rsidR="000631D5">
        <w:rPr>
          <w:rFonts w:ascii="Bookman Old Style" w:hAnsi="Bookman Old Style"/>
          <w:color w:val="auto"/>
          <w:sz w:val="24"/>
          <w:szCs w:val="24"/>
        </w:rPr>
        <w:t>/06/2019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35421E" w:rsidRPr="00777C21" w:rsidRDefault="000D5AE7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INDICAZIONE TERAPEUTICA</w:t>
      </w:r>
      <w:r w:rsidR="00E312B7">
        <w:rPr>
          <w:rFonts w:ascii="Bookman Old Style" w:hAnsi="Bookman Old Style"/>
          <w:b/>
          <w:sz w:val="24"/>
          <w:szCs w:val="24"/>
        </w:rPr>
        <w:t xml:space="preserve"> RIMBORSATA</w:t>
      </w:r>
    </w:p>
    <w:p w:rsidR="00877DDA" w:rsidRDefault="00646129" w:rsidP="00F5284F">
      <w:pPr>
        <w:pStyle w:val="NormaleWeb"/>
        <w:spacing w:before="0" w:beforeAutospacing="0" w:after="0" w:afterAutospacing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646129">
        <w:rPr>
          <w:rFonts w:ascii="Bookman Old Style" w:hAnsi="Bookman Old Style"/>
        </w:rPr>
        <w:t xml:space="preserve">rattamento </w:t>
      </w:r>
      <w:r w:rsidR="00912BA5" w:rsidRPr="00912BA5">
        <w:rPr>
          <w:rFonts w:ascii="Bookman Old Style" w:hAnsi="Bookman Old Style"/>
        </w:rPr>
        <w:t xml:space="preserve">di pazienti adulti con carcinoma </w:t>
      </w:r>
      <w:proofErr w:type="spellStart"/>
      <w:r w:rsidR="00912BA5" w:rsidRPr="00912BA5">
        <w:rPr>
          <w:rFonts w:ascii="Bookman Old Style" w:hAnsi="Bookman Old Style"/>
        </w:rPr>
        <w:t>basocellulare</w:t>
      </w:r>
      <w:proofErr w:type="spellEnd"/>
      <w:r w:rsidR="00912BA5" w:rsidRPr="00912BA5">
        <w:rPr>
          <w:rFonts w:ascii="Bookman Old Style" w:hAnsi="Bookman Old Style"/>
        </w:rPr>
        <w:t xml:space="preserve"> (BCC) in stadio localmente avanzato che non sono suscettibili di intervento chirurgico curativo o radioterapia</w:t>
      </w:r>
      <w:r w:rsidR="00912BA5">
        <w:rPr>
          <w:rFonts w:ascii="Bookman Old Style" w:hAnsi="Bookman Old Style"/>
        </w:rPr>
        <w:t>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646129">
        <w:rPr>
          <w:rFonts w:ascii="Bookman Old Style" w:hAnsi="Bookman Old Style"/>
          <w:color w:val="auto"/>
          <w:sz w:val="24"/>
          <w:szCs w:val="24"/>
        </w:rPr>
        <w:t>14</w:t>
      </w:r>
      <w:r w:rsidR="00912BA5">
        <w:rPr>
          <w:rFonts w:ascii="Bookman Old Style" w:hAnsi="Bookman Old Style"/>
          <w:color w:val="auto"/>
          <w:sz w:val="24"/>
          <w:szCs w:val="24"/>
        </w:rPr>
        <w:t>0</w:t>
      </w:r>
      <w:r>
        <w:rPr>
          <w:rFonts w:ascii="Bookman Old Style" w:hAnsi="Bookman Old Style"/>
          <w:color w:val="auto"/>
          <w:sz w:val="24"/>
          <w:szCs w:val="24"/>
        </w:rPr>
        <w:t xml:space="preserve"> del </w:t>
      </w:r>
      <w:r w:rsidR="00646129">
        <w:rPr>
          <w:rFonts w:ascii="Bookman Old Style" w:hAnsi="Bookman Old Style"/>
          <w:color w:val="auto"/>
          <w:sz w:val="24"/>
          <w:szCs w:val="24"/>
        </w:rPr>
        <w:t>1</w:t>
      </w:r>
      <w:r w:rsidR="00912BA5">
        <w:rPr>
          <w:rFonts w:ascii="Bookman Old Style" w:hAnsi="Bookman Old Style"/>
          <w:color w:val="auto"/>
          <w:sz w:val="24"/>
          <w:szCs w:val="24"/>
        </w:rPr>
        <w:t>7</w:t>
      </w:r>
      <w:r w:rsidR="00646129">
        <w:rPr>
          <w:rFonts w:ascii="Bookman Old Style" w:hAnsi="Bookman Old Style"/>
          <w:color w:val="auto"/>
          <w:sz w:val="24"/>
          <w:szCs w:val="24"/>
        </w:rPr>
        <w:t>/06/2019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 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935B74" w:rsidRPr="00935B74" w:rsidRDefault="00935B74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 w:rsidRPr="00935B74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935B74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935B74">
        <w:rPr>
          <w:rFonts w:ascii="Bookman Old Style" w:hAnsi="Bookman Old Style" w:cs="TimesNewRomanPSMT"/>
          <w:sz w:val="24"/>
          <w:szCs w:val="24"/>
        </w:rPr>
        <w:t xml:space="preserve"> </w:t>
      </w:r>
      <w:r w:rsidR="0053190A">
        <w:rPr>
          <w:rFonts w:ascii="Bookman Old Style" w:hAnsi="Bookman Old Style" w:cs="TimesNewRomanPSMT"/>
          <w:sz w:val="24"/>
          <w:szCs w:val="24"/>
        </w:rPr>
        <w:t>per tutte le indicazioni terapeutiche da praticarsi alle strutture pubbliche del SSN</w:t>
      </w:r>
      <w:r w:rsidRPr="00935B74">
        <w:rPr>
          <w:rFonts w:ascii="Bookman Old Style" w:hAnsi="Bookman Old Style" w:cs="TimesNewRomanPSMT"/>
          <w:sz w:val="24"/>
          <w:szCs w:val="24"/>
        </w:rPr>
        <w:t>;</w:t>
      </w:r>
    </w:p>
    <w:p w:rsidR="00F5284F" w:rsidRPr="007A74BF" w:rsidRDefault="00F5284F" w:rsidP="00B15030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lastRenderedPageBreak/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646129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da rinnovare volta per volta, vendibile al pubblico su prescrizione di centri </w:t>
      </w:r>
      <w:r w:rsidR="00912BA5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ospedalieri o di specialisti - </w:t>
      </w:r>
      <w:r w:rsidR="00646129">
        <w:rPr>
          <w:rFonts w:ascii="Bookman Old Style" w:hAnsi="Bookman Old Style" w:cs="TimesNewRomanPSMT"/>
          <w:color w:val="auto"/>
          <w:kern w:val="0"/>
          <w:sz w:val="24"/>
          <w:szCs w:val="24"/>
        </w:rPr>
        <w:t>oncologo</w:t>
      </w:r>
      <w:r w:rsidR="00912BA5">
        <w:rPr>
          <w:rFonts w:ascii="Bookman Old Style" w:hAnsi="Bookman Old Style" w:cs="TimesNewRomanPSMT"/>
          <w:color w:val="auto"/>
          <w:kern w:val="0"/>
          <w:sz w:val="24"/>
          <w:szCs w:val="24"/>
        </w:rPr>
        <w:t>, dermatologo</w:t>
      </w:r>
      <w:r w:rsidR="00646129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 (RNRL)</w:t>
      </w:r>
      <w:r w:rsidR="00972E14">
        <w:rPr>
          <w:rFonts w:ascii="Bookman Old Style" w:hAnsi="Bookman Old Style" w:cs="TimesNewRomanPSMT"/>
          <w:color w:val="auto"/>
          <w:kern w:val="0"/>
          <w:sz w:val="24"/>
          <w:szCs w:val="24"/>
        </w:rPr>
        <w:t>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935B74" w:rsidRDefault="00935B74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p w:rsidR="00180B4C" w:rsidRDefault="00646129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Si confermano come centri</w:t>
      </w:r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autorizzat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i</w:t>
      </w:r>
      <w:r w:rsidR="00935B74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alla prescrizione </w:t>
      </w:r>
      <w:r w:rsidR="00943BED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di</w:t>
      </w:r>
      <w:r w:rsid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="00855EB3" w:rsidRP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ODOMZO (</w:t>
      </w:r>
      <w:proofErr w:type="spellStart"/>
      <w:r w:rsidR="00855EB3" w:rsidRP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sonidegib</w:t>
      </w:r>
      <w:proofErr w:type="spellEnd"/>
      <w:r w:rsidR="00855EB3" w:rsidRP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, i centri precedentemente individuati per</w:t>
      </w:r>
      <w:r w:rsid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 w:rsidR="00855EB3" w:rsidRP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ERIVEDGE (</w:t>
      </w:r>
      <w:proofErr w:type="spellStart"/>
      <w:r w:rsidR="00855EB3" w:rsidRP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vismodegib</w:t>
      </w:r>
      <w:proofErr w:type="spellEnd"/>
      <w:r w:rsidR="00855EB3" w:rsidRP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)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,</w:t>
      </w:r>
      <w:r w:rsidRPr="00646129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medicinale </w:t>
      </w:r>
      <w:r w:rsidR="00855EB3"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con medesima indicazione</w:t>
      </w: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. </w:t>
      </w:r>
    </w:p>
    <w:p w:rsidR="004B33D0" w:rsidRDefault="004B33D0" w:rsidP="00935B7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174"/>
        <w:gridCol w:w="3357"/>
      </w:tblGrid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ENTE</w:t>
            </w:r>
          </w:p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STRUTTURA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  <w:t>CENTRO</w:t>
            </w:r>
          </w:p>
        </w:tc>
      </w:tr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 Salvatore Pesaro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0603A1" w:rsidP="00A469A1">
            <w:pPr>
              <w:rPr>
                <w:rFonts w:ascii="Bookman Old Style" w:hAnsi="Bookman Old Style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A469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 Ospedali Riuniti Marche Nord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Ospedale Santa Croce Fano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0603A1" w:rsidTr="000603A1">
        <w:trPr>
          <w:trHeight w:val="2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A.O.U. Ospedali Riuniti Ancona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A1" w:rsidRDefault="000603A1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Presidio Ospedaliero Umberto I°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3A1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Macerata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San Severino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Osp</w:t>
            </w:r>
            <w:proofErr w:type="spellEnd"/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. Fermo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  <w:tr w:rsidR="001D4B9C" w:rsidTr="000603A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ASUR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9C" w:rsidRDefault="001D4B9C" w:rsidP="00A469A1">
            <w:pP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P.O. San Benedetto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C" w:rsidRDefault="000603A1" w:rsidP="00A469A1">
            <w:r>
              <w:rPr>
                <w:rFonts w:ascii="Bookman Old Style" w:hAnsi="Bookman Old Style"/>
                <w:color w:val="auto"/>
                <w:kern w:val="0"/>
                <w:sz w:val="22"/>
                <w:szCs w:val="22"/>
                <w:lang w:eastAsia="en-US"/>
              </w:rPr>
              <w:t>ONCOLOGIA</w:t>
            </w:r>
          </w:p>
        </w:tc>
      </w:tr>
    </w:tbl>
    <w:p w:rsidR="000072BA" w:rsidRPr="002C51DA" w:rsidRDefault="000072BA" w:rsidP="00C9708C">
      <w:pPr>
        <w:jc w:val="both"/>
        <w:rPr>
          <w:rFonts w:ascii="Bookman Old Style" w:hAnsi="Bookman Old Style"/>
          <w:color w:val="auto"/>
          <w:sz w:val="18"/>
          <w:szCs w:val="18"/>
          <w:shd w:val="clear" w:color="auto" w:fill="FFFFFF"/>
        </w:rPr>
      </w:pPr>
      <w:bookmarkStart w:id="0" w:name="_GoBack"/>
      <w:bookmarkEnd w:id="0"/>
    </w:p>
    <w:sectPr w:rsidR="000072BA" w:rsidRPr="002C51DA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49" w:rsidRDefault="00764049">
      <w:pPr>
        <w:spacing w:before="0" w:after="0"/>
      </w:pPr>
      <w:r>
        <w:separator/>
      </w:r>
    </w:p>
  </w:endnote>
  <w:endnote w:type="continuationSeparator" w:id="0">
    <w:p w:rsidR="00764049" w:rsidRDefault="007640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12BA5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49" w:rsidRDefault="00764049">
      <w:pPr>
        <w:spacing w:before="0" w:after="0"/>
      </w:pPr>
      <w:r>
        <w:separator/>
      </w:r>
    </w:p>
  </w:footnote>
  <w:footnote w:type="continuationSeparator" w:id="0">
    <w:p w:rsidR="00764049" w:rsidRDefault="007640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072BA"/>
    <w:rsid w:val="00012557"/>
    <w:rsid w:val="00027448"/>
    <w:rsid w:val="000459D8"/>
    <w:rsid w:val="000603A1"/>
    <w:rsid w:val="000631D5"/>
    <w:rsid w:val="00066921"/>
    <w:rsid w:val="00086889"/>
    <w:rsid w:val="000D5AE7"/>
    <w:rsid w:val="000E5124"/>
    <w:rsid w:val="001161EA"/>
    <w:rsid w:val="00157130"/>
    <w:rsid w:val="00180B4C"/>
    <w:rsid w:val="00185A65"/>
    <w:rsid w:val="001D4B9C"/>
    <w:rsid w:val="001D7DBA"/>
    <w:rsid w:val="001E4BE8"/>
    <w:rsid w:val="001F59D9"/>
    <w:rsid w:val="001F61C0"/>
    <w:rsid w:val="00221B79"/>
    <w:rsid w:val="00225C2E"/>
    <w:rsid w:val="0026366D"/>
    <w:rsid w:val="00297984"/>
    <w:rsid w:val="002B0F37"/>
    <w:rsid w:val="002B1A80"/>
    <w:rsid w:val="002C51DA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43DA2"/>
    <w:rsid w:val="00465F14"/>
    <w:rsid w:val="004773C1"/>
    <w:rsid w:val="00492A7A"/>
    <w:rsid w:val="00495531"/>
    <w:rsid w:val="004B22D5"/>
    <w:rsid w:val="004B33D0"/>
    <w:rsid w:val="004B7D73"/>
    <w:rsid w:val="004C0AF8"/>
    <w:rsid w:val="004D7D40"/>
    <w:rsid w:val="004E0DD7"/>
    <w:rsid w:val="004E4E8A"/>
    <w:rsid w:val="004E7965"/>
    <w:rsid w:val="004F5B99"/>
    <w:rsid w:val="004F5D52"/>
    <w:rsid w:val="005011ED"/>
    <w:rsid w:val="0053190A"/>
    <w:rsid w:val="00531BB4"/>
    <w:rsid w:val="00551373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46129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1404"/>
    <w:rsid w:val="00764049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53E08"/>
    <w:rsid w:val="00855EB3"/>
    <w:rsid w:val="00877DDA"/>
    <w:rsid w:val="008B594C"/>
    <w:rsid w:val="008D1419"/>
    <w:rsid w:val="008D6DB7"/>
    <w:rsid w:val="008F7318"/>
    <w:rsid w:val="00905A0F"/>
    <w:rsid w:val="00912BA5"/>
    <w:rsid w:val="009309D9"/>
    <w:rsid w:val="00935B74"/>
    <w:rsid w:val="00943BED"/>
    <w:rsid w:val="00972E14"/>
    <w:rsid w:val="00976537"/>
    <w:rsid w:val="00995551"/>
    <w:rsid w:val="009B7A26"/>
    <w:rsid w:val="009C6AF8"/>
    <w:rsid w:val="009D2F49"/>
    <w:rsid w:val="00A0271A"/>
    <w:rsid w:val="00A1493E"/>
    <w:rsid w:val="00A15CEA"/>
    <w:rsid w:val="00A16D92"/>
    <w:rsid w:val="00A310DC"/>
    <w:rsid w:val="00A313EF"/>
    <w:rsid w:val="00A37A25"/>
    <w:rsid w:val="00A56DAE"/>
    <w:rsid w:val="00A67134"/>
    <w:rsid w:val="00A770FF"/>
    <w:rsid w:val="00A8377F"/>
    <w:rsid w:val="00A9159C"/>
    <w:rsid w:val="00A964AA"/>
    <w:rsid w:val="00AB14A4"/>
    <w:rsid w:val="00AC385D"/>
    <w:rsid w:val="00AD1125"/>
    <w:rsid w:val="00AE73F2"/>
    <w:rsid w:val="00AF38B9"/>
    <w:rsid w:val="00B00E77"/>
    <w:rsid w:val="00B15030"/>
    <w:rsid w:val="00B52635"/>
    <w:rsid w:val="00B90641"/>
    <w:rsid w:val="00BC53C6"/>
    <w:rsid w:val="00C12BD3"/>
    <w:rsid w:val="00C16F34"/>
    <w:rsid w:val="00C33F56"/>
    <w:rsid w:val="00C57570"/>
    <w:rsid w:val="00C9708C"/>
    <w:rsid w:val="00CB2919"/>
    <w:rsid w:val="00CD1365"/>
    <w:rsid w:val="00CF6B23"/>
    <w:rsid w:val="00D03F04"/>
    <w:rsid w:val="00D05E83"/>
    <w:rsid w:val="00D126A1"/>
    <w:rsid w:val="00D32ABF"/>
    <w:rsid w:val="00D5457C"/>
    <w:rsid w:val="00D55EFD"/>
    <w:rsid w:val="00DF57EA"/>
    <w:rsid w:val="00E23724"/>
    <w:rsid w:val="00E312B7"/>
    <w:rsid w:val="00E31521"/>
    <w:rsid w:val="00E523DB"/>
    <w:rsid w:val="00E56DDB"/>
    <w:rsid w:val="00E806EC"/>
    <w:rsid w:val="00EA5A8C"/>
    <w:rsid w:val="00EE7C89"/>
    <w:rsid w:val="00EF7F6A"/>
    <w:rsid w:val="00F02067"/>
    <w:rsid w:val="00F16F0B"/>
    <w:rsid w:val="00F24787"/>
    <w:rsid w:val="00F3111A"/>
    <w:rsid w:val="00F35143"/>
    <w:rsid w:val="00F5284F"/>
    <w:rsid w:val="00F53CFF"/>
    <w:rsid w:val="00F57D39"/>
    <w:rsid w:val="00F761E7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DAFB3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677EA-E06D-429C-8DD1-7277DFC1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65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17</cp:revision>
  <cp:lastPrinted>2017-03-09T11:08:00Z</cp:lastPrinted>
  <dcterms:created xsi:type="dcterms:W3CDTF">2018-07-18T16:35:00Z</dcterms:created>
  <dcterms:modified xsi:type="dcterms:W3CDTF">2019-07-09T15:23:00Z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