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B8" w:rsidRDefault="00584EB8" w:rsidP="00584EB8">
      <w:pPr>
        <w:tabs>
          <w:tab w:val="left" w:pos="3706"/>
        </w:tabs>
        <w:suppressAutoHyphens/>
        <w:jc w:val="right"/>
        <w:rPr>
          <w:rFonts w:ascii="Arial" w:hAnsi="Arial" w:cs="Arial"/>
          <w:b/>
          <w:bCs/>
          <w:sz w:val="18"/>
          <w:szCs w:val="18"/>
          <w:lang w:eastAsia="ar-SA"/>
        </w:rPr>
      </w:pPr>
      <w:bookmarkStart w:id="0" w:name="_GoBack"/>
      <w:bookmarkEnd w:id="0"/>
    </w:p>
    <w:p w:rsidR="00584EB8" w:rsidRDefault="00584EB8" w:rsidP="00584EB8">
      <w:pPr>
        <w:tabs>
          <w:tab w:val="left" w:pos="3706"/>
        </w:tabs>
        <w:suppressAutoHyphens/>
        <w:jc w:val="right"/>
        <w:rPr>
          <w:rFonts w:ascii="Arial" w:hAnsi="Arial" w:cs="Arial"/>
          <w:b/>
          <w:bCs/>
          <w:sz w:val="18"/>
          <w:szCs w:val="18"/>
          <w:lang w:eastAsia="ar-SA"/>
        </w:rPr>
      </w:pPr>
    </w:p>
    <w:p w:rsidR="00584EB8" w:rsidRDefault="00584EB8" w:rsidP="00584EB8">
      <w:pPr>
        <w:tabs>
          <w:tab w:val="left" w:pos="3706"/>
        </w:tabs>
        <w:suppressAutoHyphens/>
        <w:jc w:val="right"/>
        <w:rPr>
          <w:b/>
          <w:bCs/>
          <w:sz w:val="24"/>
          <w:szCs w:val="24"/>
          <w:lang w:eastAsia="ar-SA"/>
        </w:rPr>
      </w:pPr>
      <w:r w:rsidRPr="005D252D">
        <w:rPr>
          <w:b/>
          <w:bCs/>
          <w:sz w:val="24"/>
          <w:szCs w:val="24"/>
          <w:lang w:eastAsia="ar-SA"/>
        </w:rPr>
        <w:t>ALLEGATO A</w:t>
      </w:r>
    </w:p>
    <w:p w:rsidR="00584EB8" w:rsidRPr="00AC0482" w:rsidRDefault="00584EB8" w:rsidP="00584EB8">
      <w:pPr>
        <w:pStyle w:val="Testonormale"/>
        <w:tabs>
          <w:tab w:val="left" w:pos="7655"/>
        </w:tabs>
        <w:spacing w:after="60"/>
        <w:ind w:left="284"/>
        <w:jc w:val="right"/>
        <w:rPr>
          <w:b/>
          <w:sz w:val="24"/>
          <w:szCs w:val="24"/>
        </w:rPr>
      </w:pPr>
    </w:p>
    <w:p w:rsidR="00584EB8" w:rsidRPr="00E44B95" w:rsidRDefault="00584EB8" w:rsidP="00584EB8">
      <w:pPr>
        <w:pStyle w:val="Testonormale"/>
        <w:pBdr>
          <w:top w:val="single" w:sz="4" w:space="2" w:color="auto"/>
          <w:left w:val="single" w:sz="4" w:space="4" w:color="auto"/>
          <w:bottom w:val="single" w:sz="4" w:space="1" w:color="auto"/>
          <w:right w:val="single" w:sz="4" w:space="4" w:color="auto"/>
        </w:pBdr>
        <w:tabs>
          <w:tab w:val="left" w:pos="7655"/>
        </w:tabs>
        <w:spacing w:after="60"/>
        <w:ind w:left="284"/>
        <w:jc w:val="center"/>
        <w:rPr>
          <w:b/>
          <w:iCs/>
          <w:sz w:val="32"/>
          <w:szCs w:val="32"/>
        </w:rPr>
      </w:pPr>
      <w:r>
        <w:rPr>
          <w:b/>
          <w:iCs/>
          <w:sz w:val="32"/>
          <w:szCs w:val="32"/>
        </w:rPr>
        <w:t xml:space="preserve">Piano </w:t>
      </w:r>
      <w:r w:rsidRPr="00E344C2">
        <w:rPr>
          <w:b/>
          <w:iCs/>
          <w:sz w:val="32"/>
          <w:szCs w:val="32"/>
        </w:rPr>
        <w:t>Regionale Prevenzione in Edilizia</w:t>
      </w:r>
      <w:r>
        <w:rPr>
          <w:b/>
          <w:iCs/>
          <w:sz w:val="32"/>
          <w:szCs w:val="32"/>
        </w:rPr>
        <w:t xml:space="preserve"> </w:t>
      </w:r>
      <w:r w:rsidRPr="00E344C2">
        <w:rPr>
          <w:b/>
          <w:iCs/>
          <w:sz w:val="32"/>
          <w:szCs w:val="32"/>
        </w:rPr>
        <w:t>2015/2019</w:t>
      </w:r>
    </w:p>
    <w:p w:rsidR="00584EB8" w:rsidRDefault="00584EB8" w:rsidP="00584EB8">
      <w:pPr>
        <w:pStyle w:val="Testonormale"/>
        <w:tabs>
          <w:tab w:val="left" w:pos="567"/>
        </w:tabs>
        <w:ind w:left="284"/>
        <w:rPr>
          <w:b/>
          <w:iCs/>
          <w:sz w:val="24"/>
          <w:szCs w:val="24"/>
        </w:rPr>
      </w:pPr>
    </w:p>
    <w:p w:rsidR="00584EB8" w:rsidRDefault="00584EB8" w:rsidP="00584EB8">
      <w:pPr>
        <w:pStyle w:val="Testonormale"/>
        <w:tabs>
          <w:tab w:val="left" w:pos="567"/>
        </w:tabs>
        <w:ind w:left="284"/>
        <w:rPr>
          <w:b/>
          <w:iCs/>
          <w:sz w:val="24"/>
          <w:szCs w:val="24"/>
        </w:rPr>
      </w:pPr>
    </w:p>
    <w:p w:rsidR="00584EB8" w:rsidRPr="00E344C2" w:rsidRDefault="00584EB8" w:rsidP="00584EB8">
      <w:pPr>
        <w:pStyle w:val="Testonormale"/>
        <w:tabs>
          <w:tab w:val="left" w:pos="567"/>
        </w:tabs>
        <w:ind w:left="284"/>
        <w:rPr>
          <w:b/>
          <w:iCs/>
          <w:sz w:val="24"/>
          <w:szCs w:val="24"/>
        </w:rPr>
      </w:pPr>
      <w:r w:rsidRPr="00E344C2">
        <w:rPr>
          <w:b/>
          <w:iCs/>
          <w:sz w:val="24"/>
          <w:szCs w:val="24"/>
        </w:rPr>
        <w:t xml:space="preserve">Il comparto edile </w:t>
      </w:r>
    </w:p>
    <w:p w:rsidR="00584EB8" w:rsidRPr="00E344C2" w:rsidRDefault="00584EB8" w:rsidP="00584EB8">
      <w:pPr>
        <w:pStyle w:val="Testonormale"/>
        <w:tabs>
          <w:tab w:val="left" w:pos="567"/>
        </w:tabs>
        <w:ind w:left="284"/>
        <w:rPr>
          <w:b/>
          <w:iCs/>
          <w:sz w:val="24"/>
          <w:szCs w:val="24"/>
        </w:rPr>
      </w:pPr>
    </w:p>
    <w:p w:rsidR="00584EB8" w:rsidRPr="00E344C2" w:rsidRDefault="00584EB8" w:rsidP="00584EB8">
      <w:pPr>
        <w:pStyle w:val="Testonormale"/>
        <w:tabs>
          <w:tab w:val="left" w:pos="567"/>
        </w:tabs>
        <w:ind w:left="284"/>
        <w:jc w:val="both"/>
        <w:rPr>
          <w:iCs/>
          <w:sz w:val="24"/>
          <w:szCs w:val="24"/>
        </w:rPr>
      </w:pPr>
      <w:r w:rsidRPr="00E344C2">
        <w:rPr>
          <w:iCs/>
          <w:sz w:val="24"/>
          <w:szCs w:val="24"/>
        </w:rPr>
        <w:t>Tra i settori lavorativi, il comparto edile è il più eterogeneo ed articolato avente come componenti determinanti l’aspetto organizzativo ed il fattore umano.</w:t>
      </w:r>
    </w:p>
    <w:p w:rsidR="00584EB8" w:rsidRPr="00E344C2" w:rsidRDefault="00584EB8" w:rsidP="00584EB8">
      <w:pPr>
        <w:pStyle w:val="Testonormale"/>
        <w:tabs>
          <w:tab w:val="left" w:pos="567"/>
        </w:tabs>
        <w:ind w:left="284"/>
        <w:jc w:val="both"/>
        <w:rPr>
          <w:iCs/>
          <w:sz w:val="24"/>
          <w:szCs w:val="24"/>
        </w:rPr>
      </w:pPr>
      <w:r w:rsidRPr="00E344C2">
        <w:rPr>
          <w:iCs/>
          <w:sz w:val="24"/>
          <w:szCs w:val="24"/>
        </w:rPr>
        <w:t>Le difficoltà che il settore incontra sono sempre più evidenti:</w:t>
      </w:r>
    </w:p>
    <w:p w:rsidR="00584EB8" w:rsidRPr="00E344C2" w:rsidRDefault="00584EB8" w:rsidP="00B72E03">
      <w:pPr>
        <w:pStyle w:val="Testonormale"/>
        <w:numPr>
          <w:ilvl w:val="0"/>
          <w:numId w:val="1"/>
        </w:numPr>
        <w:tabs>
          <w:tab w:val="left" w:pos="567"/>
        </w:tabs>
        <w:jc w:val="both"/>
        <w:rPr>
          <w:iCs/>
          <w:sz w:val="24"/>
          <w:szCs w:val="24"/>
        </w:rPr>
      </w:pPr>
      <w:r w:rsidRPr="00E344C2">
        <w:rPr>
          <w:iCs/>
          <w:sz w:val="24"/>
          <w:szCs w:val="24"/>
        </w:rPr>
        <w:t>Categorie di lavoratori non più in grado di reggere le fatiche del cantiere, di fatto “bloccati” da una riforma previdenziale che determina un conseguente invecchiamento della popolazione lavorativa soggetta ad attività pesanti e rischiose …</w:t>
      </w:r>
    </w:p>
    <w:p w:rsidR="00584EB8" w:rsidRPr="00E344C2" w:rsidRDefault="00584EB8" w:rsidP="00B72E03">
      <w:pPr>
        <w:pStyle w:val="Testonormale"/>
        <w:numPr>
          <w:ilvl w:val="0"/>
          <w:numId w:val="1"/>
        </w:numPr>
        <w:tabs>
          <w:tab w:val="left" w:pos="567"/>
        </w:tabs>
        <w:jc w:val="both"/>
        <w:rPr>
          <w:iCs/>
          <w:sz w:val="24"/>
          <w:szCs w:val="24"/>
        </w:rPr>
      </w:pPr>
      <w:r w:rsidRPr="00E344C2">
        <w:rPr>
          <w:iCs/>
          <w:sz w:val="24"/>
          <w:szCs w:val="24"/>
        </w:rPr>
        <w:t>Molteplici forme di titolarità dei rapporti di lavoro che collocano ancora molti lavoratori ad operare in condizioni di rischio elevato per la sicurezza e per la salute …</w:t>
      </w:r>
    </w:p>
    <w:p w:rsidR="00584EB8" w:rsidRPr="00E344C2" w:rsidRDefault="00584EB8" w:rsidP="00B72E03">
      <w:pPr>
        <w:pStyle w:val="Testonormale"/>
        <w:numPr>
          <w:ilvl w:val="0"/>
          <w:numId w:val="1"/>
        </w:numPr>
        <w:tabs>
          <w:tab w:val="left" w:pos="567"/>
        </w:tabs>
        <w:jc w:val="both"/>
        <w:rPr>
          <w:iCs/>
          <w:sz w:val="24"/>
          <w:szCs w:val="24"/>
        </w:rPr>
      </w:pPr>
      <w:r w:rsidRPr="00E344C2">
        <w:rPr>
          <w:iCs/>
          <w:sz w:val="24"/>
          <w:szCs w:val="24"/>
        </w:rPr>
        <w:t>Permanenza di un’imponente irregolarità e illegalità tanto da far risultare il settore edile tra quelli a maggior numero di violazioni rispetto ad altri settori lavorativi…</w:t>
      </w:r>
    </w:p>
    <w:p w:rsidR="00584EB8" w:rsidRPr="00E344C2" w:rsidRDefault="00584EB8" w:rsidP="00B72E03">
      <w:pPr>
        <w:pStyle w:val="Testonormale"/>
        <w:numPr>
          <w:ilvl w:val="0"/>
          <w:numId w:val="1"/>
        </w:numPr>
        <w:tabs>
          <w:tab w:val="left" w:pos="567"/>
        </w:tabs>
        <w:jc w:val="both"/>
        <w:rPr>
          <w:iCs/>
          <w:sz w:val="24"/>
          <w:szCs w:val="24"/>
        </w:rPr>
      </w:pPr>
      <w:r w:rsidRPr="00E344C2">
        <w:rPr>
          <w:iCs/>
          <w:sz w:val="24"/>
          <w:szCs w:val="24"/>
        </w:rPr>
        <w:t>Persistenza nel settore della cosiddetta pratica della “destrutturazione” che incide moltissimo sugli incidenti e sugli eventi infortunistici, consistente nell’assunzione di molti lavoratori edili a tempo determinato o con lavoro intermittente o a distacco esponendo gli stessi, di fatto, a rischi in misura maggiore rispetto ai lavoratori con contratto a tempo indeterminato …</w:t>
      </w:r>
    </w:p>
    <w:p w:rsidR="00584EB8" w:rsidRPr="00E344C2" w:rsidRDefault="00584EB8" w:rsidP="00B72E03">
      <w:pPr>
        <w:pStyle w:val="Testonormale"/>
        <w:numPr>
          <w:ilvl w:val="0"/>
          <w:numId w:val="1"/>
        </w:numPr>
        <w:tabs>
          <w:tab w:val="left" w:pos="567"/>
        </w:tabs>
        <w:jc w:val="both"/>
        <w:rPr>
          <w:iCs/>
          <w:sz w:val="24"/>
          <w:szCs w:val="24"/>
        </w:rPr>
      </w:pPr>
      <w:r w:rsidRPr="00E344C2">
        <w:rPr>
          <w:iCs/>
          <w:sz w:val="24"/>
          <w:szCs w:val="24"/>
        </w:rPr>
        <w:t>Proliferazione dei lavoratori autonomi e delle associazioni temporanee di lavoratori autonomi: in questi ambiti i rischi sono aggravati per la carenza di organizzazione e per la difficoltà di gestione dei rischi, anche interferenti…</w:t>
      </w:r>
    </w:p>
    <w:p w:rsidR="00584EB8" w:rsidRPr="00E344C2" w:rsidRDefault="00584EB8" w:rsidP="00B72E03">
      <w:pPr>
        <w:pStyle w:val="Testonormale"/>
        <w:numPr>
          <w:ilvl w:val="0"/>
          <w:numId w:val="1"/>
        </w:numPr>
        <w:tabs>
          <w:tab w:val="left" w:pos="567"/>
        </w:tabs>
        <w:jc w:val="both"/>
        <w:rPr>
          <w:iCs/>
          <w:sz w:val="24"/>
          <w:szCs w:val="24"/>
        </w:rPr>
      </w:pPr>
      <w:r w:rsidRPr="00E344C2">
        <w:rPr>
          <w:iCs/>
          <w:sz w:val="24"/>
          <w:szCs w:val="24"/>
        </w:rPr>
        <w:t>Sempre più numerose imprese individuali che si trovano a competere con l’acquisizione di appalti al massimo ribasso, incidendo negativamente sulla programmazione preventiva …</w:t>
      </w:r>
    </w:p>
    <w:p w:rsidR="00584EB8" w:rsidRPr="00E344C2"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r w:rsidRPr="00E344C2">
        <w:rPr>
          <w:iCs/>
          <w:sz w:val="24"/>
          <w:szCs w:val="24"/>
        </w:rPr>
        <w:t>tutto ciò può condurre a scelte organizzative, soprattutto nelle medie e piccole imprese, che comportano tagli di spese ivi comprese quelle riguardanti la sicurezza, o il conseguente blocco dei cantieri frenando di fatto lo svolgimento di una normale attività.</w:t>
      </w:r>
    </w:p>
    <w:p w:rsidR="00584EB8" w:rsidRDefault="00584EB8" w:rsidP="00584EB8">
      <w:pPr>
        <w:pStyle w:val="Testonormale"/>
        <w:tabs>
          <w:tab w:val="left" w:pos="567"/>
        </w:tabs>
        <w:ind w:left="284"/>
        <w:rPr>
          <w:iCs/>
          <w:sz w:val="24"/>
          <w:szCs w:val="24"/>
        </w:rPr>
      </w:pPr>
    </w:p>
    <w:p w:rsidR="00584EB8" w:rsidRPr="00E344C2" w:rsidRDefault="00584EB8" w:rsidP="00584EB8">
      <w:pPr>
        <w:pStyle w:val="Testonormale"/>
        <w:tabs>
          <w:tab w:val="left" w:pos="567"/>
        </w:tabs>
        <w:ind w:left="284"/>
        <w:rPr>
          <w:b/>
          <w:iCs/>
          <w:sz w:val="24"/>
          <w:szCs w:val="24"/>
        </w:rPr>
      </w:pPr>
      <w:r w:rsidRPr="00E344C2">
        <w:rPr>
          <w:b/>
          <w:iCs/>
          <w:sz w:val="24"/>
          <w:szCs w:val="24"/>
        </w:rPr>
        <w:t>1.</w:t>
      </w:r>
      <w:r w:rsidRPr="00E344C2">
        <w:rPr>
          <w:b/>
          <w:iCs/>
          <w:sz w:val="24"/>
          <w:szCs w:val="24"/>
        </w:rPr>
        <w:tab/>
        <w:t>RAPPORTO TECNICO PER LA DEFINIZIONE DI OBIETTIVI E STRATEGIE NEL SETTORE DELLE COSTRUZIONI NELLA REGIONE MARCHE</w:t>
      </w:r>
    </w:p>
    <w:p w:rsidR="00584EB8" w:rsidRPr="00E344C2" w:rsidRDefault="00584EB8" w:rsidP="00584EB8">
      <w:pPr>
        <w:pStyle w:val="Testonormale"/>
        <w:tabs>
          <w:tab w:val="left" w:pos="567"/>
        </w:tabs>
        <w:ind w:left="284"/>
        <w:rPr>
          <w:iCs/>
          <w:sz w:val="24"/>
          <w:szCs w:val="24"/>
        </w:rPr>
      </w:pPr>
    </w:p>
    <w:p w:rsidR="00584EB8" w:rsidRPr="00E344C2" w:rsidRDefault="00584EB8" w:rsidP="00584EB8">
      <w:pPr>
        <w:pStyle w:val="Testonormale"/>
        <w:tabs>
          <w:tab w:val="left" w:pos="567"/>
        </w:tabs>
        <w:ind w:left="284"/>
        <w:jc w:val="both"/>
        <w:rPr>
          <w:iCs/>
          <w:sz w:val="24"/>
          <w:szCs w:val="24"/>
        </w:rPr>
      </w:pPr>
      <w:r w:rsidRPr="00E344C2">
        <w:rPr>
          <w:iCs/>
          <w:sz w:val="24"/>
          <w:szCs w:val="24"/>
        </w:rPr>
        <w:t xml:space="preserve">La fonte dei dati è rappresentata dalla </w:t>
      </w:r>
      <w:r w:rsidRPr="009453B2">
        <w:rPr>
          <w:iCs/>
          <w:sz w:val="24"/>
          <w:szCs w:val="24"/>
        </w:rPr>
        <w:t>banca dati</w:t>
      </w:r>
      <w:r w:rsidRPr="00E344C2">
        <w:rPr>
          <w:iCs/>
          <w:sz w:val="24"/>
          <w:szCs w:val="24"/>
        </w:rPr>
        <w:t xml:space="preserve"> INAIL che raccoglie le informazioni su infortuni e mal</w:t>
      </w:r>
      <w:r>
        <w:rPr>
          <w:iCs/>
          <w:sz w:val="24"/>
          <w:szCs w:val="24"/>
        </w:rPr>
        <w:t>attie professionali permettendo</w:t>
      </w:r>
      <w:r w:rsidRPr="00E344C2">
        <w:rPr>
          <w:iCs/>
          <w:sz w:val="24"/>
          <w:szCs w:val="24"/>
        </w:rPr>
        <w:t xml:space="preserve"> di elaborare un’analisi degli stessi, utile a delineare una “fotografia” del contesto territoriale e una programmazione delle azioni di prevenzione. </w:t>
      </w:r>
    </w:p>
    <w:p w:rsidR="00584EB8" w:rsidRDefault="00584EB8" w:rsidP="00584EB8">
      <w:pPr>
        <w:pStyle w:val="Testonormale"/>
        <w:tabs>
          <w:tab w:val="left" w:pos="567"/>
        </w:tabs>
        <w:ind w:left="284"/>
        <w:jc w:val="both"/>
        <w:rPr>
          <w:iCs/>
          <w:sz w:val="24"/>
          <w:szCs w:val="24"/>
        </w:rPr>
      </w:pPr>
      <w:r w:rsidRPr="00E344C2">
        <w:rPr>
          <w:iCs/>
          <w:sz w:val="24"/>
          <w:szCs w:val="24"/>
        </w:rPr>
        <w:t xml:space="preserve">L’analisi deve necessariamente </w:t>
      </w:r>
      <w:r w:rsidRPr="009453B2">
        <w:rPr>
          <w:iCs/>
          <w:sz w:val="24"/>
          <w:szCs w:val="24"/>
        </w:rPr>
        <w:t>concentrarsi</w:t>
      </w:r>
      <w:r w:rsidRPr="00E344C2">
        <w:rPr>
          <w:iCs/>
          <w:sz w:val="24"/>
          <w:szCs w:val="24"/>
        </w:rPr>
        <w:t xml:space="preserve"> su elementi identificabili e interpretabili, attraverso un sistema organizzat</w:t>
      </w:r>
      <w:r>
        <w:rPr>
          <w:iCs/>
          <w:sz w:val="24"/>
          <w:szCs w:val="24"/>
        </w:rPr>
        <w:t>o di sorveglianza che individui</w:t>
      </w:r>
      <w:r w:rsidRPr="00E344C2">
        <w:rPr>
          <w:iCs/>
          <w:sz w:val="24"/>
          <w:szCs w:val="24"/>
        </w:rPr>
        <w:t xml:space="preserve"> la tipologia dei lavoratori a maggior rischio ed i determinanti degli infortuni e delle malattie professionali.</w:t>
      </w:r>
    </w:p>
    <w:p w:rsidR="00584EB8" w:rsidRDefault="00584EB8" w:rsidP="00584EB8">
      <w:pPr>
        <w:pStyle w:val="Testonormale"/>
        <w:tabs>
          <w:tab w:val="left" w:pos="567"/>
        </w:tabs>
        <w:ind w:left="284"/>
        <w:jc w:val="both"/>
        <w:rPr>
          <w:iCs/>
          <w:sz w:val="24"/>
          <w:szCs w:val="24"/>
        </w:rPr>
      </w:pPr>
    </w:p>
    <w:p w:rsidR="00584EB8" w:rsidRPr="00E344C2" w:rsidRDefault="00584EB8" w:rsidP="00584EB8">
      <w:pPr>
        <w:pStyle w:val="Testonormale"/>
        <w:tabs>
          <w:tab w:val="left" w:pos="567"/>
        </w:tabs>
        <w:ind w:left="284"/>
        <w:jc w:val="both"/>
        <w:rPr>
          <w:iCs/>
          <w:sz w:val="24"/>
          <w:szCs w:val="24"/>
        </w:rPr>
      </w:pPr>
    </w:p>
    <w:p w:rsidR="00584EB8" w:rsidRPr="00E344C2" w:rsidRDefault="00584EB8" w:rsidP="00584EB8">
      <w:pPr>
        <w:pStyle w:val="Testonormale"/>
        <w:tabs>
          <w:tab w:val="left" w:pos="567"/>
        </w:tabs>
        <w:ind w:left="284"/>
        <w:jc w:val="both"/>
        <w:rPr>
          <w:iCs/>
          <w:sz w:val="24"/>
          <w:szCs w:val="24"/>
        </w:rPr>
      </w:pPr>
      <w:r w:rsidRPr="00E344C2">
        <w:rPr>
          <w:iCs/>
          <w:sz w:val="24"/>
          <w:szCs w:val="24"/>
        </w:rPr>
        <w:lastRenderedPageBreak/>
        <w:t>Le percentuali di concentrazione del numero dei lavoratori nel settore delle Costruzioni, nonché la peculiare migrazione delle attività edili da una regione all’altra, mette in risalto come una omogeneità delle azioni preventive, sia a livello nazionale che regionale, possa costituire un elemento fondamentale nel raggiungimento di obiettivi prevenzionistici.</w:t>
      </w:r>
    </w:p>
    <w:p w:rsidR="00584EB8" w:rsidRPr="00E344C2" w:rsidRDefault="00584EB8" w:rsidP="00584EB8">
      <w:pPr>
        <w:pStyle w:val="Testonormale"/>
        <w:tabs>
          <w:tab w:val="left" w:pos="567"/>
        </w:tabs>
        <w:ind w:left="284"/>
        <w:rPr>
          <w:iCs/>
          <w:sz w:val="24"/>
          <w:szCs w:val="24"/>
        </w:rPr>
      </w:pPr>
    </w:p>
    <w:p w:rsidR="00584EB8" w:rsidRPr="00E344C2" w:rsidRDefault="00584EB8" w:rsidP="00584EB8">
      <w:pPr>
        <w:pStyle w:val="Testonormale"/>
        <w:tabs>
          <w:tab w:val="left" w:pos="567"/>
        </w:tabs>
        <w:ind w:left="284"/>
        <w:rPr>
          <w:b/>
          <w:i/>
          <w:iCs/>
          <w:sz w:val="24"/>
          <w:szCs w:val="24"/>
        </w:rPr>
      </w:pPr>
      <w:r w:rsidRPr="00E344C2">
        <w:rPr>
          <w:b/>
          <w:i/>
          <w:iCs/>
          <w:sz w:val="24"/>
          <w:szCs w:val="24"/>
        </w:rPr>
        <w:t xml:space="preserve">1.1 Analisi del problema di sicurezza e salute della popolazione lavorativa </w:t>
      </w:r>
    </w:p>
    <w:p w:rsidR="00584EB8" w:rsidRPr="00E344C2" w:rsidRDefault="00584EB8" w:rsidP="00584EB8">
      <w:pPr>
        <w:pStyle w:val="Testonormale"/>
        <w:tabs>
          <w:tab w:val="left" w:pos="567"/>
        </w:tabs>
        <w:ind w:left="284"/>
        <w:rPr>
          <w:iCs/>
          <w:sz w:val="24"/>
          <w:szCs w:val="24"/>
        </w:rPr>
      </w:pPr>
    </w:p>
    <w:p w:rsidR="00584EB8" w:rsidRDefault="00584EB8" w:rsidP="00584EB8">
      <w:pPr>
        <w:pStyle w:val="Testonormale"/>
        <w:tabs>
          <w:tab w:val="left" w:pos="567"/>
        </w:tabs>
        <w:ind w:left="284"/>
        <w:jc w:val="both"/>
        <w:rPr>
          <w:iCs/>
          <w:sz w:val="24"/>
          <w:szCs w:val="24"/>
        </w:rPr>
      </w:pPr>
      <w:r w:rsidRPr="00E344C2">
        <w:rPr>
          <w:iCs/>
          <w:sz w:val="24"/>
          <w:szCs w:val="24"/>
        </w:rPr>
        <w:t>Il rapporto tra la popolazione lavorativa del settore Costruzioni e quella di</w:t>
      </w:r>
      <w:r>
        <w:rPr>
          <w:iCs/>
          <w:sz w:val="24"/>
          <w:szCs w:val="24"/>
        </w:rPr>
        <w:t xml:space="preserve"> tutti i comparti produttivi</w:t>
      </w:r>
      <w:r w:rsidRPr="00E344C2">
        <w:rPr>
          <w:iCs/>
          <w:sz w:val="24"/>
          <w:szCs w:val="24"/>
        </w:rPr>
        <w:t xml:space="preserve"> restituisce un percentuale geograficamente distribuita sul territorio nazionale</w:t>
      </w:r>
    </w:p>
    <w:tbl>
      <w:tblPr>
        <w:tblW w:w="0" w:type="auto"/>
        <w:jc w:val="center"/>
        <w:tblLayout w:type="fixed"/>
        <w:tblLook w:val="04A0" w:firstRow="1" w:lastRow="0" w:firstColumn="1" w:lastColumn="0" w:noHBand="0" w:noVBand="1"/>
      </w:tblPr>
      <w:tblGrid>
        <w:gridCol w:w="3048"/>
        <w:gridCol w:w="6729"/>
      </w:tblGrid>
      <w:tr w:rsidR="00584EB8" w:rsidRPr="00E344C2" w:rsidTr="00B206E4">
        <w:trPr>
          <w:trHeight w:val="5007"/>
          <w:jc w:val="center"/>
        </w:trPr>
        <w:tc>
          <w:tcPr>
            <w:tcW w:w="3048" w:type="dxa"/>
          </w:tcPr>
          <w:p w:rsidR="00584EB8" w:rsidRPr="00E344C2" w:rsidRDefault="00584EB8" w:rsidP="00B206E4">
            <w:pPr>
              <w:pStyle w:val="Testonormale"/>
              <w:tabs>
                <w:tab w:val="left" w:pos="567"/>
              </w:tabs>
              <w:ind w:left="284"/>
              <w:jc w:val="both"/>
              <w:rPr>
                <w:iCs/>
                <w:szCs w:val="24"/>
              </w:rPr>
            </w:pPr>
          </w:p>
          <w:p w:rsidR="00584EB8" w:rsidRPr="00E344C2" w:rsidRDefault="00584EB8" w:rsidP="00B206E4">
            <w:pPr>
              <w:pStyle w:val="Testonormale"/>
              <w:tabs>
                <w:tab w:val="left" w:pos="567"/>
              </w:tabs>
              <w:ind w:left="284"/>
              <w:jc w:val="both"/>
              <w:rPr>
                <w:iCs/>
                <w:szCs w:val="24"/>
              </w:rPr>
            </w:pPr>
          </w:p>
          <w:p w:rsidR="00584EB8" w:rsidRPr="00E344C2" w:rsidRDefault="00584EB8" w:rsidP="00B206E4">
            <w:pPr>
              <w:pStyle w:val="Testonormale"/>
              <w:tabs>
                <w:tab w:val="left" w:pos="567"/>
              </w:tabs>
              <w:ind w:left="284"/>
              <w:jc w:val="both"/>
              <w:rPr>
                <w:iCs/>
                <w:szCs w:val="24"/>
              </w:rPr>
            </w:pPr>
          </w:p>
          <w:p w:rsidR="00584EB8" w:rsidRPr="00E344C2" w:rsidRDefault="00584EB8" w:rsidP="00B206E4">
            <w:pPr>
              <w:pStyle w:val="Testonormale"/>
              <w:tabs>
                <w:tab w:val="left" w:pos="567"/>
              </w:tabs>
              <w:ind w:left="284"/>
              <w:jc w:val="both"/>
              <w:rPr>
                <w:iCs/>
                <w:szCs w:val="24"/>
              </w:rPr>
            </w:pPr>
            <w:r w:rsidRPr="008F6C49">
              <w:rPr>
                <w:noProof/>
                <w:szCs w:val="24"/>
                <w:lang w:eastAsia="it-IT"/>
              </w:rPr>
              <w:drawing>
                <wp:inline distT="0" distB="0" distL="0" distR="0">
                  <wp:extent cx="1828800" cy="2011680"/>
                  <wp:effectExtent l="0" t="0" r="0" b="762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2011680"/>
                          </a:xfrm>
                          <a:prstGeom prst="rect">
                            <a:avLst/>
                          </a:prstGeom>
                          <a:noFill/>
                          <a:ln>
                            <a:noFill/>
                          </a:ln>
                        </pic:spPr>
                      </pic:pic>
                    </a:graphicData>
                  </a:graphic>
                </wp:inline>
              </w:drawing>
            </w:r>
          </w:p>
        </w:tc>
        <w:tc>
          <w:tcPr>
            <w:tcW w:w="6729" w:type="dxa"/>
          </w:tcPr>
          <w:tbl>
            <w:tblPr>
              <w:tblpPr w:leftFromText="141" w:rightFromText="141" w:vertAnchor="text" w:horzAnchor="margin" w:tblpY="172"/>
              <w:tblW w:w="5964" w:type="dxa"/>
              <w:tblBorders>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4"/>
              <w:gridCol w:w="1134"/>
              <w:gridCol w:w="1346"/>
              <w:gridCol w:w="1064"/>
              <w:gridCol w:w="992"/>
              <w:gridCol w:w="784"/>
            </w:tblGrid>
            <w:tr w:rsidR="00584EB8" w:rsidRPr="00E344C2" w:rsidTr="00B206E4">
              <w:trPr>
                <w:trHeight w:val="278"/>
              </w:trPr>
              <w:tc>
                <w:tcPr>
                  <w:tcW w:w="644" w:type="dxa"/>
                  <w:tcBorders>
                    <w:top w:val="nil"/>
                    <w:bottom w:val="single" w:sz="4" w:space="0" w:color="auto"/>
                    <w:right w:val="single" w:sz="4" w:space="0" w:color="auto"/>
                  </w:tcBorders>
                </w:tcPr>
                <w:p w:rsidR="00584EB8" w:rsidRPr="00E344C2" w:rsidRDefault="00584EB8" w:rsidP="00B206E4">
                  <w:pPr>
                    <w:pStyle w:val="Testonormale"/>
                    <w:tabs>
                      <w:tab w:val="left" w:pos="567"/>
                    </w:tabs>
                    <w:ind w:left="284"/>
                    <w:jc w:val="both"/>
                    <w:rPr>
                      <w:b/>
                      <w:i/>
                      <w:iCs/>
                      <w:szCs w:val="24"/>
                    </w:rPr>
                  </w:pPr>
                </w:p>
              </w:tc>
              <w:tc>
                <w:tcPr>
                  <w:tcW w:w="1134" w:type="dxa"/>
                  <w:tcBorders>
                    <w:top w:val="nil"/>
                    <w:left w:val="single" w:sz="4" w:space="0" w:color="auto"/>
                    <w:bottom w:val="single" w:sz="4" w:space="0" w:color="auto"/>
                    <w:right w:val="single" w:sz="4" w:space="0" w:color="auto"/>
                  </w:tcBorders>
                  <w:vAlign w:val="bottom"/>
                </w:tcPr>
                <w:p w:rsidR="00584EB8" w:rsidRPr="00E344C2" w:rsidRDefault="00584EB8" w:rsidP="00B206E4">
                  <w:pPr>
                    <w:pStyle w:val="Testonormale"/>
                    <w:tabs>
                      <w:tab w:val="left" w:pos="567"/>
                    </w:tabs>
                    <w:ind w:left="72"/>
                    <w:rPr>
                      <w:b/>
                      <w:i/>
                      <w:iCs/>
                      <w:sz w:val="16"/>
                      <w:szCs w:val="16"/>
                    </w:rPr>
                  </w:pPr>
                  <w:r w:rsidRPr="00E344C2">
                    <w:rPr>
                      <w:b/>
                      <w:i/>
                      <w:iCs/>
                      <w:sz w:val="16"/>
                      <w:szCs w:val="16"/>
                    </w:rPr>
                    <w:t>NORD-OVEST</w:t>
                  </w:r>
                </w:p>
              </w:tc>
              <w:tc>
                <w:tcPr>
                  <w:tcW w:w="1346" w:type="dxa"/>
                  <w:tcBorders>
                    <w:top w:val="nil"/>
                    <w:left w:val="single" w:sz="4" w:space="0" w:color="auto"/>
                    <w:bottom w:val="single" w:sz="4" w:space="0" w:color="auto"/>
                    <w:right w:val="single" w:sz="4" w:space="0" w:color="auto"/>
                  </w:tcBorders>
                  <w:vAlign w:val="bottom"/>
                </w:tcPr>
                <w:p w:rsidR="00584EB8" w:rsidRPr="00E344C2" w:rsidRDefault="00584EB8" w:rsidP="00B206E4">
                  <w:pPr>
                    <w:pStyle w:val="Testonormale"/>
                    <w:tabs>
                      <w:tab w:val="left" w:pos="567"/>
                    </w:tabs>
                    <w:ind w:left="72"/>
                    <w:rPr>
                      <w:b/>
                      <w:i/>
                      <w:iCs/>
                      <w:sz w:val="16"/>
                      <w:szCs w:val="16"/>
                    </w:rPr>
                  </w:pPr>
                  <w:r w:rsidRPr="00E344C2">
                    <w:rPr>
                      <w:b/>
                      <w:i/>
                      <w:iCs/>
                      <w:sz w:val="16"/>
                      <w:szCs w:val="16"/>
                    </w:rPr>
                    <w:t>NORD-EST</w:t>
                  </w:r>
                </w:p>
              </w:tc>
              <w:tc>
                <w:tcPr>
                  <w:tcW w:w="1064" w:type="dxa"/>
                  <w:tcBorders>
                    <w:top w:val="nil"/>
                    <w:left w:val="single" w:sz="4" w:space="0" w:color="auto"/>
                    <w:bottom w:val="single" w:sz="4" w:space="0" w:color="auto"/>
                    <w:right w:val="single" w:sz="4" w:space="0" w:color="auto"/>
                  </w:tcBorders>
                  <w:noWrap/>
                  <w:vAlign w:val="bottom"/>
                  <w:hideMark/>
                </w:tcPr>
                <w:p w:rsidR="00584EB8" w:rsidRPr="00E344C2" w:rsidRDefault="00584EB8" w:rsidP="00B206E4">
                  <w:pPr>
                    <w:pStyle w:val="Testonormale"/>
                    <w:tabs>
                      <w:tab w:val="left" w:pos="567"/>
                    </w:tabs>
                    <w:ind w:left="2" w:hanging="2"/>
                    <w:rPr>
                      <w:b/>
                      <w:i/>
                      <w:iCs/>
                      <w:sz w:val="16"/>
                      <w:szCs w:val="16"/>
                    </w:rPr>
                  </w:pPr>
                  <w:r w:rsidRPr="00E344C2">
                    <w:rPr>
                      <w:b/>
                      <w:i/>
                      <w:iCs/>
                      <w:sz w:val="16"/>
                      <w:szCs w:val="16"/>
                    </w:rPr>
                    <w:t>CENTRO</w:t>
                  </w:r>
                </w:p>
              </w:tc>
              <w:tc>
                <w:tcPr>
                  <w:tcW w:w="992" w:type="dxa"/>
                  <w:tcBorders>
                    <w:top w:val="nil"/>
                    <w:left w:val="single" w:sz="4" w:space="0" w:color="auto"/>
                    <w:bottom w:val="single" w:sz="4" w:space="0" w:color="auto"/>
                    <w:right w:val="single" w:sz="4" w:space="0" w:color="auto"/>
                  </w:tcBorders>
                  <w:vAlign w:val="bottom"/>
                </w:tcPr>
                <w:p w:rsidR="00584EB8" w:rsidRPr="00E344C2" w:rsidRDefault="00584EB8" w:rsidP="00B206E4">
                  <w:pPr>
                    <w:pStyle w:val="Testonormale"/>
                    <w:tabs>
                      <w:tab w:val="left" w:pos="567"/>
                    </w:tabs>
                    <w:ind w:left="72"/>
                    <w:rPr>
                      <w:b/>
                      <w:i/>
                      <w:iCs/>
                      <w:sz w:val="16"/>
                      <w:szCs w:val="16"/>
                    </w:rPr>
                  </w:pPr>
                  <w:r w:rsidRPr="00E344C2">
                    <w:rPr>
                      <w:b/>
                      <w:i/>
                      <w:iCs/>
                      <w:sz w:val="16"/>
                      <w:szCs w:val="16"/>
                    </w:rPr>
                    <w:t>SUD</w:t>
                  </w:r>
                </w:p>
              </w:tc>
              <w:tc>
                <w:tcPr>
                  <w:tcW w:w="784" w:type="dxa"/>
                  <w:tcBorders>
                    <w:top w:val="nil"/>
                    <w:left w:val="single" w:sz="4" w:space="0" w:color="auto"/>
                    <w:bottom w:val="single" w:sz="4" w:space="0" w:color="auto"/>
                    <w:right w:val="single" w:sz="4" w:space="0" w:color="auto"/>
                  </w:tcBorders>
                  <w:vAlign w:val="bottom"/>
                </w:tcPr>
                <w:p w:rsidR="00584EB8" w:rsidRPr="00E344C2" w:rsidRDefault="00584EB8" w:rsidP="00B206E4">
                  <w:pPr>
                    <w:pStyle w:val="Testonormale"/>
                    <w:tabs>
                      <w:tab w:val="left" w:pos="567"/>
                    </w:tabs>
                    <w:rPr>
                      <w:b/>
                      <w:i/>
                      <w:iCs/>
                      <w:sz w:val="16"/>
                      <w:szCs w:val="16"/>
                    </w:rPr>
                  </w:pPr>
                  <w:r w:rsidRPr="00E344C2">
                    <w:rPr>
                      <w:b/>
                      <w:i/>
                      <w:iCs/>
                      <w:sz w:val="16"/>
                      <w:szCs w:val="16"/>
                    </w:rPr>
                    <w:t>ISOLE</w:t>
                  </w:r>
                </w:p>
              </w:tc>
            </w:tr>
            <w:tr w:rsidR="00584EB8" w:rsidRPr="00E344C2" w:rsidTr="00B206E4">
              <w:trPr>
                <w:trHeight w:val="288"/>
              </w:trPr>
              <w:tc>
                <w:tcPr>
                  <w:tcW w:w="644" w:type="dxa"/>
                  <w:tcBorders>
                    <w:top w:val="single" w:sz="4" w:space="0" w:color="auto"/>
                    <w:bottom w:val="single" w:sz="4" w:space="0" w:color="auto"/>
                    <w:right w:val="single" w:sz="4" w:space="0" w:color="auto"/>
                  </w:tcBorders>
                </w:tcPr>
                <w:p w:rsidR="00584EB8" w:rsidRPr="00F1134B" w:rsidRDefault="00584EB8" w:rsidP="00B206E4">
                  <w:pPr>
                    <w:pStyle w:val="Testonormale"/>
                    <w:tabs>
                      <w:tab w:val="left" w:pos="567"/>
                    </w:tabs>
                    <w:ind w:left="284"/>
                    <w:jc w:val="both"/>
                    <w:rPr>
                      <w:i/>
                      <w:i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584EB8" w:rsidRPr="00E344C2" w:rsidRDefault="00584EB8" w:rsidP="00B206E4">
                  <w:pPr>
                    <w:pStyle w:val="Testonormale"/>
                    <w:tabs>
                      <w:tab w:val="left" w:pos="567"/>
                    </w:tabs>
                    <w:ind w:left="72"/>
                    <w:rPr>
                      <w:i/>
                      <w:iCs/>
                      <w:sz w:val="16"/>
                      <w:szCs w:val="16"/>
                    </w:rPr>
                  </w:pPr>
                  <w:r w:rsidRPr="00E344C2">
                    <w:rPr>
                      <w:i/>
                      <w:iCs/>
                      <w:sz w:val="16"/>
                      <w:szCs w:val="16"/>
                    </w:rPr>
                    <w:t>Piemonte</w:t>
                  </w:r>
                </w:p>
                <w:p w:rsidR="00584EB8" w:rsidRPr="00E344C2" w:rsidRDefault="00584EB8" w:rsidP="00B206E4">
                  <w:pPr>
                    <w:pStyle w:val="Testonormale"/>
                    <w:tabs>
                      <w:tab w:val="left" w:pos="567"/>
                    </w:tabs>
                    <w:ind w:left="72"/>
                    <w:rPr>
                      <w:i/>
                      <w:iCs/>
                      <w:sz w:val="16"/>
                      <w:szCs w:val="16"/>
                    </w:rPr>
                  </w:pPr>
                  <w:r w:rsidRPr="00E344C2">
                    <w:rPr>
                      <w:i/>
                      <w:iCs/>
                      <w:sz w:val="16"/>
                      <w:szCs w:val="16"/>
                    </w:rPr>
                    <w:t>Valle D’Aosta</w:t>
                  </w:r>
                </w:p>
                <w:p w:rsidR="00584EB8" w:rsidRPr="00E344C2" w:rsidRDefault="00584EB8" w:rsidP="00B206E4">
                  <w:pPr>
                    <w:pStyle w:val="Testonormale"/>
                    <w:tabs>
                      <w:tab w:val="left" w:pos="567"/>
                    </w:tabs>
                    <w:ind w:left="72"/>
                    <w:rPr>
                      <w:i/>
                      <w:iCs/>
                      <w:sz w:val="16"/>
                      <w:szCs w:val="16"/>
                    </w:rPr>
                  </w:pPr>
                  <w:r w:rsidRPr="00E344C2">
                    <w:rPr>
                      <w:i/>
                      <w:iCs/>
                      <w:sz w:val="16"/>
                      <w:szCs w:val="16"/>
                    </w:rPr>
                    <w:t>Lombardia</w:t>
                  </w:r>
                </w:p>
                <w:p w:rsidR="00584EB8" w:rsidRPr="00E344C2" w:rsidRDefault="00584EB8" w:rsidP="00B206E4">
                  <w:pPr>
                    <w:pStyle w:val="Testonormale"/>
                    <w:tabs>
                      <w:tab w:val="left" w:pos="567"/>
                    </w:tabs>
                    <w:ind w:left="72"/>
                    <w:rPr>
                      <w:i/>
                      <w:iCs/>
                      <w:sz w:val="16"/>
                      <w:szCs w:val="16"/>
                    </w:rPr>
                  </w:pPr>
                  <w:r w:rsidRPr="00E344C2">
                    <w:rPr>
                      <w:i/>
                      <w:iCs/>
                      <w:sz w:val="16"/>
                      <w:szCs w:val="16"/>
                    </w:rPr>
                    <w:t>Liguria</w:t>
                  </w:r>
                </w:p>
              </w:tc>
              <w:tc>
                <w:tcPr>
                  <w:tcW w:w="1346" w:type="dxa"/>
                  <w:tcBorders>
                    <w:top w:val="single" w:sz="4" w:space="0" w:color="auto"/>
                    <w:left w:val="single" w:sz="4" w:space="0" w:color="auto"/>
                    <w:bottom w:val="single" w:sz="4" w:space="0" w:color="auto"/>
                    <w:right w:val="single" w:sz="4" w:space="0" w:color="auto"/>
                  </w:tcBorders>
                </w:tcPr>
                <w:p w:rsidR="00584EB8" w:rsidRPr="00E344C2" w:rsidRDefault="00584EB8" w:rsidP="00B206E4">
                  <w:pPr>
                    <w:pStyle w:val="Testonormale"/>
                    <w:tabs>
                      <w:tab w:val="left" w:pos="567"/>
                    </w:tabs>
                    <w:ind w:left="72"/>
                    <w:rPr>
                      <w:i/>
                      <w:iCs/>
                      <w:sz w:val="16"/>
                      <w:szCs w:val="16"/>
                    </w:rPr>
                  </w:pPr>
                  <w:r w:rsidRPr="00E344C2">
                    <w:rPr>
                      <w:i/>
                      <w:iCs/>
                      <w:sz w:val="16"/>
                      <w:szCs w:val="16"/>
                    </w:rPr>
                    <w:t>Bolzano</w:t>
                  </w:r>
                </w:p>
                <w:p w:rsidR="00584EB8" w:rsidRPr="00E344C2" w:rsidRDefault="00584EB8" w:rsidP="00B206E4">
                  <w:pPr>
                    <w:pStyle w:val="Testonormale"/>
                    <w:tabs>
                      <w:tab w:val="left" w:pos="567"/>
                    </w:tabs>
                    <w:ind w:left="72"/>
                    <w:rPr>
                      <w:i/>
                      <w:iCs/>
                      <w:sz w:val="16"/>
                      <w:szCs w:val="16"/>
                    </w:rPr>
                  </w:pPr>
                  <w:r w:rsidRPr="00E344C2">
                    <w:rPr>
                      <w:i/>
                      <w:iCs/>
                      <w:sz w:val="16"/>
                      <w:szCs w:val="16"/>
                    </w:rPr>
                    <w:t>Trento</w:t>
                  </w:r>
                </w:p>
                <w:p w:rsidR="00584EB8" w:rsidRPr="00E344C2" w:rsidRDefault="00584EB8" w:rsidP="00B206E4">
                  <w:pPr>
                    <w:pStyle w:val="Testonormale"/>
                    <w:tabs>
                      <w:tab w:val="left" w:pos="567"/>
                    </w:tabs>
                    <w:ind w:left="72"/>
                    <w:rPr>
                      <w:i/>
                      <w:iCs/>
                      <w:sz w:val="16"/>
                      <w:szCs w:val="16"/>
                    </w:rPr>
                  </w:pPr>
                  <w:r w:rsidRPr="00E344C2">
                    <w:rPr>
                      <w:i/>
                      <w:iCs/>
                      <w:sz w:val="16"/>
                      <w:szCs w:val="16"/>
                    </w:rPr>
                    <w:t>Veneto</w:t>
                  </w:r>
                </w:p>
                <w:p w:rsidR="00584EB8" w:rsidRPr="00E344C2" w:rsidRDefault="00584EB8" w:rsidP="00B206E4">
                  <w:pPr>
                    <w:pStyle w:val="Testonormale"/>
                    <w:tabs>
                      <w:tab w:val="left" w:pos="567"/>
                    </w:tabs>
                    <w:ind w:left="72"/>
                    <w:rPr>
                      <w:i/>
                      <w:iCs/>
                      <w:sz w:val="16"/>
                      <w:szCs w:val="16"/>
                    </w:rPr>
                  </w:pPr>
                  <w:r w:rsidRPr="00E344C2">
                    <w:rPr>
                      <w:i/>
                      <w:iCs/>
                      <w:sz w:val="16"/>
                      <w:szCs w:val="16"/>
                    </w:rPr>
                    <w:t>Friuli Venezia G.</w:t>
                  </w:r>
                </w:p>
                <w:p w:rsidR="00584EB8" w:rsidRPr="00E344C2" w:rsidRDefault="00584EB8" w:rsidP="00B206E4">
                  <w:pPr>
                    <w:pStyle w:val="Testonormale"/>
                    <w:tabs>
                      <w:tab w:val="left" w:pos="567"/>
                    </w:tabs>
                    <w:ind w:left="72"/>
                    <w:rPr>
                      <w:i/>
                      <w:iCs/>
                      <w:sz w:val="16"/>
                      <w:szCs w:val="16"/>
                    </w:rPr>
                  </w:pPr>
                  <w:r w:rsidRPr="00E344C2">
                    <w:rPr>
                      <w:i/>
                      <w:iCs/>
                      <w:sz w:val="16"/>
                      <w:szCs w:val="16"/>
                    </w:rPr>
                    <w:t>Emilia Romagna</w:t>
                  </w:r>
                </w:p>
              </w:tc>
              <w:tc>
                <w:tcPr>
                  <w:tcW w:w="1064" w:type="dxa"/>
                  <w:tcBorders>
                    <w:top w:val="single" w:sz="4" w:space="0" w:color="auto"/>
                    <w:left w:val="single" w:sz="4" w:space="0" w:color="auto"/>
                    <w:bottom w:val="single" w:sz="4" w:space="0" w:color="auto"/>
                    <w:right w:val="single" w:sz="4" w:space="0" w:color="auto"/>
                  </w:tcBorders>
                  <w:noWrap/>
                </w:tcPr>
                <w:p w:rsidR="00584EB8" w:rsidRPr="00E344C2" w:rsidRDefault="00584EB8" w:rsidP="00B206E4">
                  <w:pPr>
                    <w:pStyle w:val="Testonormale"/>
                    <w:tabs>
                      <w:tab w:val="left" w:pos="567"/>
                    </w:tabs>
                    <w:ind w:left="2" w:hanging="2"/>
                    <w:rPr>
                      <w:i/>
                      <w:iCs/>
                      <w:sz w:val="16"/>
                      <w:szCs w:val="16"/>
                    </w:rPr>
                  </w:pPr>
                  <w:r w:rsidRPr="00E344C2">
                    <w:rPr>
                      <w:i/>
                      <w:iCs/>
                      <w:sz w:val="16"/>
                      <w:szCs w:val="16"/>
                    </w:rPr>
                    <w:t>Toscana</w:t>
                  </w:r>
                </w:p>
                <w:p w:rsidR="00584EB8" w:rsidRPr="00E344C2" w:rsidRDefault="00584EB8" w:rsidP="00B206E4">
                  <w:pPr>
                    <w:pStyle w:val="Testonormale"/>
                    <w:tabs>
                      <w:tab w:val="left" w:pos="567"/>
                    </w:tabs>
                    <w:ind w:left="2" w:hanging="2"/>
                    <w:rPr>
                      <w:i/>
                      <w:iCs/>
                      <w:sz w:val="16"/>
                      <w:szCs w:val="16"/>
                    </w:rPr>
                  </w:pPr>
                  <w:r w:rsidRPr="00E344C2">
                    <w:rPr>
                      <w:i/>
                      <w:iCs/>
                      <w:sz w:val="16"/>
                      <w:szCs w:val="16"/>
                    </w:rPr>
                    <w:t>Umbria</w:t>
                  </w:r>
                </w:p>
                <w:p w:rsidR="00584EB8" w:rsidRPr="00E344C2" w:rsidRDefault="00584EB8" w:rsidP="00B206E4">
                  <w:pPr>
                    <w:pStyle w:val="Testonormale"/>
                    <w:tabs>
                      <w:tab w:val="left" w:pos="567"/>
                    </w:tabs>
                    <w:ind w:left="2" w:hanging="2"/>
                    <w:rPr>
                      <w:i/>
                      <w:iCs/>
                      <w:sz w:val="16"/>
                      <w:szCs w:val="16"/>
                    </w:rPr>
                  </w:pPr>
                  <w:r w:rsidRPr="00E344C2">
                    <w:rPr>
                      <w:i/>
                      <w:iCs/>
                      <w:sz w:val="16"/>
                      <w:szCs w:val="16"/>
                    </w:rPr>
                    <w:t>Marche Lazio</w:t>
                  </w:r>
                </w:p>
              </w:tc>
              <w:tc>
                <w:tcPr>
                  <w:tcW w:w="992" w:type="dxa"/>
                  <w:tcBorders>
                    <w:top w:val="single" w:sz="4" w:space="0" w:color="auto"/>
                    <w:left w:val="single" w:sz="4" w:space="0" w:color="auto"/>
                    <w:bottom w:val="single" w:sz="4" w:space="0" w:color="auto"/>
                    <w:right w:val="single" w:sz="4" w:space="0" w:color="auto"/>
                  </w:tcBorders>
                </w:tcPr>
                <w:p w:rsidR="00584EB8" w:rsidRPr="00E344C2" w:rsidRDefault="00584EB8" w:rsidP="00B206E4">
                  <w:pPr>
                    <w:pStyle w:val="Testonormale"/>
                    <w:tabs>
                      <w:tab w:val="left" w:pos="567"/>
                    </w:tabs>
                    <w:ind w:left="72"/>
                    <w:rPr>
                      <w:i/>
                      <w:iCs/>
                      <w:sz w:val="16"/>
                      <w:szCs w:val="16"/>
                    </w:rPr>
                  </w:pPr>
                  <w:r w:rsidRPr="00E344C2">
                    <w:rPr>
                      <w:i/>
                      <w:iCs/>
                      <w:sz w:val="16"/>
                      <w:szCs w:val="16"/>
                    </w:rPr>
                    <w:t>Abruzzo</w:t>
                  </w:r>
                </w:p>
                <w:p w:rsidR="00584EB8" w:rsidRPr="00E344C2" w:rsidRDefault="00584EB8" w:rsidP="00B206E4">
                  <w:pPr>
                    <w:pStyle w:val="Testonormale"/>
                    <w:tabs>
                      <w:tab w:val="left" w:pos="567"/>
                    </w:tabs>
                    <w:ind w:left="72"/>
                    <w:rPr>
                      <w:i/>
                      <w:iCs/>
                      <w:sz w:val="16"/>
                      <w:szCs w:val="16"/>
                    </w:rPr>
                  </w:pPr>
                  <w:r w:rsidRPr="00E344C2">
                    <w:rPr>
                      <w:i/>
                      <w:iCs/>
                      <w:sz w:val="16"/>
                      <w:szCs w:val="16"/>
                    </w:rPr>
                    <w:t>Molise</w:t>
                  </w:r>
                </w:p>
                <w:p w:rsidR="00584EB8" w:rsidRPr="00E344C2" w:rsidRDefault="00584EB8" w:rsidP="00B206E4">
                  <w:pPr>
                    <w:pStyle w:val="Testonormale"/>
                    <w:tabs>
                      <w:tab w:val="left" w:pos="567"/>
                    </w:tabs>
                    <w:ind w:left="72"/>
                    <w:rPr>
                      <w:i/>
                      <w:iCs/>
                      <w:sz w:val="16"/>
                      <w:szCs w:val="16"/>
                    </w:rPr>
                  </w:pPr>
                  <w:r w:rsidRPr="00E344C2">
                    <w:rPr>
                      <w:i/>
                      <w:iCs/>
                      <w:sz w:val="16"/>
                      <w:szCs w:val="16"/>
                    </w:rPr>
                    <w:t>Campania</w:t>
                  </w:r>
                </w:p>
                <w:p w:rsidR="00584EB8" w:rsidRPr="00E344C2" w:rsidRDefault="00584EB8" w:rsidP="00B206E4">
                  <w:pPr>
                    <w:pStyle w:val="Testonormale"/>
                    <w:tabs>
                      <w:tab w:val="left" w:pos="567"/>
                    </w:tabs>
                    <w:ind w:left="72"/>
                    <w:rPr>
                      <w:i/>
                      <w:iCs/>
                      <w:sz w:val="16"/>
                      <w:szCs w:val="16"/>
                    </w:rPr>
                  </w:pPr>
                  <w:r w:rsidRPr="00E344C2">
                    <w:rPr>
                      <w:i/>
                      <w:iCs/>
                      <w:sz w:val="16"/>
                      <w:szCs w:val="16"/>
                    </w:rPr>
                    <w:t>Puglia</w:t>
                  </w:r>
                </w:p>
                <w:p w:rsidR="00584EB8" w:rsidRPr="00E344C2" w:rsidRDefault="00584EB8" w:rsidP="00B206E4">
                  <w:pPr>
                    <w:pStyle w:val="Testonormale"/>
                    <w:tabs>
                      <w:tab w:val="left" w:pos="567"/>
                    </w:tabs>
                    <w:ind w:left="72"/>
                    <w:rPr>
                      <w:i/>
                      <w:iCs/>
                      <w:sz w:val="16"/>
                      <w:szCs w:val="16"/>
                    </w:rPr>
                  </w:pPr>
                  <w:r w:rsidRPr="00E344C2">
                    <w:rPr>
                      <w:i/>
                      <w:iCs/>
                      <w:sz w:val="16"/>
                      <w:szCs w:val="16"/>
                    </w:rPr>
                    <w:t>Basilicata</w:t>
                  </w:r>
                </w:p>
                <w:p w:rsidR="00584EB8" w:rsidRPr="00E344C2" w:rsidRDefault="00584EB8" w:rsidP="00B206E4">
                  <w:pPr>
                    <w:pStyle w:val="Testonormale"/>
                    <w:tabs>
                      <w:tab w:val="left" w:pos="567"/>
                    </w:tabs>
                    <w:ind w:left="72"/>
                    <w:rPr>
                      <w:i/>
                      <w:iCs/>
                      <w:sz w:val="16"/>
                      <w:szCs w:val="16"/>
                    </w:rPr>
                  </w:pPr>
                  <w:r w:rsidRPr="00E344C2">
                    <w:rPr>
                      <w:i/>
                      <w:iCs/>
                      <w:sz w:val="16"/>
                      <w:szCs w:val="16"/>
                    </w:rPr>
                    <w:t>Calabria</w:t>
                  </w:r>
                </w:p>
              </w:tc>
              <w:tc>
                <w:tcPr>
                  <w:tcW w:w="784" w:type="dxa"/>
                  <w:tcBorders>
                    <w:top w:val="single" w:sz="4" w:space="0" w:color="auto"/>
                    <w:left w:val="single" w:sz="4" w:space="0" w:color="auto"/>
                    <w:bottom w:val="single" w:sz="4" w:space="0" w:color="auto"/>
                    <w:right w:val="single" w:sz="4" w:space="0" w:color="auto"/>
                  </w:tcBorders>
                </w:tcPr>
                <w:p w:rsidR="00584EB8" w:rsidRPr="00E344C2" w:rsidRDefault="00584EB8" w:rsidP="00B206E4">
                  <w:pPr>
                    <w:pStyle w:val="Testonormale"/>
                    <w:tabs>
                      <w:tab w:val="left" w:pos="567"/>
                    </w:tabs>
                    <w:rPr>
                      <w:i/>
                      <w:iCs/>
                      <w:sz w:val="16"/>
                      <w:szCs w:val="16"/>
                    </w:rPr>
                  </w:pPr>
                  <w:r w:rsidRPr="00E344C2">
                    <w:rPr>
                      <w:i/>
                      <w:iCs/>
                      <w:sz w:val="16"/>
                      <w:szCs w:val="16"/>
                    </w:rPr>
                    <w:t>Sardeg</w:t>
                  </w:r>
                  <w:r>
                    <w:rPr>
                      <w:i/>
                      <w:iCs/>
                      <w:sz w:val="16"/>
                      <w:szCs w:val="16"/>
                    </w:rPr>
                    <w:t>n</w:t>
                  </w:r>
                  <w:r w:rsidRPr="00E344C2">
                    <w:rPr>
                      <w:i/>
                      <w:iCs/>
                      <w:sz w:val="16"/>
                      <w:szCs w:val="16"/>
                    </w:rPr>
                    <w:t>a</w:t>
                  </w:r>
                </w:p>
                <w:p w:rsidR="00584EB8" w:rsidRPr="00E344C2" w:rsidRDefault="00584EB8" w:rsidP="00B206E4">
                  <w:pPr>
                    <w:pStyle w:val="Testonormale"/>
                    <w:tabs>
                      <w:tab w:val="left" w:pos="567"/>
                    </w:tabs>
                    <w:rPr>
                      <w:i/>
                      <w:iCs/>
                      <w:sz w:val="16"/>
                      <w:szCs w:val="16"/>
                    </w:rPr>
                  </w:pPr>
                  <w:r w:rsidRPr="00E344C2">
                    <w:rPr>
                      <w:i/>
                      <w:iCs/>
                      <w:sz w:val="16"/>
                      <w:szCs w:val="16"/>
                    </w:rPr>
                    <w:t>Sicilia</w:t>
                  </w:r>
                </w:p>
              </w:tc>
            </w:tr>
            <w:tr w:rsidR="00584EB8" w:rsidRPr="00E344C2" w:rsidTr="00B206E4">
              <w:trPr>
                <w:cantSplit/>
                <w:trHeight w:val="1388"/>
              </w:trPr>
              <w:tc>
                <w:tcPr>
                  <w:tcW w:w="644" w:type="dxa"/>
                  <w:tcBorders>
                    <w:top w:val="single" w:sz="4" w:space="0" w:color="auto"/>
                    <w:bottom w:val="single" w:sz="4" w:space="0" w:color="auto"/>
                    <w:right w:val="single" w:sz="4" w:space="0" w:color="auto"/>
                  </w:tcBorders>
                  <w:textDirection w:val="btLr"/>
                </w:tcPr>
                <w:p w:rsidR="00584EB8" w:rsidRPr="00F1134B" w:rsidRDefault="00584EB8" w:rsidP="00B206E4">
                  <w:pPr>
                    <w:pStyle w:val="Testonormale"/>
                    <w:tabs>
                      <w:tab w:val="left" w:pos="567"/>
                    </w:tabs>
                    <w:ind w:left="284"/>
                    <w:jc w:val="both"/>
                    <w:rPr>
                      <w:i/>
                      <w:iCs/>
                      <w:sz w:val="16"/>
                      <w:szCs w:val="16"/>
                    </w:rPr>
                  </w:pPr>
                  <w:r w:rsidRPr="00F1134B">
                    <w:rPr>
                      <w:iCs/>
                      <w:sz w:val="16"/>
                      <w:szCs w:val="16"/>
                    </w:rPr>
                    <w:t>COSTRUZIONI</w:t>
                  </w:r>
                </w:p>
              </w:tc>
              <w:tc>
                <w:tcPr>
                  <w:tcW w:w="1134" w:type="dxa"/>
                  <w:tcBorders>
                    <w:top w:val="single" w:sz="4" w:space="0" w:color="auto"/>
                    <w:left w:val="single" w:sz="4" w:space="0" w:color="auto"/>
                    <w:bottom w:val="single" w:sz="4" w:space="0" w:color="auto"/>
                    <w:right w:val="single" w:sz="4" w:space="0" w:color="auto"/>
                  </w:tcBorders>
                  <w:vAlign w:val="center"/>
                </w:tcPr>
                <w:p w:rsidR="00584EB8" w:rsidRPr="00E344C2" w:rsidRDefault="00584EB8" w:rsidP="00B206E4">
                  <w:pPr>
                    <w:pStyle w:val="Testonormale"/>
                    <w:tabs>
                      <w:tab w:val="left" w:pos="567"/>
                    </w:tabs>
                    <w:ind w:left="284"/>
                    <w:jc w:val="both"/>
                    <w:rPr>
                      <w:i/>
                      <w:iCs/>
                      <w:sz w:val="16"/>
                      <w:szCs w:val="16"/>
                    </w:rPr>
                  </w:pPr>
                  <w:r w:rsidRPr="00E344C2">
                    <w:rPr>
                      <w:i/>
                      <w:iCs/>
                      <w:sz w:val="16"/>
                      <w:szCs w:val="16"/>
                    </w:rPr>
                    <w:t>444.107</w:t>
                  </w:r>
                </w:p>
              </w:tc>
              <w:tc>
                <w:tcPr>
                  <w:tcW w:w="1346" w:type="dxa"/>
                  <w:tcBorders>
                    <w:top w:val="single" w:sz="4" w:space="0" w:color="auto"/>
                    <w:left w:val="single" w:sz="4" w:space="0" w:color="auto"/>
                    <w:bottom w:val="single" w:sz="4" w:space="0" w:color="auto"/>
                    <w:right w:val="single" w:sz="4" w:space="0" w:color="auto"/>
                  </w:tcBorders>
                  <w:vAlign w:val="center"/>
                </w:tcPr>
                <w:p w:rsidR="00584EB8" w:rsidRPr="00E344C2" w:rsidRDefault="00584EB8" w:rsidP="00B206E4">
                  <w:pPr>
                    <w:pStyle w:val="Testonormale"/>
                    <w:tabs>
                      <w:tab w:val="left" w:pos="567"/>
                    </w:tabs>
                    <w:ind w:left="284"/>
                    <w:jc w:val="both"/>
                    <w:rPr>
                      <w:i/>
                      <w:iCs/>
                      <w:sz w:val="16"/>
                      <w:szCs w:val="16"/>
                    </w:rPr>
                  </w:pPr>
                  <w:r w:rsidRPr="00E344C2">
                    <w:rPr>
                      <w:i/>
                      <w:iCs/>
                      <w:sz w:val="16"/>
                      <w:szCs w:val="16"/>
                    </w:rPr>
                    <w:t>318.493</w:t>
                  </w:r>
                </w:p>
              </w:tc>
              <w:tc>
                <w:tcPr>
                  <w:tcW w:w="1064" w:type="dxa"/>
                  <w:tcBorders>
                    <w:top w:val="single" w:sz="4" w:space="0" w:color="auto"/>
                    <w:left w:val="single" w:sz="4" w:space="0" w:color="auto"/>
                    <w:bottom w:val="single" w:sz="4" w:space="0" w:color="auto"/>
                    <w:right w:val="single" w:sz="4" w:space="0" w:color="auto"/>
                  </w:tcBorders>
                  <w:noWrap/>
                  <w:vAlign w:val="center"/>
                </w:tcPr>
                <w:p w:rsidR="00584EB8" w:rsidRPr="00E344C2" w:rsidRDefault="00584EB8" w:rsidP="00B206E4">
                  <w:pPr>
                    <w:pStyle w:val="Testonormale"/>
                    <w:tabs>
                      <w:tab w:val="left" w:pos="567"/>
                    </w:tabs>
                    <w:ind w:left="284"/>
                    <w:jc w:val="both"/>
                    <w:rPr>
                      <w:i/>
                      <w:iCs/>
                      <w:sz w:val="16"/>
                      <w:szCs w:val="16"/>
                    </w:rPr>
                  </w:pPr>
                  <w:r w:rsidRPr="00E344C2">
                    <w:rPr>
                      <w:i/>
                      <w:iCs/>
                      <w:sz w:val="16"/>
                      <w:szCs w:val="16"/>
                    </w:rPr>
                    <w:t>336.277</w:t>
                  </w:r>
                </w:p>
              </w:tc>
              <w:tc>
                <w:tcPr>
                  <w:tcW w:w="992" w:type="dxa"/>
                  <w:tcBorders>
                    <w:top w:val="single" w:sz="4" w:space="0" w:color="auto"/>
                    <w:left w:val="single" w:sz="4" w:space="0" w:color="auto"/>
                    <w:bottom w:val="single" w:sz="4" w:space="0" w:color="auto"/>
                    <w:right w:val="single" w:sz="4" w:space="0" w:color="auto"/>
                  </w:tcBorders>
                  <w:vAlign w:val="center"/>
                </w:tcPr>
                <w:p w:rsidR="00584EB8" w:rsidRPr="00E344C2" w:rsidRDefault="00584EB8" w:rsidP="00B206E4">
                  <w:pPr>
                    <w:pStyle w:val="Testonormale"/>
                    <w:tabs>
                      <w:tab w:val="left" w:pos="567"/>
                    </w:tabs>
                    <w:ind w:left="72"/>
                    <w:jc w:val="both"/>
                    <w:rPr>
                      <w:i/>
                      <w:iCs/>
                      <w:sz w:val="16"/>
                      <w:szCs w:val="16"/>
                    </w:rPr>
                  </w:pPr>
                  <w:r w:rsidRPr="00E344C2">
                    <w:rPr>
                      <w:i/>
                      <w:iCs/>
                      <w:sz w:val="16"/>
                      <w:szCs w:val="16"/>
                    </w:rPr>
                    <w:t>235.796</w:t>
                  </w:r>
                </w:p>
              </w:tc>
              <w:tc>
                <w:tcPr>
                  <w:tcW w:w="784" w:type="dxa"/>
                  <w:tcBorders>
                    <w:top w:val="single" w:sz="4" w:space="0" w:color="auto"/>
                    <w:left w:val="single" w:sz="4" w:space="0" w:color="auto"/>
                    <w:bottom w:val="single" w:sz="4" w:space="0" w:color="auto"/>
                    <w:right w:val="single" w:sz="4" w:space="0" w:color="auto"/>
                  </w:tcBorders>
                  <w:vAlign w:val="center"/>
                </w:tcPr>
                <w:p w:rsidR="00584EB8" w:rsidRPr="00E344C2" w:rsidRDefault="00584EB8" w:rsidP="00B206E4">
                  <w:pPr>
                    <w:pStyle w:val="Testonormale"/>
                    <w:tabs>
                      <w:tab w:val="left" w:pos="567"/>
                    </w:tabs>
                    <w:ind w:left="72"/>
                    <w:jc w:val="both"/>
                    <w:rPr>
                      <w:i/>
                      <w:iCs/>
                      <w:sz w:val="16"/>
                      <w:szCs w:val="16"/>
                    </w:rPr>
                  </w:pPr>
                  <w:r w:rsidRPr="00E344C2">
                    <w:rPr>
                      <w:i/>
                      <w:iCs/>
                      <w:sz w:val="16"/>
                      <w:szCs w:val="16"/>
                    </w:rPr>
                    <w:t>102.744</w:t>
                  </w:r>
                </w:p>
              </w:tc>
            </w:tr>
            <w:tr w:rsidR="00584EB8" w:rsidRPr="00E344C2" w:rsidTr="00B206E4">
              <w:trPr>
                <w:cantSplit/>
                <w:trHeight w:val="1266"/>
              </w:trPr>
              <w:tc>
                <w:tcPr>
                  <w:tcW w:w="644" w:type="dxa"/>
                  <w:tcBorders>
                    <w:top w:val="single" w:sz="4" w:space="0" w:color="auto"/>
                    <w:right w:val="single" w:sz="4" w:space="0" w:color="auto"/>
                  </w:tcBorders>
                  <w:textDirection w:val="btLr"/>
                </w:tcPr>
                <w:p w:rsidR="00584EB8" w:rsidRPr="00E344C2" w:rsidRDefault="00584EB8" w:rsidP="00B206E4">
                  <w:pPr>
                    <w:pStyle w:val="Testonormale"/>
                    <w:tabs>
                      <w:tab w:val="left" w:pos="567"/>
                    </w:tabs>
                    <w:ind w:left="284"/>
                    <w:jc w:val="both"/>
                    <w:rPr>
                      <w:i/>
                      <w:iCs/>
                      <w:szCs w:val="24"/>
                    </w:rPr>
                  </w:pPr>
                  <w:r w:rsidRPr="00E344C2">
                    <w:rPr>
                      <w:i/>
                      <w:iCs/>
                      <w:szCs w:val="24"/>
                    </w:rPr>
                    <w:t>Tutti Comparti</w:t>
                  </w:r>
                </w:p>
              </w:tc>
              <w:tc>
                <w:tcPr>
                  <w:tcW w:w="1134" w:type="dxa"/>
                  <w:tcBorders>
                    <w:top w:val="single" w:sz="4" w:space="0" w:color="auto"/>
                    <w:left w:val="single" w:sz="4" w:space="0" w:color="auto"/>
                    <w:right w:val="single" w:sz="4" w:space="0" w:color="auto"/>
                  </w:tcBorders>
                  <w:vAlign w:val="center"/>
                </w:tcPr>
                <w:p w:rsidR="00584EB8" w:rsidRPr="00E344C2" w:rsidRDefault="00584EB8" w:rsidP="00B206E4">
                  <w:pPr>
                    <w:pStyle w:val="Testonormale"/>
                    <w:tabs>
                      <w:tab w:val="left" w:pos="567"/>
                    </w:tabs>
                    <w:ind w:left="284"/>
                    <w:jc w:val="both"/>
                    <w:rPr>
                      <w:i/>
                      <w:iCs/>
                      <w:sz w:val="16"/>
                      <w:szCs w:val="16"/>
                    </w:rPr>
                  </w:pPr>
                  <w:r w:rsidRPr="00E344C2">
                    <w:rPr>
                      <w:i/>
                      <w:iCs/>
                      <w:sz w:val="16"/>
                      <w:szCs w:val="16"/>
                    </w:rPr>
                    <w:t>5.881.144</w:t>
                  </w:r>
                </w:p>
              </w:tc>
              <w:tc>
                <w:tcPr>
                  <w:tcW w:w="1346" w:type="dxa"/>
                  <w:tcBorders>
                    <w:top w:val="single" w:sz="4" w:space="0" w:color="auto"/>
                    <w:left w:val="single" w:sz="4" w:space="0" w:color="auto"/>
                    <w:right w:val="single" w:sz="4" w:space="0" w:color="auto"/>
                  </w:tcBorders>
                  <w:vAlign w:val="center"/>
                </w:tcPr>
                <w:p w:rsidR="00584EB8" w:rsidRPr="00E344C2" w:rsidRDefault="00584EB8" w:rsidP="00B206E4">
                  <w:pPr>
                    <w:pStyle w:val="Testonormale"/>
                    <w:tabs>
                      <w:tab w:val="left" w:pos="567"/>
                    </w:tabs>
                    <w:ind w:left="284"/>
                    <w:jc w:val="both"/>
                    <w:rPr>
                      <w:i/>
                      <w:iCs/>
                      <w:sz w:val="16"/>
                      <w:szCs w:val="16"/>
                    </w:rPr>
                  </w:pPr>
                  <w:r w:rsidRPr="00E344C2">
                    <w:rPr>
                      <w:i/>
                      <w:iCs/>
                      <w:sz w:val="16"/>
                      <w:szCs w:val="16"/>
                    </w:rPr>
                    <w:t>3.825.689</w:t>
                  </w:r>
                </w:p>
              </w:tc>
              <w:tc>
                <w:tcPr>
                  <w:tcW w:w="1064" w:type="dxa"/>
                  <w:tcBorders>
                    <w:top w:val="single" w:sz="4" w:space="0" w:color="auto"/>
                    <w:left w:val="single" w:sz="4" w:space="0" w:color="auto"/>
                    <w:right w:val="single" w:sz="4" w:space="0" w:color="auto"/>
                  </w:tcBorders>
                  <w:noWrap/>
                  <w:vAlign w:val="center"/>
                </w:tcPr>
                <w:p w:rsidR="00584EB8" w:rsidRPr="00E344C2" w:rsidRDefault="00584EB8" w:rsidP="00B206E4">
                  <w:pPr>
                    <w:pStyle w:val="Testonormale"/>
                    <w:tabs>
                      <w:tab w:val="left" w:pos="567"/>
                    </w:tabs>
                    <w:jc w:val="both"/>
                    <w:rPr>
                      <w:i/>
                      <w:iCs/>
                      <w:sz w:val="16"/>
                      <w:szCs w:val="16"/>
                    </w:rPr>
                  </w:pPr>
                  <w:r w:rsidRPr="00E344C2">
                    <w:rPr>
                      <w:i/>
                      <w:iCs/>
                      <w:sz w:val="16"/>
                      <w:szCs w:val="16"/>
                    </w:rPr>
                    <w:t>3.801.973</w:t>
                  </w:r>
                </w:p>
              </w:tc>
              <w:tc>
                <w:tcPr>
                  <w:tcW w:w="992" w:type="dxa"/>
                  <w:tcBorders>
                    <w:top w:val="single" w:sz="4" w:space="0" w:color="auto"/>
                    <w:left w:val="single" w:sz="4" w:space="0" w:color="auto"/>
                    <w:right w:val="single" w:sz="4" w:space="0" w:color="auto"/>
                  </w:tcBorders>
                  <w:vAlign w:val="center"/>
                </w:tcPr>
                <w:p w:rsidR="00584EB8" w:rsidRPr="00E344C2" w:rsidRDefault="00584EB8" w:rsidP="00B206E4">
                  <w:pPr>
                    <w:pStyle w:val="Testonormale"/>
                    <w:tabs>
                      <w:tab w:val="left" w:pos="567"/>
                    </w:tabs>
                    <w:jc w:val="both"/>
                    <w:rPr>
                      <w:i/>
                      <w:iCs/>
                      <w:sz w:val="16"/>
                      <w:szCs w:val="16"/>
                    </w:rPr>
                  </w:pPr>
                  <w:r w:rsidRPr="00E344C2">
                    <w:rPr>
                      <w:i/>
                      <w:iCs/>
                      <w:sz w:val="16"/>
                      <w:szCs w:val="16"/>
                    </w:rPr>
                    <w:t>2.122.192</w:t>
                  </w:r>
                </w:p>
              </w:tc>
              <w:tc>
                <w:tcPr>
                  <w:tcW w:w="784" w:type="dxa"/>
                  <w:tcBorders>
                    <w:top w:val="single" w:sz="4" w:space="0" w:color="auto"/>
                    <w:left w:val="single" w:sz="4" w:space="0" w:color="auto"/>
                    <w:bottom w:val="nil"/>
                    <w:right w:val="single" w:sz="4" w:space="0" w:color="auto"/>
                  </w:tcBorders>
                  <w:vAlign w:val="center"/>
                </w:tcPr>
                <w:p w:rsidR="00584EB8" w:rsidRPr="00E344C2" w:rsidRDefault="00584EB8" w:rsidP="00B206E4">
                  <w:pPr>
                    <w:pStyle w:val="Testonormale"/>
                    <w:tabs>
                      <w:tab w:val="left" w:pos="567"/>
                    </w:tabs>
                    <w:ind w:left="72"/>
                    <w:jc w:val="both"/>
                    <w:rPr>
                      <w:i/>
                      <w:iCs/>
                      <w:sz w:val="16"/>
                      <w:szCs w:val="16"/>
                    </w:rPr>
                  </w:pPr>
                  <w:r w:rsidRPr="00E344C2">
                    <w:rPr>
                      <w:i/>
                      <w:iCs/>
                      <w:sz w:val="16"/>
                      <w:szCs w:val="16"/>
                    </w:rPr>
                    <w:t>980.866</w:t>
                  </w:r>
                </w:p>
              </w:tc>
            </w:tr>
          </w:tbl>
          <w:p w:rsidR="00584EB8" w:rsidRPr="00E344C2" w:rsidRDefault="00584EB8" w:rsidP="00B206E4">
            <w:pPr>
              <w:pStyle w:val="Testonormale"/>
              <w:tabs>
                <w:tab w:val="left" w:pos="567"/>
              </w:tabs>
              <w:ind w:left="284"/>
              <w:jc w:val="both"/>
              <w:rPr>
                <w:i/>
                <w:iCs/>
                <w:szCs w:val="24"/>
              </w:rPr>
            </w:pPr>
          </w:p>
        </w:tc>
      </w:tr>
    </w:tbl>
    <w:p w:rsidR="00584EB8" w:rsidRDefault="00584EB8" w:rsidP="00584EB8">
      <w:pPr>
        <w:pStyle w:val="Testonormale"/>
        <w:tabs>
          <w:tab w:val="left" w:pos="567"/>
        </w:tabs>
        <w:ind w:left="284"/>
        <w:jc w:val="both"/>
        <w:rPr>
          <w:iCs/>
          <w:sz w:val="24"/>
          <w:szCs w:val="24"/>
        </w:rPr>
      </w:pPr>
      <w:r w:rsidRPr="00E344C2">
        <w:rPr>
          <w:iCs/>
          <w:sz w:val="24"/>
          <w:szCs w:val="24"/>
        </w:rPr>
        <w:t>La regione Marche contava n. 33.669 occupati nel settore delle Costruzioni nel 2016 su un n. totale di oltre 619.000 occupati (età &gt; 15 anni) per tutti i settori (Osservatorio Regionale Mercato del Lavoro Rapporto annuale 2017).</w:t>
      </w:r>
    </w:p>
    <w:p w:rsidR="00584EB8" w:rsidRDefault="00584EB8" w:rsidP="00584EB8">
      <w:pPr>
        <w:pStyle w:val="Testonormale"/>
        <w:tabs>
          <w:tab w:val="left" w:pos="567"/>
        </w:tabs>
        <w:ind w:left="284"/>
        <w:jc w:val="both"/>
        <w:rPr>
          <w:iCs/>
          <w:sz w:val="24"/>
          <w:szCs w:val="24"/>
        </w:rPr>
      </w:pPr>
    </w:p>
    <w:tbl>
      <w:tblPr>
        <w:tblW w:w="0" w:type="auto"/>
        <w:tblInd w:w="250" w:type="dxa"/>
        <w:tblLook w:val="04A0" w:firstRow="1" w:lastRow="0" w:firstColumn="1" w:lastColumn="0" w:noHBand="0" w:noVBand="1"/>
      </w:tblPr>
      <w:tblGrid>
        <w:gridCol w:w="3680"/>
        <w:gridCol w:w="6134"/>
      </w:tblGrid>
      <w:tr w:rsidR="00584EB8" w:rsidRPr="00F1134B" w:rsidTr="00B206E4">
        <w:trPr>
          <w:trHeight w:val="2728"/>
        </w:trPr>
        <w:tc>
          <w:tcPr>
            <w:tcW w:w="3652" w:type="dxa"/>
            <w:vAlign w:val="center"/>
          </w:tcPr>
          <w:p w:rsidR="00584EB8" w:rsidRPr="00F1134B" w:rsidRDefault="00584EB8" w:rsidP="00B206E4">
            <w:pPr>
              <w:pStyle w:val="Testonormale"/>
              <w:tabs>
                <w:tab w:val="left" w:pos="567"/>
              </w:tabs>
              <w:ind w:left="284"/>
              <w:jc w:val="both"/>
              <w:rPr>
                <w:iCs/>
                <w:szCs w:val="24"/>
              </w:rPr>
            </w:pPr>
            <w:r w:rsidRPr="008F6C49">
              <w:rPr>
                <w:noProof/>
                <w:szCs w:val="24"/>
                <w:lang w:eastAsia="it-IT"/>
              </w:rPr>
              <w:drawing>
                <wp:inline distT="0" distB="0" distL="0" distR="0">
                  <wp:extent cx="2011680" cy="1645920"/>
                  <wp:effectExtent l="0" t="0" r="762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645920"/>
                          </a:xfrm>
                          <a:prstGeom prst="rect">
                            <a:avLst/>
                          </a:prstGeom>
                          <a:noFill/>
                          <a:ln>
                            <a:noFill/>
                          </a:ln>
                        </pic:spPr>
                      </pic:pic>
                    </a:graphicData>
                  </a:graphic>
                </wp:inline>
              </w:drawing>
            </w:r>
          </w:p>
        </w:tc>
        <w:tc>
          <w:tcPr>
            <w:tcW w:w="6520" w:type="dxa"/>
          </w:tcPr>
          <w:p w:rsidR="00584EB8" w:rsidRPr="00F1134B" w:rsidRDefault="00584EB8" w:rsidP="00B206E4">
            <w:pPr>
              <w:pStyle w:val="Testonormale"/>
              <w:tabs>
                <w:tab w:val="left" w:pos="567"/>
              </w:tabs>
              <w:ind w:left="284"/>
              <w:rPr>
                <w:iCs/>
                <w:szCs w:val="24"/>
              </w:rPr>
            </w:pPr>
            <w:r w:rsidRPr="00F1134B">
              <w:rPr>
                <w:iCs/>
                <w:szCs w:val="24"/>
              </w:rPr>
              <w:t>Distribuzione dei lavoratori nel settore delle Costruzioni per le cinque le provincie del territorio marchigiano.</w:t>
            </w:r>
          </w:p>
          <w:p w:rsidR="00584EB8" w:rsidRPr="00F1134B" w:rsidRDefault="00584EB8" w:rsidP="00B206E4">
            <w:pPr>
              <w:pStyle w:val="Testonormale"/>
              <w:tabs>
                <w:tab w:val="left" w:pos="567"/>
              </w:tabs>
              <w:ind w:left="284"/>
              <w:rPr>
                <w:iCs/>
                <w:szCs w:val="24"/>
              </w:rPr>
            </w:pPr>
          </w:p>
          <w:p w:rsidR="00584EB8" w:rsidRPr="00F1134B" w:rsidRDefault="00584EB8" w:rsidP="00B206E4">
            <w:pPr>
              <w:pStyle w:val="Testonormale"/>
              <w:tabs>
                <w:tab w:val="left" w:pos="567"/>
              </w:tabs>
              <w:ind w:left="284"/>
              <w:rPr>
                <w:iCs/>
                <w:szCs w:val="24"/>
              </w:rPr>
            </w:pPr>
          </w:p>
          <w:p w:rsidR="00584EB8" w:rsidRPr="00F1134B" w:rsidRDefault="00584EB8" w:rsidP="00B206E4">
            <w:pPr>
              <w:pStyle w:val="Testonormale"/>
              <w:tabs>
                <w:tab w:val="left" w:pos="567"/>
              </w:tabs>
              <w:ind w:left="284"/>
              <w:rPr>
                <w:iCs/>
                <w:szCs w:val="24"/>
              </w:rPr>
            </w:pPr>
          </w:p>
          <w:p w:rsidR="00584EB8" w:rsidRPr="00F1134B" w:rsidRDefault="00584EB8" w:rsidP="00B206E4">
            <w:pPr>
              <w:pStyle w:val="Testonormale"/>
              <w:tabs>
                <w:tab w:val="left" w:pos="567"/>
              </w:tabs>
              <w:ind w:left="284"/>
              <w:rPr>
                <w:iCs/>
                <w:szCs w:val="24"/>
              </w:rPr>
            </w:pPr>
          </w:p>
          <w:p w:rsidR="00584EB8" w:rsidRPr="00F1134B" w:rsidRDefault="00584EB8" w:rsidP="00B206E4">
            <w:pPr>
              <w:pStyle w:val="Testonormale"/>
              <w:tabs>
                <w:tab w:val="left" w:pos="567"/>
              </w:tabs>
              <w:ind w:left="284"/>
              <w:rPr>
                <w:i/>
                <w:iCs/>
                <w:szCs w:val="24"/>
                <w:u w:val="single"/>
              </w:rPr>
            </w:pPr>
            <w:r w:rsidRPr="00F1134B">
              <w:rPr>
                <w:i/>
                <w:iCs/>
                <w:szCs w:val="24"/>
                <w:u w:val="single"/>
              </w:rPr>
              <w:t>AN</w:t>
            </w:r>
            <w:r w:rsidRPr="00F1134B">
              <w:rPr>
                <w:i/>
                <w:iCs/>
                <w:szCs w:val="24"/>
                <w:u w:val="single"/>
              </w:rPr>
              <w:tab/>
              <w:t xml:space="preserve">          AP</w:t>
            </w:r>
            <w:r w:rsidRPr="00F1134B">
              <w:rPr>
                <w:i/>
                <w:iCs/>
                <w:szCs w:val="24"/>
                <w:u w:val="single"/>
              </w:rPr>
              <w:tab/>
              <w:t xml:space="preserve">         Fermo</w:t>
            </w:r>
            <w:r w:rsidRPr="00F1134B">
              <w:rPr>
                <w:i/>
                <w:iCs/>
                <w:szCs w:val="24"/>
                <w:u w:val="single"/>
              </w:rPr>
              <w:tab/>
            </w:r>
            <w:r>
              <w:rPr>
                <w:i/>
                <w:iCs/>
                <w:szCs w:val="24"/>
                <w:u w:val="single"/>
              </w:rPr>
              <w:t xml:space="preserve"> </w:t>
            </w:r>
            <w:r w:rsidRPr="00F1134B">
              <w:rPr>
                <w:i/>
                <w:iCs/>
                <w:szCs w:val="24"/>
                <w:u w:val="single"/>
              </w:rPr>
              <w:t>MC</w:t>
            </w:r>
            <w:r w:rsidRPr="00F1134B">
              <w:rPr>
                <w:i/>
                <w:iCs/>
                <w:szCs w:val="24"/>
                <w:u w:val="single"/>
              </w:rPr>
              <w:tab/>
            </w:r>
            <w:r>
              <w:rPr>
                <w:i/>
                <w:iCs/>
                <w:szCs w:val="24"/>
                <w:u w:val="single"/>
              </w:rPr>
              <w:t xml:space="preserve">   </w:t>
            </w:r>
            <w:r w:rsidRPr="00F1134B">
              <w:rPr>
                <w:i/>
                <w:iCs/>
                <w:szCs w:val="24"/>
                <w:u w:val="single"/>
              </w:rPr>
              <w:t>PU</w:t>
            </w:r>
            <w:r w:rsidRPr="00F1134B">
              <w:rPr>
                <w:i/>
                <w:iCs/>
                <w:szCs w:val="24"/>
                <w:u w:val="single"/>
              </w:rPr>
              <w:tab/>
            </w:r>
            <w:r>
              <w:rPr>
                <w:i/>
                <w:iCs/>
                <w:szCs w:val="24"/>
                <w:u w:val="single"/>
              </w:rPr>
              <w:t xml:space="preserve">     </w:t>
            </w:r>
            <w:r w:rsidRPr="00F1134B">
              <w:rPr>
                <w:b/>
                <w:i/>
                <w:iCs/>
                <w:szCs w:val="24"/>
                <w:u w:val="single"/>
              </w:rPr>
              <w:t>Tot.</w:t>
            </w:r>
          </w:p>
          <w:p w:rsidR="00584EB8" w:rsidRPr="00F1134B" w:rsidRDefault="00584EB8" w:rsidP="00B206E4">
            <w:pPr>
              <w:pStyle w:val="Testonormale"/>
              <w:tabs>
                <w:tab w:val="left" w:pos="567"/>
              </w:tabs>
              <w:ind w:left="284"/>
              <w:rPr>
                <w:iCs/>
                <w:szCs w:val="24"/>
                <w:u w:val="single"/>
              </w:rPr>
            </w:pPr>
            <w:r w:rsidRPr="00F1134B">
              <w:rPr>
                <w:iCs/>
                <w:szCs w:val="24"/>
                <w:u w:val="single"/>
              </w:rPr>
              <w:t>9.299    5.133        3.300</w:t>
            </w:r>
            <w:r w:rsidRPr="00F1134B">
              <w:rPr>
                <w:iCs/>
                <w:szCs w:val="24"/>
                <w:u w:val="single"/>
              </w:rPr>
              <w:tab/>
              <w:t>7.726</w:t>
            </w:r>
            <w:r w:rsidRPr="00F1134B">
              <w:rPr>
                <w:iCs/>
                <w:szCs w:val="24"/>
                <w:u w:val="single"/>
              </w:rPr>
              <w:tab/>
            </w:r>
            <w:r>
              <w:rPr>
                <w:iCs/>
                <w:szCs w:val="24"/>
                <w:u w:val="single"/>
              </w:rPr>
              <w:t xml:space="preserve">  </w:t>
            </w:r>
            <w:r w:rsidRPr="00F1134B">
              <w:rPr>
                <w:iCs/>
                <w:szCs w:val="24"/>
                <w:u w:val="single"/>
              </w:rPr>
              <w:t>8.254</w:t>
            </w:r>
            <w:r w:rsidRPr="00F1134B">
              <w:rPr>
                <w:iCs/>
                <w:szCs w:val="24"/>
                <w:u w:val="single"/>
              </w:rPr>
              <w:tab/>
            </w:r>
            <w:r>
              <w:rPr>
                <w:iCs/>
                <w:szCs w:val="24"/>
                <w:u w:val="single"/>
              </w:rPr>
              <w:t xml:space="preserve">   </w:t>
            </w:r>
            <w:r w:rsidRPr="00F1134B">
              <w:rPr>
                <w:b/>
                <w:iCs/>
                <w:szCs w:val="24"/>
                <w:u w:val="single"/>
              </w:rPr>
              <w:t>33.712</w:t>
            </w:r>
          </w:p>
        </w:tc>
      </w:tr>
    </w:tbl>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r w:rsidRPr="00F1134B">
        <w:rPr>
          <w:iCs/>
          <w:sz w:val="24"/>
          <w:szCs w:val="24"/>
        </w:rPr>
        <w:lastRenderedPageBreak/>
        <w:t>Le imprese e le imprese artigiane attive per settore di attività nella regione Marche sono in costante calo dal 2010 al 2017 con una riduzione dell’occupazione pari a -30,3% nel periodo 2010-2016 (Rapporto annuale 2018-Sintes</w:t>
      </w:r>
      <w:r>
        <w:rPr>
          <w:iCs/>
          <w:sz w:val="24"/>
          <w:szCs w:val="24"/>
        </w:rPr>
        <w:t>i e Rapporto annuale 2017 dell’</w:t>
      </w:r>
      <w:r w:rsidRPr="00F1134B">
        <w:rPr>
          <w:iCs/>
          <w:sz w:val="24"/>
          <w:szCs w:val="24"/>
        </w:rPr>
        <w:t>Osservatorio Mercato del Lavoro Regione Marche</w:t>
      </w:r>
      <w:r>
        <w:rPr>
          <w:iCs/>
          <w:sz w:val="24"/>
          <w:szCs w:val="24"/>
        </w:rPr>
        <w:t>).</w:t>
      </w:r>
    </w:p>
    <w:p w:rsidR="00584EB8" w:rsidRDefault="00584EB8" w:rsidP="00584EB8">
      <w:pPr>
        <w:pStyle w:val="Testonormale"/>
        <w:tabs>
          <w:tab w:val="left" w:pos="1290"/>
        </w:tabs>
        <w:ind w:left="284"/>
        <w:jc w:val="both"/>
        <w:rPr>
          <w:iCs/>
          <w:sz w:val="24"/>
          <w:szCs w:val="24"/>
        </w:rPr>
      </w:pPr>
    </w:p>
    <w:p w:rsidR="00584EB8" w:rsidRDefault="00584EB8" w:rsidP="00584EB8">
      <w:pPr>
        <w:pStyle w:val="Testonormale"/>
        <w:tabs>
          <w:tab w:val="left" w:pos="567"/>
        </w:tabs>
        <w:ind w:left="284"/>
        <w:jc w:val="both"/>
        <w:rPr>
          <w:rFonts w:ascii="Calibri" w:hAnsi="Calibri"/>
          <w:b/>
          <w:noProof/>
          <w:sz w:val="24"/>
          <w:szCs w:val="24"/>
          <w:lang w:eastAsia="it-IT"/>
        </w:rPr>
      </w:pPr>
      <w:r w:rsidRPr="008F6C49">
        <w:rPr>
          <w:rFonts w:ascii="Calibri" w:hAnsi="Calibri"/>
          <w:b/>
          <w:noProof/>
          <w:sz w:val="24"/>
          <w:szCs w:val="24"/>
          <w:lang w:eastAsia="it-IT"/>
        </w:rPr>
        <w:drawing>
          <wp:inline distT="0" distB="0" distL="0" distR="0">
            <wp:extent cx="3108960" cy="1920240"/>
            <wp:effectExtent l="0" t="0" r="0" b="381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1920240"/>
                    </a:xfrm>
                    <a:prstGeom prst="rect">
                      <a:avLst/>
                    </a:prstGeom>
                    <a:noFill/>
                    <a:ln>
                      <a:noFill/>
                    </a:ln>
                  </pic:spPr>
                </pic:pic>
              </a:graphicData>
            </a:graphic>
          </wp:inline>
        </w:drawing>
      </w:r>
      <w:r w:rsidRPr="008F6C49">
        <w:rPr>
          <w:rFonts w:ascii="Calibri" w:hAnsi="Calibri"/>
          <w:b/>
          <w:noProof/>
          <w:sz w:val="24"/>
          <w:szCs w:val="24"/>
          <w:lang w:eastAsia="it-IT"/>
        </w:rPr>
        <w:drawing>
          <wp:inline distT="0" distB="0" distL="0" distR="0">
            <wp:extent cx="2651760" cy="1920240"/>
            <wp:effectExtent l="0" t="0" r="0" b="381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1760" cy="1920240"/>
                    </a:xfrm>
                    <a:prstGeom prst="rect">
                      <a:avLst/>
                    </a:prstGeom>
                    <a:noFill/>
                    <a:ln>
                      <a:noFill/>
                    </a:ln>
                  </pic:spPr>
                </pic:pic>
              </a:graphicData>
            </a:graphic>
          </wp:inline>
        </w:drawing>
      </w:r>
    </w:p>
    <w:p w:rsidR="00584EB8" w:rsidRDefault="00584EB8" w:rsidP="00584EB8">
      <w:pPr>
        <w:pStyle w:val="Testonormale"/>
        <w:tabs>
          <w:tab w:val="left" w:pos="567"/>
        </w:tabs>
        <w:ind w:left="284"/>
        <w:jc w:val="both"/>
        <w:rPr>
          <w:rFonts w:ascii="Calibri" w:hAnsi="Calibri"/>
          <w:b/>
          <w:noProof/>
          <w:sz w:val="24"/>
          <w:szCs w:val="24"/>
          <w:lang w:eastAsia="it-IT"/>
        </w:rPr>
      </w:pPr>
    </w:p>
    <w:p w:rsidR="00584EB8" w:rsidRDefault="00584EB8" w:rsidP="00584EB8">
      <w:pPr>
        <w:pStyle w:val="Testonormale"/>
        <w:tabs>
          <w:tab w:val="left" w:pos="567"/>
        </w:tabs>
        <w:ind w:left="284"/>
        <w:rPr>
          <w:b/>
          <w:i/>
          <w:iCs/>
          <w:sz w:val="24"/>
          <w:szCs w:val="24"/>
          <w:u w:val="single"/>
        </w:rPr>
      </w:pPr>
    </w:p>
    <w:p w:rsidR="00584EB8" w:rsidRPr="00F1134B" w:rsidRDefault="00584EB8" w:rsidP="00584EB8">
      <w:pPr>
        <w:pStyle w:val="Testonormale"/>
        <w:tabs>
          <w:tab w:val="left" w:pos="567"/>
        </w:tabs>
        <w:ind w:left="284"/>
        <w:rPr>
          <w:b/>
          <w:i/>
          <w:iCs/>
          <w:sz w:val="24"/>
          <w:szCs w:val="24"/>
          <w:u w:val="single"/>
        </w:rPr>
      </w:pPr>
      <w:r w:rsidRPr="00F1134B">
        <w:rPr>
          <w:b/>
          <w:i/>
          <w:iCs/>
          <w:sz w:val="24"/>
          <w:szCs w:val="24"/>
          <w:u w:val="single"/>
        </w:rPr>
        <w:t>1.2 Situazione degli infortuni sul lavoro</w:t>
      </w:r>
    </w:p>
    <w:p w:rsidR="00584EB8" w:rsidRDefault="00584EB8" w:rsidP="00584EB8">
      <w:pPr>
        <w:pStyle w:val="Testonormale"/>
        <w:tabs>
          <w:tab w:val="left" w:pos="567"/>
        </w:tabs>
        <w:ind w:left="284"/>
        <w:jc w:val="both"/>
        <w:rPr>
          <w:iCs/>
          <w:sz w:val="24"/>
          <w:szCs w:val="24"/>
        </w:rPr>
      </w:pPr>
      <w:r w:rsidRPr="00F1134B">
        <w:rPr>
          <w:iCs/>
          <w:sz w:val="24"/>
          <w:szCs w:val="24"/>
        </w:rPr>
        <w:t xml:space="preserve">Nella regione Marche per l’anno 2017 in totale sono stati denunciati 14.714 infortuni sul lavoro, di cui 1.298 afferenti al settore delle Costruzioni.  </w:t>
      </w: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pPr>
      <w:r w:rsidRPr="004D3A7D">
        <w:rPr>
          <w:noProof/>
          <w:lang w:eastAsia="it-IT"/>
        </w:rPr>
        <w:drawing>
          <wp:inline distT="0" distB="0" distL="0" distR="0">
            <wp:extent cx="5212080" cy="2651760"/>
            <wp:effectExtent l="0" t="0" r="762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080" cy="2651760"/>
                    </a:xfrm>
                    <a:prstGeom prst="rect">
                      <a:avLst/>
                    </a:prstGeom>
                    <a:noFill/>
                    <a:ln>
                      <a:noFill/>
                    </a:ln>
                  </pic:spPr>
                </pic:pic>
              </a:graphicData>
            </a:graphic>
          </wp:inline>
        </w:drawing>
      </w:r>
    </w:p>
    <w:p w:rsidR="00584EB8" w:rsidRDefault="00584EB8" w:rsidP="00584EB8">
      <w:pPr>
        <w:pStyle w:val="Testonormale"/>
        <w:tabs>
          <w:tab w:val="left" w:pos="567"/>
        </w:tabs>
        <w:ind w:left="284"/>
        <w:jc w:val="both"/>
      </w:pPr>
    </w:p>
    <w:p w:rsidR="00584EB8" w:rsidRDefault="00584EB8" w:rsidP="00584EB8">
      <w:pPr>
        <w:pStyle w:val="Testonormale"/>
        <w:tabs>
          <w:tab w:val="left" w:pos="567"/>
        </w:tabs>
        <w:ind w:left="284"/>
        <w:jc w:val="both"/>
      </w:pPr>
    </w:p>
    <w:p w:rsidR="00584EB8" w:rsidRDefault="00584EB8" w:rsidP="00584EB8">
      <w:pPr>
        <w:pStyle w:val="Testonormale"/>
        <w:tabs>
          <w:tab w:val="left" w:pos="567"/>
        </w:tabs>
        <w:ind w:left="284"/>
        <w:jc w:val="both"/>
        <w:rPr>
          <w:iCs/>
          <w:sz w:val="24"/>
          <w:szCs w:val="24"/>
        </w:rPr>
      </w:pPr>
      <w:r w:rsidRPr="00F1134B">
        <w:rPr>
          <w:iCs/>
          <w:sz w:val="24"/>
          <w:szCs w:val="24"/>
        </w:rPr>
        <w:t>Il dato numerico degli eventi infortunistici, distinti per comparto, delinea una graduatoria che vede ai primi posti le attività del settore Manifatturiero, seguito dalle Costruzioni ed in successione gli altri settori indicati. La situazione appare omogenea in tutti i territori delle cinque province marchigiane.</w:t>
      </w:r>
    </w:p>
    <w:p w:rsidR="00584EB8" w:rsidRDefault="00584EB8" w:rsidP="00584EB8">
      <w:pPr>
        <w:pStyle w:val="Testonormale"/>
        <w:tabs>
          <w:tab w:val="left" w:pos="567"/>
        </w:tabs>
        <w:ind w:left="284"/>
        <w:jc w:val="both"/>
        <w:rPr>
          <w:iCs/>
          <w:sz w:val="24"/>
          <w:szCs w:val="24"/>
        </w:rPr>
      </w:pPr>
    </w:p>
    <w:tbl>
      <w:tblPr>
        <w:tblW w:w="0" w:type="auto"/>
        <w:tblLook w:val="04A0" w:firstRow="1" w:lastRow="0" w:firstColumn="1" w:lastColumn="0" w:noHBand="0" w:noVBand="1"/>
      </w:tblPr>
      <w:tblGrid>
        <w:gridCol w:w="6260"/>
        <w:gridCol w:w="3804"/>
      </w:tblGrid>
      <w:tr w:rsidR="00584EB8" w:rsidRPr="00F1134B" w:rsidTr="00B206E4">
        <w:tc>
          <w:tcPr>
            <w:tcW w:w="5961" w:type="dxa"/>
          </w:tcPr>
          <w:p w:rsidR="00584EB8" w:rsidRPr="00F1134B" w:rsidRDefault="00584EB8" w:rsidP="00B206E4">
            <w:pPr>
              <w:pStyle w:val="Testonormale"/>
              <w:tabs>
                <w:tab w:val="left" w:pos="567"/>
              </w:tabs>
              <w:ind w:left="284"/>
              <w:rPr>
                <w:iCs/>
                <w:szCs w:val="24"/>
              </w:rPr>
            </w:pPr>
            <w:r w:rsidRPr="008F6C49">
              <w:rPr>
                <w:noProof/>
                <w:szCs w:val="24"/>
                <w:lang w:eastAsia="it-IT"/>
              </w:rPr>
              <w:lastRenderedPageBreak/>
              <w:drawing>
                <wp:inline distT="0" distB="0" distL="0" distR="0">
                  <wp:extent cx="3657600" cy="182880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tc>
        <w:tc>
          <w:tcPr>
            <w:tcW w:w="4459" w:type="dxa"/>
          </w:tcPr>
          <w:p w:rsidR="00584EB8" w:rsidRPr="00F1134B" w:rsidRDefault="00584EB8" w:rsidP="00B206E4">
            <w:pPr>
              <w:pStyle w:val="Testonormale"/>
              <w:tabs>
                <w:tab w:val="left" w:pos="567"/>
              </w:tabs>
              <w:ind w:left="284"/>
              <w:rPr>
                <w:iCs/>
                <w:szCs w:val="24"/>
              </w:rPr>
            </w:pPr>
            <w:r w:rsidRPr="00F1134B">
              <w:rPr>
                <w:iCs/>
                <w:szCs w:val="24"/>
              </w:rPr>
              <w:t xml:space="preserve">Distribuzione geografica nelle cinque provincie </w:t>
            </w:r>
            <w:r w:rsidRPr="009453B2">
              <w:rPr>
                <w:iCs/>
                <w:szCs w:val="24"/>
              </w:rPr>
              <w:t>marchigiane,</w:t>
            </w:r>
            <w:r w:rsidRPr="00F1134B">
              <w:rPr>
                <w:iCs/>
                <w:szCs w:val="24"/>
              </w:rPr>
              <w:t xml:space="preserve"> degli </w:t>
            </w:r>
            <w:r w:rsidRPr="00F1134B">
              <w:rPr>
                <w:i/>
                <w:iCs/>
                <w:szCs w:val="24"/>
                <w:u w:val="single"/>
              </w:rPr>
              <w:t>infortuni denunciati nel 2017</w:t>
            </w:r>
            <w:r w:rsidRPr="00F1134B">
              <w:rPr>
                <w:i/>
                <w:iCs/>
                <w:szCs w:val="24"/>
              </w:rPr>
              <w:t xml:space="preserve">  </w:t>
            </w:r>
            <w:r w:rsidRPr="00F1134B">
              <w:rPr>
                <w:iCs/>
                <w:szCs w:val="24"/>
              </w:rPr>
              <w:t>nel settore Costruzioni rispetto alla totalità degli infortuni di tutti i settori.</w:t>
            </w:r>
          </w:p>
          <w:p w:rsidR="00584EB8" w:rsidRPr="00F1134B" w:rsidRDefault="00584EB8" w:rsidP="00B206E4">
            <w:pPr>
              <w:pStyle w:val="Testonormale"/>
              <w:tabs>
                <w:tab w:val="left" w:pos="567"/>
              </w:tabs>
              <w:ind w:left="284"/>
              <w:rPr>
                <w:iCs/>
                <w:szCs w:val="24"/>
              </w:rPr>
            </w:pPr>
          </w:p>
        </w:tc>
      </w:tr>
    </w:tbl>
    <w:p w:rsidR="00584EB8" w:rsidRDefault="00584EB8" w:rsidP="00584EB8">
      <w:pPr>
        <w:pStyle w:val="Testonormale"/>
        <w:tabs>
          <w:tab w:val="left" w:pos="567"/>
        </w:tabs>
        <w:ind w:left="284"/>
        <w:jc w:val="both"/>
        <w:rPr>
          <w:iCs/>
          <w:sz w:val="24"/>
          <w:szCs w:val="24"/>
        </w:rPr>
      </w:pPr>
    </w:p>
    <w:tbl>
      <w:tblPr>
        <w:tblW w:w="0" w:type="auto"/>
        <w:jc w:val="center"/>
        <w:tblLayout w:type="fixed"/>
        <w:tblLook w:val="04A0" w:firstRow="1" w:lastRow="0" w:firstColumn="1" w:lastColumn="0" w:noHBand="0" w:noVBand="1"/>
      </w:tblPr>
      <w:tblGrid>
        <w:gridCol w:w="4928"/>
        <w:gridCol w:w="5492"/>
      </w:tblGrid>
      <w:tr w:rsidR="00584EB8" w:rsidRPr="00267F4B" w:rsidTr="00B206E4">
        <w:trPr>
          <w:jc w:val="center"/>
        </w:trPr>
        <w:tc>
          <w:tcPr>
            <w:tcW w:w="4928" w:type="dxa"/>
          </w:tcPr>
          <w:p w:rsidR="00584EB8" w:rsidRPr="00267F4B" w:rsidRDefault="00584EB8" w:rsidP="00B206E4">
            <w:pPr>
              <w:suppressAutoHyphens/>
              <w:spacing w:line="276" w:lineRule="auto"/>
              <w:rPr>
                <w:rFonts w:ascii="Calibri" w:hAnsi="Calibri"/>
                <w:noProof/>
                <w:szCs w:val="24"/>
              </w:rPr>
            </w:pPr>
            <w:r w:rsidRPr="00267F4B">
              <w:rPr>
                <w:rFonts w:ascii="Calibri" w:hAnsi="Calibri"/>
                <w:noProof/>
                <w:szCs w:val="24"/>
              </w:rPr>
              <w:t xml:space="preserve">Rispetto al </w:t>
            </w:r>
            <w:r w:rsidRPr="00267F4B">
              <w:rPr>
                <w:rFonts w:ascii="Calibri" w:hAnsi="Calibri"/>
                <w:i/>
                <w:noProof/>
                <w:szCs w:val="24"/>
              </w:rPr>
              <w:t>luogo di nascita</w:t>
            </w:r>
            <w:r w:rsidRPr="00267F4B">
              <w:rPr>
                <w:rFonts w:ascii="Calibri" w:hAnsi="Calibri"/>
                <w:noProof/>
                <w:szCs w:val="24"/>
              </w:rPr>
              <w:t xml:space="preserve"> degli infortunati, prevalgono i lavoratori nati in Italia.</w:t>
            </w:r>
          </w:p>
        </w:tc>
        <w:tc>
          <w:tcPr>
            <w:tcW w:w="5492" w:type="dxa"/>
          </w:tcPr>
          <w:p w:rsidR="00584EB8" w:rsidRPr="00267F4B" w:rsidRDefault="00584EB8" w:rsidP="00B206E4">
            <w:pPr>
              <w:suppressAutoHyphens/>
              <w:spacing w:line="276" w:lineRule="auto"/>
              <w:rPr>
                <w:rFonts w:ascii="Calibri" w:hAnsi="Calibri"/>
                <w:noProof/>
                <w:szCs w:val="24"/>
              </w:rPr>
            </w:pPr>
            <w:r w:rsidRPr="008F6C49">
              <w:rPr>
                <w:rFonts w:ascii="Calibri" w:hAnsi="Calibri"/>
                <w:noProof/>
                <w:szCs w:val="24"/>
                <w:lang w:eastAsia="it-IT"/>
              </w:rPr>
              <w:drawing>
                <wp:inline distT="0" distB="0" distL="0" distR="0">
                  <wp:extent cx="3383280" cy="2011680"/>
                  <wp:effectExtent l="0" t="0" r="7620" b="762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3280" cy="2011680"/>
                          </a:xfrm>
                          <a:prstGeom prst="rect">
                            <a:avLst/>
                          </a:prstGeom>
                          <a:noFill/>
                          <a:ln>
                            <a:noFill/>
                          </a:ln>
                        </pic:spPr>
                      </pic:pic>
                    </a:graphicData>
                  </a:graphic>
                </wp:inline>
              </w:drawing>
            </w:r>
          </w:p>
        </w:tc>
      </w:tr>
    </w:tbl>
    <w:p w:rsidR="00584EB8" w:rsidRPr="00267F4B" w:rsidRDefault="00584EB8" w:rsidP="00584EB8">
      <w:pPr>
        <w:pStyle w:val="Testonormale"/>
        <w:tabs>
          <w:tab w:val="left" w:pos="567"/>
        </w:tabs>
        <w:ind w:left="284"/>
        <w:rPr>
          <w:iCs/>
          <w:szCs w:val="24"/>
        </w:rPr>
      </w:pPr>
      <w:r w:rsidRPr="00267F4B">
        <w:rPr>
          <w:iCs/>
          <w:szCs w:val="24"/>
        </w:rPr>
        <w:t xml:space="preserve">Tra le </w:t>
      </w:r>
      <w:r w:rsidRPr="00267F4B">
        <w:rPr>
          <w:i/>
          <w:iCs/>
          <w:szCs w:val="24"/>
        </w:rPr>
        <w:t>modalità di accadimento</w:t>
      </w:r>
      <w:r w:rsidRPr="00267F4B">
        <w:rPr>
          <w:iCs/>
          <w:szCs w:val="24"/>
        </w:rPr>
        <w:t xml:space="preserve"> prevalgono in misura considerevole gli infortuni avvenuti in occasione di lavoro senza mezzo di trasporto. </w:t>
      </w:r>
    </w:p>
    <w:p w:rsidR="00584EB8" w:rsidRDefault="00584EB8" w:rsidP="00584EB8">
      <w:pPr>
        <w:pStyle w:val="Testonormale"/>
        <w:tabs>
          <w:tab w:val="left" w:pos="567"/>
        </w:tabs>
        <w:ind w:left="284"/>
        <w:jc w:val="both"/>
        <w:rPr>
          <w:iCs/>
          <w:sz w:val="24"/>
          <w:szCs w:val="24"/>
        </w:rPr>
      </w:pPr>
      <w:r w:rsidRPr="008F6C49">
        <w:rPr>
          <w:noProof/>
          <w:sz w:val="24"/>
          <w:szCs w:val="24"/>
          <w:lang w:eastAsia="it-IT"/>
        </w:rPr>
        <w:drawing>
          <wp:inline distT="0" distB="0" distL="0" distR="0">
            <wp:extent cx="2926080" cy="1737360"/>
            <wp:effectExtent l="0" t="0" r="762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6080" cy="1737360"/>
                    </a:xfrm>
                    <a:prstGeom prst="rect">
                      <a:avLst/>
                    </a:prstGeom>
                    <a:noFill/>
                    <a:ln>
                      <a:noFill/>
                    </a:ln>
                  </pic:spPr>
                </pic:pic>
              </a:graphicData>
            </a:graphic>
          </wp:inline>
        </w:drawing>
      </w:r>
      <w:r w:rsidRPr="00267F4B">
        <w:rPr>
          <w:iCs/>
          <w:sz w:val="24"/>
          <w:szCs w:val="24"/>
        </w:rPr>
        <w:t xml:space="preserve"> </w:t>
      </w:r>
      <w:r w:rsidRPr="008F6C49">
        <w:rPr>
          <w:noProof/>
          <w:sz w:val="24"/>
          <w:szCs w:val="24"/>
          <w:lang w:eastAsia="it-IT"/>
        </w:rPr>
        <w:drawing>
          <wp:inline distT="0" distB="0" distL="0" distR="0">
            <wp:extent cx="2926080" cy="1737360"/>
            <wp:effectExtent l="0" t="0" r="762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080" cy="1737360"/>
                    </a:xfrm>
                    <a:prstGeom prst="rect">
                      <a:avLst/>
                    </a:prstGeom>
                    <a:noFill/>
                    <a:ln>
                      <a:noFill/>
                    </a:ln>
                  </pic:spPr>
                </pic:pic>
              </a:graphicData>
            </a:graphic>
          </wp:inline>
        </w:drawing>
      </w: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tbl>
      <w:tblPr>
        <w:tblW w:w="10638" w:type="dxa"/>
        <w:tblInd w:w="108" w:type="dxa"/>
        <w:tblLook w:val="04A0" w:firstRow="1" w:lastRow="0" w:firstColumn="1" w:lastColumn="0" w:noHBand="0" w:noVBand="1"/>
      </w:tblPr>
      <w:tblGrid>
        <w:gridCol w:w="4928"/>
        <w:gridCol w:w="5710"/>
      </w:tblGrid>
      <w:tr w:rsidR="00584EB8" w:rsidRPr="00267F4B" w:rsidTr="00B206E4">
        <w:tc>
          <w:tcPr>
            <w:tcW w:w="4928" w:type="dxa"/>
            <w:vAlign w:val="center"/>
          </w:tcPr>
          <w:tbl>
            <w:tblPr>
              <w:tblW w:w="4712" w:type="dxa"/>
              <w:tblCellMar>
                <w:left w:w="70" w:type="dxa"/>
                <w:right w:w="70" w:type="dxa"/>
              </w:tblCellMar>
              <w:tblLook w:val="04A0" w:firstRow="1" w:lastRow="0" w:firstColumn="1" w:lastColumn="0" w:noHBand="0" w:noVBand="1"/>
            </w:tblPr>
            <w:tblGrid>
              <w:gridCol w:w="320"/>
              <w:gridCol w:w="1557"/>
              <w:gridCol w:w="719"/>
              <w:gridCol w:w="418"/>
              <w:gridCol w:w="707"/>
              <w:gridCol w:w="433"/>
              <w:gridCol w:w="433"/>
              <w:gridCol w:w="125"/>
            </w:tblGrid>
            <w:tr w:rsidR="00584EB8" w:rsidRPr="00267F4B" w:rsidTr="00B206E4">
              <w:trPr>
                <w:gridBefore w:val="1"/>
                <w:gridAfter w:val="1"/>
                <w:wBefore w:w="320" w:type="dxa"/>
                <w:wAfter w:w="125" w:type="dxa"/>
                <w:trHeight w:val="288"/>
              </w:trPr>
              <w:tc>
                <w:tcPr>
                  <w:tcW w:w="4267" w:type="dxa"/>
                  <w:gridSpan w:val="6"/>
                  <w:tcBorders>
                    <w:top w:val="nil"/>
                    <w:left w:val="nil"/>
                    <w:bottom w:val="single" w:sz="4" w:space="0" w:color="auto"/>
                    <w:right w:val="nil"/>
                  </w:tcBorders>
                  <w:noWrap/>
                  <w:vAlign w:val="bottom"/>
                </w:tcPr>
                <w:p w:rsidR="00584EB8" w:rsidRPr="00267F4B" w:rsidRDefault="00584EB8" w:rsidP="00B206E4">
                  <w:pPr>
                    <w:jc w:val="center"/>
                    <w:rPr>
                      <w:rFonts w:ascii="Comic Sans MS" w:hAnsi="Comic Sans MS"/>
                      <w:b/>
                      <w:i/>
                      <w:color w:val="000000"/>
                      <w:sz w:val="16"/>
                      <w:szCs w:val="16"/>
                    </w:rPr>
                  </w:pPr>
                  <w:r w:rsidRPr="00267F4B">
                    <w:rPr>
                      <w:rFonts w:ascii="Comic Sans MS" w:hAnsi="Comic Sans MS"/>
                      <w:b/>
                      <w:i/>
                      <w:color w:val="000000"/>
                      <w:sz w:val="16"/>
                      <w:szCs w:val="16"/>
                    </w:rPr>
                    <w:t>Infortuni avvenuti nel 2017</w:t>
                  </w:r>
                </w:p>
              </w:tc>
            </w:tr>
            <w:tr w:rsidR="00584EB8" w:rsidRPr="00267F4B" w:rsidTr="00B206E4">
              <w:trPr>
                <w:gridBefore w:val="1"/>
                <w:gridAfter w:val="1"/>
                <w:wBefore w:w="320" w:type="dxa"/>
                <w:wAfter w:w="125" w:type="dxa"/>
                <w:trHeight w:val="288"/>
              </w:trPr>
              <w:tc>
                <w:tcPr>
                  <w:tcW w:w="1557" w:type="dxa"/>
                  <w:tcBorders>
                    <w:top w:val="single" w:sz="4" w:space="0" w:color="auto"/>
                    <w:left w:val="nil"/>
                    <w:bottom w:val="single" w:sz="18" w:space="0" w:color="FF0000"/>
                    <w:right w:val="single" w:sz="4" w:space="0" w:color="auto"/>
                  </w:tcBorders>
                  <w:noWrap/>
                  <w:vAlign w:val="bottom"/>
                  <w:hideMark/>
                </w:tcPr>
                <w:p w:rsidR="00584EB8" w:rsidRPr="00267F4B" w:rsidRDefault="00584EB8" w:rsidP="00B206E4">
                  <w:pPr>
                    <w:suppressAutoHyphens/>
                    <w:jc w:val="center"/>
                    <w:rPr>
                      <w:rFonts w:ascii="Comic Sans MS" w:hAnsi="Comic Sans MS"/>
                      <w:i/>
                      <w:color w:val="000000"/>
                      <w:sz w:val="16"/>
                      <w:szCs w:val="16"/>
                    </w:rPr>
                  </w:pPr>
                </w:p>
              </w:tc>
              <w:tc>
                <w:tcPr>
                  <w:tcW w:w="719" w:type="dxa"/>
                  <w:tcBorders>
                    <w:top w:val="single" w:sz="4" w:space="0" w:color="auto"/>
                    <w:left w:val="single" w:sz="4" w:space="0" w:color="auto"/>
                    <w:bottom w:val="single" w:sz="18" w:space="0" w:color="FF0000"/>
                    <w:right w:val="nil"/>
                  </w:tcBorders>
                  <w:noWrap/>
                  <w:vAlign w:val="bottom"/>
                  <w:hideMark/>
                </w:tcPr>
                <w:p w:rsidR="00584EB8" w:rsidRPr="00267F4B" w:rsidRDefault="00584EB8" w:rsidP="00B206E4">
                  <w:pPr>
                    <w:rPr>
                      <w:rFonts w:ascii="Comic Sans MS" w:hAnsi="Comic Sans MS"/>
                      <w:i/>
                      <w:color w:val="000000"/>
                      <w:sz w:val="16"/>
                      <w:szCs w:val="16"/>
                    </w:rPr>
                  </w:pPr>
                  <w:r w:rsidRPr="00267F4B">
                    <w:rPr>
                      <w:rFonts w:ascii="Comic Sans MS" w:hAnsi="Comic Sans MS"/>
                      <w:i/>
                      <w:color w:val="000000"/>
                      <w:sz w:val="16"/>
                      <w:szCs w:val="16"/>
                    </w:rPr>
                    <w:t>AN</w:t>
                  </w:r>
                </w:p>
              </w:tc>
              <w:tc>
                <w:tcPr>
                  <w:tcW w:w="418" w:type="dxa"/>
                  <w:tcBorders>
                    <w:top w:val="single" w:sz="4" w:space="0" w:color="auto"/>
                    <w:left w:val="nil"/>
                    <w:bottom w:val="single" w:sz="18" w:space="0" w:color="FF0000"/>
                    <w:right w:val="nil"/>
                  </w:tcBorders>
                  <w:noWrap/>
                  <w:vAlign w:val="bottom"/>
                  <w:hideMark/>
                </w:tcPr>
                <w:p w:rsidR="00584EB8" w:rsidRPr="00267F4B" w:rsidRDefault="00584EB8" w:rsidP="00B206E4">
                  <w:pPr>
                    <w:rPr>
                      <w:rFonts w:ascii="Comic Sans MS" w:hAnsi="Comic Sans MS"/>
                      <w:i/>
                      <w:color w:val="000000"/>
                      <w:sz w:val="16"/>
                      <w:szCs w:val="16"/>
                    </w:rPr>
                  </w:pPr>
                  <w:r w:rsidRPr="00267F4B">
                    <w:rPr>
                      <w:rFonts w:ascii="Comic Sans MS" w:hAnsi="Comic Sans MS"/>
                      <w:i/>
                      <w:color w:val="000000"/>
                      <w:sz w:val="16"/>
                      <w:szCs w:val="16"/>
                    </w:rPr>
                    <w:t>AP</w:t>
                  </w:r>
                </w:p>
              </w:tc>
              <w:tc>
                <w:tcPr>
                  <w:tcW w:w="707" w:type="dxa"/>
                  <w:tcBorders>
                    <w:top w:val="single" w:sz="4" w:space="0" w:color="auto"/>
                    <w:left w:val="nil"/>
                    <w:bottom w:val="single" w:sz="18" w:space="0" w:color="FF0000"/>
                    <w:right w:val="nil"/>
                  </w:tcBorders>
                  <w:noWrap/>
                  <w:vAlign w:val="bottom"/>
                  <w:hideMark/>
                </w:tcPr>
                <w:p w:rsidR="00584EB8" w:rsidRPr="00267F4B" w:rsidRDefault="00584EB8" w:rsidP="00B206E4">
                  <w:pPr>
                    <w:jc w:val="center"/>
                    <w:rPr>
                      <w:rFonts w:ascii="Comic Sans MS" w:hAnsi="Comic Sans MS"/>
                      <w:i/>
                      <w:color w:val="000000"/>
                      <w:sz w:val="16"/>
                      <w:szCs w:val="16"/>
                    </w:rPr>
                  </w:pPr>
                  <w:r w:rsidRPr="00267F4B">
                    <w:rPr>
                      <w:rFonts w:ascii="Comic Sans MS" w:hAnsi="Comic Sans MS"/>
                      <w:i/>
                      <w:color w:val="000000"/>
                      <w:sz w:val="16"/>
                      <w:szCs w:val="16"/>
                    </w:rPr>
                    <w:t>Fermo</w:t>
                  </w:r>
                </w:p>
              </w:tc>
              <w:tc>
                <w:tcPr>
                  <w:tcW w:w="433" w:type="dxa"/>
                  <w:tcBorders>
                    <w:top w:val="single" w:sz="4" w:space="0" w:color="auto"/>
                    <w:left w:val="nil"/>
                    <w:bottom w:val="single" w:sz="18" w:space="0" w:color="FF0000"/>
                    <w:right w:val="nil"/>
                  </w:tcBorders>
                  <w:noWrap/>
                  <w:vAlign w:val="bottom"/>
                  <w:hideMark/>
                </w:tcPr>
                <w:p w:rsidR="00584EB8" w:rsidRPr="00267F4B" w:rsidRDefault="00584EB8" w:rsidP="00B206E4">
                  <w:pPr>
                    <w:jc w:val="center"/>
                    <w:rPr>
                      <w:rFonts w:ascii="Comic Sans MS" w:hAnsi="Comic Sans MS"/>
                      <w:i/>
                      <w:color w:val="000000"/>
                      <w:sz w:val="16"/>
                      <w:szCs w:val="16"/>
                    </w:rPr>
                  </w:pPr>
                  <w:r w:rsidRPr="00267F4B">
                    <w:rPr>
                      <w:rFonts w:ascii="Comic Sans MS" w:hAnsi="Comic Sans MS"/>
                      <w:i/>
                      <w:color w:val="000000"/>
                      <w:sz w:val="16"/>
                      <w:szCs w:val="16"/>
                    </w:rPr>
                    <w:t>MC</w:t>
                  </w:r>
                </w:p>
              </w:tc>
              <w:tc>
                <w:tcPr>
                  <w:tcW w:w="433" w:type="dxa"/>
                  <w:tcBorders>
                    <w:top w:val="single" w:sz="4" w:space="0" w:color="auto"/>
                    <w:left w:val="nil"/>
                    <w:bottom w:val="single" w:sz="18" w:space="0" w:color="FF0000"/>
                    <w:right w:val="nil"/>
                  </w:tcBorders>
                  <w:noWrap/>
                  <w:vAlign w:val="bottom"/>
                  <w:hideMark/>
                </w:tcPr>
                <w:p w:rsidR="00584EB8" w:rsidRPr="00267F4B" w:rsidRDefault="00584EB8" w:rsidP="00B206E4">
                  <w:pPr>
                    <w:jc w:val="center"/>
                    <w:rPr>
                      <w:rFonts w:ascii="Comic Sans MS" w:hAnsi="Comic Sans MS"/>
                      <w:i/>
                      <w:color w:val="000000"/>
                      <w:sz w:val="16"/>
                      <w:szCs w:val="16"/>
                    </w:rPr>
                  </w:pPr>
                  <w:r w:rsidRPr="00267F4B">
                    <w:rPr>
                      <w:rFonts w:ascii="Comic Sans MS" w:hAnsi="Comic Sans MS"/>
                      <w:i/>
                      <w:color w:val="000000"/>
                      <w:sz w:val="16"/>
                      <w:szCs w:val="16"/>
                    </w:rPr>
                    <w:t>PU</w:t>
                  </w:r>
                </w:p>
              </w:tc>
            </w:tr>
            <w:tr w:rsidR="00584EB8" w:rsidRPr="00143110" w:rsidTr="00B206E4">
              <w:trPr>
                <w:trHeight w:val="288"/>
              </w:trPr>
              <w:tc>
                <w:tcPr>
                  <w:tcW w:w="1877" w:type="dxa"/>
                  <w:gridSpan w:val="2"/>
                  <w:tcBorders>
                    <w:top w:val="single" w:sz="18" w:space="0" w:color="FF0000"/>
                    <w:left w:val="single" w:sz="18" w:space="0" w:color="FF0000"/>
                    <w:bottom w:val="single" w:sz="18" w:space="0" w:color="FF0000"/>
                    <w:right w:val="single" w:sz="4" w:space="0" w:color="auto"/>
                  </w:tcBorders>
                  <w:noWrap/>
                  <w:vAlign w:val="bottom"/>
                  <w:hideMark/>
                </w:tcPr>
                <w:p w:rsidR="00584EB8" w:rsidRPr="00267F4B" w:rsidRDefault="00584EB8" w:rsidP="00B206E4">
                  <w:pPr>
                    <w:rPr>
                      <w:rFonts w:ascii="Comic Sans MS" w:hAnsi="Comic Sans MS"/>
                      <w:i/>
                      <w:sz w:val="16"/>
                      <w:szCs w:val="16"/>
                    </w:rPr>
                  </w:pPr>
                  <w:r w:rsidRPr="00267F4B">
                    <w:rPr>
                      <w:rFonts w:ascii="Comic Sans MS" w:hAnsi="Comic Sans MS"/>
                      <w:i/>
                      <w:sz w:val="16"/>
                      <w:szCs w:val="16"/>
                    </w:rPr>
                    <w:t>In occasione di lavoro</w:t>
                  </w:r>
                </w:p>
              </w:tc>
              <w:tc>
                <w:tcPr>
                  <w:tcW w:w="719" w:type="dxa"/>
                  <w:tcBorders>
                    <w:top w:val="single" w:sz="18" w:space="0" w:color="FF0000"/>
                    <w:left w:val="single" w:sz="4" w:space="0" w:color="auto"/>
                    <w:bottom w:val="single" w:sz="18" w:space="0" w:color="FF0000"/>
                    <w:right w:val="nil"/>
                  </w:tcBorders>
                  <w:noWrap/>
                  <w:vAlign w:val="bottom"/>
                  <w:hideMark/>
                </w:tcPr>
                <w:p w:rsidR="00584EB8" w:rsidRPr="00143110" w:rsidRDefault="00584EB8" w:rsidP="00B206E4">
                  <w:pPr>
                    <w:rPr>
                      <w:rFonts w:ascii="Calibri" w:hAnsi="Calibri"/>
                      <w:i/>
                      <w:color w:val="000000"/>
                      <w:sz w:val="18"/>
                      <w:szCs w:val="18"/>
                    </w:rPr>
                  </w:pPr>
                  <w:r w:rsidRPr="00143110">
                    <w:rPr>
                      <w:rFonts w:ascii="Calibri" w:hAnsi="Calibri"/>
                      <w:i/>
                      <w:color w:val="000000"/>
                      <w:sz w:val="18"/>
                      <w:szCs w:val="18"/>
                    </w:rPr>
                    <w:t>398</w:t>
                  </w:r>
                </w:p>
              </w:tc>
              <w:tc>
                <w:tcPr>
                  <w:tcW w:w="418" w:type="dxa"/>
                  <w:tcBorders>
                    <w:top w:val="single" w:sz="18" w:space="0" w:color="FF0000"/>
                    <w:left w:val="nil"/>
                    <w:bottom w:val="single" w:sz="18" w:space="0" w:color="FF0000"/>
                    <w:right w:val="nil"/>
                  </w:tcBorders>
                  <w:noWrap/>
                  <w:vAlign w:val="bottom"/>
                  <w:hideMark/>
                </w:tcPr>
                <w:p w:rsidR="00584EB8" w:rsidRPr="00143110" w:rsidRDefault="00584EB8" w:rsidP="00B206E4">
                  <w:pPr>
                    <w:rPr>
                      <w:rFonts w:ascii="Calibri" w:hAnsi="Calibri"/>
                      <w:i/>
                      <w:color w:val="000000"/>
                      <w:sz w:val="18"/>
                      <w:szCs w:val="18"/>
                    </w:rPr>
                  </w:pPr>
                  <w:r w:rsidRPr="00143110">
                    <w:rPr>
                      <w:rFonts w:ascii="Calibri" w:hAnsi="Calibri"/>
                      <w:i/>
                      <w:color w:val="000000"/>
                      <w:sz w:val="18"/>
                      <w:szCs w:val="18"/>
                    </w:rPr>
                    <w:t>156</w:t>
                  </w:r>
                </w:p>
              </w:tc>
              <w:tc>
                <w:tcPr>
                  <w:tcW w:w="707" w:type="dxa"/>
                  <w:tcBorders>
                    <w:top w:val="single" w:sz="18" w:space="0" w:color="FF0000"/>
                    <w:left w:val="nil"/>
                    <w:bottom w:val="single" w:sz="18" w:space="0" w:color="FF0000"/>
                    <w:right w:val="nil"/>
                  </w:tcBorders>
                  <w:noWrap/>
                  <w:vAlign w:val="bottom"/>
                  <w:hideMark/>
                </w:tcPr>
                <w:p w:rsidR="00584EB8" w:rsidRPr="00143110" w:rsidRDefault="00584EB8" w:rsidP="00B206E4">
                  <w:pPr>
                    <w:jc w:val="center"/>
                    <w:rPr>
                      <w:rFonts w:ascii="Calibri" w:hAnsi="Calibri"/>
                      <w:i/>
                      <w:color w:val="000000"/>
                      <w:sz w:val="18"/>
                      <w:szCs w:val="18"/>
                    </w:rPr>
                  </w:pPr>
                  <w:r w:rsidRPr="00143110">
                    <w:rPr>
                      <w:rFonts w:ascii="Calibri" w:hAnsi="Calibri"/>
                      <w:i/>
                      <w:color w:val="000000"/>
                      <w:sz w:val="18"/>
                      <w:szCs w:val="18"/>
                    </w:rPr>
                    <w:t>85</w:t>
                  </w:r>
                </w:p>
              </w:tc>
              <w:tc>
                <w:tcPr>
                  <w:tcW w:w="433" w:type="dxa"/>
                  <w:tcBorders>
                    <w:top w:val="single" w:sz="18" w:space="0" w:color="FF0000"/>
                    <w:left w:val="nil"/>
                    <w:bottom w:val="single" w:sz="18" w:space="0" w:color="FF0000"/>
                    <w:right w:val="nil"/>
                  </w:tcBorders>
                  <w:noWrap/>
                  <w:vAlign w:val="bottom"/>
                  <w:hideMark/>
                </w:tcPr>
                <w:p w:rsidR="00584EB8" w:rsidRPr="00143110" w:rsidRDefault="00584EB8" w:rsidP="00B206E4">
                  <w:pPr>
                    <w:jc w:val="center"/>
                    <w:rPr>
                      <w:rFonts w:ascii="Calibri" w:hAnsi="Calibri"/>
                      <w:color w:val="000000"/>
                      <w:sz w:val="18"/>
                      <w:szCs w:val="18"/>
                    </w:rPr>
                  </w:pPr>
                  <w:r w:rsidRPr="00143110">
                    <w:rPr>
                      <w:rFonts w:ascii="Calibri" w:hAnsi="Calibri"/>
                      <w:color w:val="000000"/>
                      <w:sz w:val="18"/>
                      <w:szCs w:val="18"/>
                    </w:rPr>
                    <w:t>236</w:t>
                  </w:r>
                </w:p>
              </w:tc>
              <w:tc>
                <w:tcPr>
                  <w:tcW w:w="558" w:type="dxa"/>
                  <w:gridSpan w:val="2"/>
                  <w:tcBorders>
                    <w:top w:val="single" w:sz="18" w:space="0" w:color="FF0000"/>
                    <w:left w:val="nil"/>
                    <w:bottom w:val="single" w:sz="18" w:space="0" w:color="FF0000"/>
                    <w:right w:val="single" w:sz="18" w:space="0" w:color="FF0000"/>
                  </w:tcBorders>
                  <w:noWrap/>
                  <w:vAlign w:val="bottom"/>
                  <w:hideMark/>
                </w:tcPr>
                <w:p w:rsidR="00584EB8" w:rsidRPr="00143110" w:rsidRDefault="00584EB8" w:rsidP="00B206E4">
                  <w:pPr>
                    <w:jc w:val="center"/>
                    <w:rPr>
                      <w:rFonts w:ascii="Calibri" w:hAnsi="Calibri"/>
                      <w:i/>
                      <w:color w:val="000000"/>
                      <w:sz w:val="18"/>
                      <w:szCs w:val="18"/>
                    </w:rPr>
                  </w:pPr>
                  <w:r w:rsidRPr="00143110">
                    <w:rPr>
                      <w:rFonts w:ascii="Calibri" w:hAnsi="Calibri"/>
                      <w:i/>
                      <w:color w:val="000000"/>
                      <w:sz w:val="18"/>
                      <w:szCs w:val="18"/>
                    </w:rPr>
                    <w:t>272</w:t>
                  </w:r>
                </w:p>
              </w:tc>
            </w:tr>
            <w:tr w:rsidR="00584EB8" w:rsidRPr="00143110" w:rsidTr="00B206E4">
              <w:trPr>
                <w:gridBefore w:val="1"/>
                <w:gridAfter w:val="1"/>
                <w:wBefore w:w="320" w:type="dxa"/>
                <w:wAfter w:w="125" w:type="dxa"/>
                <w:trHeight w:val="288"/>
              </w:trPr>
              <w:tc>
                <w:tcPr>
                  <w:tcW w:w="1557" w:type="dxa"/>
                  <w:tcBorders>
                    <w:top w:val="single" w:sz="18" w:space="0" w:color="FF0000"/>
                    <w:left w:val="nil"/>
                    <w:bottom w:val="nil"/>
                    <w:right w:val="single" w:sz="4" w:space="0" w:color="auto"/>
                  </w:tcBorders>
                  <w:noWrap/>
                  <w:vAlign w:val="bottom"/>
                  <w:hideMark/>
                </w:tcPr>
                <w:p w:rsidR="00584EB8" w:rsidRPr="00267F4B" w:rsidRDefault="00584EB8" w:rsidP="00B206E4">
                  <w:pPr>
                    <w:rPr>
                      <w:rFonts w:ascii="Comic Sans MS" w:hAnsi="Comic Sans MS"/>
                      <w:i/>
                      <w:sz w:val="16"/>
                      <w:szCs w:val="16"/>
                    </w:rPr>
                  </w:pPr>
                  <w:r w:rsidRPr="00267F4B">
                    <w:rPr>
                      <w:rFonts w:ascii="Comic Sans MS" w:hAnsi="Comic Sans MS"/>
                      <w:i/>
                      <w:sz w:val="16"/>
                      <w:szCs w:val="16"/>
                    </w:rPr>
                    <w:t>In itinere</w:t>
                  </w:r>
                </w:p>
              </w:tc>
              <w:tc>
                <w:tcPr>
                  <w:tcW w:w="719" w:type="dxa"/>
                  <w:tcBorders>
                    <w:top w:val="single" w:sz="18" w:space="0" w:color="FF0000"/>
                    <w:left w:val="single" w:sz="4" w:space="0" w:color="auto"/>
                    <w:bottom w:val="nil"/>
                    <w:right w:val="nil"/>
                  </w:tcBorders>
                  <w:noWrap/>
                  <w:vAlign w:val="bottom"/>
                  <w:hideMark/>
                </w:tcPr>
                <w:p w:rsidR="00584EB8" w:rsidRPr="00143110" w:rsidRDefault="00584EB8" w:rsidP="00B206E4">
                  <w:pPr>
                    <w:rPr>
                      <w:rFonts w:ascii="Calibri" w:hAnsi="Calibri"/>
                      <w:i/>
                      <w:color w:val="000000"/>
                      <w:sz w:val="18"/>
                      <w:szCs w:val="18"/>
                    </w:rPr>
                  </w:pPr>
                  <w:r w:rsidRPr="00143110">
                    <w:rPr>
                      <w:rFonts w:ascii="Calibri" w:hAnsi="Calibri"/>
                      <w:i/>
                      <w:color w:val="000000"/>
                      <w:sz w:val="18"/>
                      <w:szCs w:val="18"/>
                    </w:rPr>
                    <w:t>40</w:t>
                  </w:r>
                </w:p>
              </w:tc>
              <w:tc>
                <w:tcPr>
                  <w:tcW w:w="418" w:type="dxa"/>
                  <w:tcBorders>
                    <w:top w:val="single" w:sz="18" w:space="0" w:color="FF0000"/>
                    <w:left w:val="nil"/>
                    <w:bottom w:val="nil"/>
                    <w:right w:val="nil"/>
                  </w:tcBorders>
                  <w:noWrap/>
                  <w:vAlign w:val="bottom"/>
                  <w:hideMark/>
                </w:tcPr>
                <w:p w:rsidR="00584EB8" w:rsidRPr="00143110" w:rsidRDefault="00584EB8" w:rsidP="00B206E4">
                  <w:pPr>
                    <w:rPr>
                      <w:rFonts w:ascii="Calibri" w:hAnsi="Calibri"/>
                      <w:i/>
                      <w:color w:val="000000"/>
                      <w:sz w:val="18"/>
                      <w:szCs w:val="18"/>
                    </w:rPr>
                  </w:pPr>
                  <w:r w:rsidRPr="00143110">
                    <w:rPr>
                      <w:rFonts w:ascii="Calibri" w:hAnsi="Calibri"/>
                      <w:i/>
                      <w:color w:val="000000"/>
                      <w:sz w:val="18"/>
                      <w:szCs w:val="18"/>
                    </w:rPr>
                    <w:t>11</w:t>
                  </w:r>
                </w:p>
              </w:tc>
              <w:tc>
                <w:tcPr>
                  <w:tcW w:w="707" w:type="dxa"/>
                  <w:tcBorders>
                    <w:top w:val="single" w:sz="18" w:space="0" w:color="FF0000"/>
                    <w:left w:val="nil"/>
                    <w:bottom w:val="nil"/>
                    <w:right w:val="nil"/>
                  </w:tcBorders>
                  <w:noWrap/>
                  <w:vAlign w:val="bottom"/>
                  <w:hideMark/>
                </w:tcPr>
                <w:p w:rsidR="00584EB8" w:rsidRPr="00143110" w:rsidRDefault="00584EB8" w:rsidP="00B206E4">
                  <w:pPr>
                    <w:jc w:val="center"/>
                    <w:rPr>
                      <w:rFonts w:ascii="Calibri" w:hAnsi="Calibri"/>
                      <w:i/>
                      <w:color w:val="000000"/>
                      <w:sz w:val="18"/>
                      <w:szCs w:val="18"/>
                    </w:rPr>
                  </w:pPr>
                  <w:r w:rsidRPr="00143110">
                    <w:rPr>
                      <w:rFonts w:ascii="Calibri" w:hAnsi="Calibri"/>
                      <w:i/>
                      <w:color w:val="000000"/>
                      <w:sz w:val="18"/>
                      <w:szCs w:val="18"/>
                    </w:rPr>
                    <w:t>10</w:t>
                  </w:r>
                </w:p>
              </w:tc>
              <w:tc>
                <w:tcPr>
                  <w:tcW w:w="433" w:type="dxa"/>
                  <w:tcBorders>
                    <w:top w:val="single" w:sz="18" w:space="0" w:color="FF0000"/>
                    <w:left w:val="nil"/>
                    <w:bottom w:val="nil"/>
                    <w:right w:val="nil"/>
                  </w:tcBorders>
                  <w:noWrap/>
                  <w:vAlign w:val="bottom"/>
                  <w:hideMark/>
                </w:tcPr>
                <w:p w:rsidR="00584EB8" w:rsidRPr="00143110" w:rsidRDefault="00584EB8" w:rsidP="00B206E4">
                  <w:pPr>
                    <w:jc w:val="center"/>
                    <w:rPr>
                      <w:rFonts w:ascii="Calibri" w:hAnsi="Calibri"/>
                      <w:i/>
                      <w:color w:val="000000"/>
                      <w:sz w:val="18"/>
                      <w:szCs w:val="18"/>
                    </w:rPr>
                  </w:pPr>
                  <w:r w:rsidRPr="00143110">
                    <w:rPr>
                      <w:rFonts w:ascii="Calibri" w:hAnsi="Calibri"/>
                      <w:i/>
                      <w:color w:val="000000"/>
                      <w:sz w:val="18"/>
                      <w:szCs w:val="18"/>
                    </w:rPr>
                    <w:t>13</w:t>
                  </w:r>
                </w:p>
              </w:tc>
              <w:tc>
                <w:tcPr>
                  <w:tcW w:w="433" w:type="dxa"/>
                  <w:tcBorders>
                    <w:top w:val="single" w:sz="18" w:space="0" w:color="FF0000"/>
                    <w:left w:val="nil"/>
                    <w:bottom w:val="nil"/>
                    <w:right w:val="nil"/>
                  </w:tcBorders>
                  <w:noWrap/>
                  <w:vAlign w:val="bottom"/>
                  <w:hideMark/>
                </w:tcPr>
                <w:p w:rsidR="00584EB8" w:rsidRPr="00143110" w:rsidRDefault="00584EB8" w:rsidP="00B206E4">
                  <w:pPr>
                    <w:jc w:val="center"/>
                    <w:rPr>
                      <w:rFonts w:ascii="Calibri" w:hAnsi="Calibri"/>
                      <w:i/>
                      <w:color w:val="000000"/>
                      <w:sz w:val="18"/>
                      <w:szCs w:val="18"/>
                    </w:rPr>
                  </w:pPr>
                  <w:r w:rsidRPr="00143110">
                    <w:rPr>
                      <w:rFonts w:ascii="Calibri" w:hAnsi="Calibri"/>
                      <w:i/>
                      <w:color w:val="000000"/>
                      <w:sz w:val="18"/>
                      <w:szCs w:val="18"/>
                    </w:rPr>
                    <w:t>26</w:t>
                  </w:r>
                </w:p>
              </w:tc>
            </w:tr>
          </w:tbl>
          <w:p w:rsidR="00584EB8" w:rsidRPr="00267F4B" w:rsidRDefault="00584EB8" w:rsidP="00B206E4">
            <w:pPr>
              <w:suppressAutoHyphens/>
              <w:spacing w:line="276" w:lineRule="auto"/>
              <w:jc w:val="center"/>
              <w:rPr>
                <w:lang w:eastAsia="ar-SA"/>
              </w:rPr>
            </w:pPr>
          </w:p>
        </w:tc>
        <w:tc>
          <w:tcPr>
            <w:tcW w:w="5710" w:type="dxa"/>
            <w:vAlign w:val="center"/>
          </w:tcPr>
          <w:tbl>
            <w:tblPr>
              <w:tblW w:w="5494" w:type="dxa"/>
              <w:tblCellMar>
                <w:left w:w="70" w:type="dxa"/>
                <w:right w:w="70" w:type="dxa"/>
              </w:tblCellMar>
              <w:tblLook w:val="04A0" w:firstRow="1" w:lastRow="0" w:firstColumn="1" w:lastColumn="0" w:noHBand="0" w:noVBand="1"/>
            </w:tblPr>
            <w:tblGrid>
              <w:gridCol w:w="371"/>
              <w:gridCol w:w="1931"/>
              <w:gridCol w:w="644"/>
              <w:gridCol w:w="417"/>
              <w:gridCol w:w="707"/>
              <w:gridCol w:w="433"/>
              <w:gridCol w:w="991"/>
            </w:tblGrid>
            <w:tr w:rsidR="00584EB8" w:rsidRPr="00267F4B" w:rsidTr="00B206E4">
              <w:trPr>
                <w:gridBefore w:val="1"/>
                <w:wBefore w:w="371" w:type="dxa"/>
                <w:trHeight w:val="288"/>
              </w:trPr>
              <w:tc>
                <w:tcPr>
                  <w:tcW w:w="5123" w:type="dxa"/>
                  <w:gridSpan w:val="6"/>
                  <w:tcBorders>
                    <w:top w:val="nil"/>
                    <w:left w:val="nil"/>
                    <w:bottom w:val="single" w:sz="4" w:space="0" w:color="auto"/>
                    <w:right w:val="nil"/>
                  </w:tcBorders>
                  <w:noWrap/>
                  <w:vAlign w:val="bottom"/>
                </w:tcPr>
                <w:p w:rsidR="00584EB8" w:rsidRPr="00267F4B" w:rsidRDefault="00584EB8" w:rsidP="00B206E4">
                  <w:pPr>
                    <w:jc w:val="center"/>
                    <w:rPr>
                      <w:rFonts w:ascii="Comic Sans MS" w:hAnsi="Comic Sans MS"/>
                      <w:b/>
                      <w:i/>
                      <w:color w:val="000000"/>
                      <w:sz w:val="16"/>
                      <w:szCs w:val="16"/>
                    </w:rPr>
                  </w:pPr>
                  <w:r w:rsidRPr="00267F4B">
                    <w:rPr>
                      <w:rFonts w:ascii="Comic Sans MS" w:hAnsi="Comic Sans MS"/>
                      <w:b/>
                      <w:i/>
                      <w:color w:val="000000"/>
                      <w:sz w:val="16"/>
                      <w:szCs w:val="16"/>
                    </w:rPr>
                    <w:t>Infortuni avvenuti in occasione di lavoro nel 2017</w:t>
                  </w:r>
                </w:p>
              </w:tc>
            </w:tr>
            <w:tr w:rsidR="00584EB8" w:rsidRPr="00267F4B" w:rsidTr="00B206E4">
              <w:trPr>
                <w:gridBefore w:val="1"/>
                <w:wBefore w:w="371" w:type="dxa"/>
                <w:trHeight w:val="288"/>
              </w:trPr>
              <w:tc>
                <w:tcPr>
                  <w:tcW w:w="1931" w:type="dxa"/>
                  <w:tcBorders>
                    <w:top w:val="single" w:sz="4" w:space="0" w:color="auto"/>
                    <w:left w:val="nil"/>
                    <w:bottom w:val="single" w:sz="4" w:space="0" w:color="auto"/>
                    <w:right w:val="single" w:sz="4" w:space="0" w:color="auto"/>
                  </w:tcBorders>
                  <w:noWrap/>
                  <w:vAlign w:val="bottom"/>
                  <w:hideMark/>
                </w:tcPr>
                <w:p w:rsidR="00584EB8" w:rsidRPr="00267F4B" w:rsidRDefault="00584EB8" w:rsidP="00B206E4">
                  <w:pPr>
                    <w:jc w:val="center"/>
                    <w:rPr>
                      <w:rFonts w:ascii="Comic Sans MS" w:hAnsi="Comic Sans MS"/>
                      <w:i/>
                      <w:color w:val="000000"/>
                      <w:sz w:val="16"/>
                      <w:szCs w:val="16"/>
                    </w:rPr>
                  </w:pPr>
                </w:p>
              </w:tc>
              <w:tc>
                <w:tcPr>
                  <w:tcW w:w="644" w:type="dxa"/>
                  <w:tcBorders>
                    <w:top w:val="single" w:sz="4" w:space="0" w:color="auto"/>
                    <w:left w:val="single" w:sz="4" w:space="0" w:color="auto"/>
                    <w:bottom w:val="single" w:sz="4" w:space="0" w:color="auto"/>
                    <w:right w:val="nil"/>
                  </w:tcBorders>
                  <w:noWrap/>
                  <w:vAlign w:val="bottom"/>
                  <w:hideMark/>
                </w:tcPr>
                <w:p w:rsidR="00584EB8" w:rsidRPr="00267F4B" w:rsidRDefault="00584EB8" w:rsidP="00B206E4">
                  <w:pPr>
                    <w:jc w:val="center"/>
                    <w:rPr>
                      <w:rFonts w:ascii="Comic Sans MS" w:hAnsi="Comic Sans MS"/>
                      <w:i/>
                      <w:color w:val="000000"/>
                      <w:sz w:val="16"/>
                      <w:szCs w:val="16"/>
                    </w:rPr>
                  </w:pPr>
                  <w:r w:rsidRPr="00267F4B">
                    <w:rPr>
                      <w:rFonts w:ascii="Comic Sans MS" w:hAnsi="Comic Sans MS"/>
                      <w:i/>
                      <w:color w:val="000000"/>
                      <w:sz w:val="16"/>
                      <w:szCs w:val="16"/>
                    </w:rPr>
                    <w:t>AN</w:t>
                  </w:r>
                </w:p>
              </w:tc>
              <w:tc>
                <w:tcPr>
                  <w:tcW w:w="417" w:type="dxa"/>
                  <w:tcBorders>
                    <w:top w:val="single" w:sz="4" w:space="0" w:color="auto"/>
                    <w:left w:val="nil"/>
                    <w:bottom w:val="single" w:sz="4" w:space="0" w:color="auto"/>
                    <w:right w:val="nil"/>
                  </w:tcBorders>
                  <w:noWrap/>
                  <w:vAlign w:val="bottom"/>
                  <w:hideMark/>
                </w:tcPr>
                <w:p w:rsidR="00584EB8" w:rsidRPr="00267F4B" w:rsidRDefault="00584EB8" w:rsidP="00B206E4">
                  <w:pPr>
                    <w:jc w:val="center"/>
                    <w:rPr>
                      <w:rFonts w:ascii="Comic Sans MS" w:hAnsi="Comic Sans MS"/>
                      <w:i/>
                      <w:color w:val="000000"/>
                      <w:sz w:val="16"/>
                      <w:szCs w:val="16"/>
                    </w:rPr>
                  </w:pPr>
                  <w:r w:rsidRPr="00267F4B">
                    <w:rPr>
                      <w:rFonts w:ascii="Comic Sans MS" w:hAnsi="Comic Sans MS"/>
                      <w:i/>
                      <w:color w:val="000000"/>
                      <w:sz w:val="16"/>
                      <w:szCs w:val="16"/>
                    </w:rPr>
                    <w:t>AP</w:t>
                  </w:r>
                </w:p>
              </w:tc>
              <w:tc>
                <w:tcPr>
                  <w:tcW w:w="707" w:type="dxa"/>
                  <w:tcBorders>
                    <w:top w:val="single" w:sz="4" w:space="0" w:color="auto"/>
                    <w:left w:val="nil"/>
                    <w:bottom w:val="single" w:sz="4" w:space="0" w:color="auto"/>
                    <w:right w:val="nil"/>
                  </w:tcBorders>
                  <w:noWrap/>
                  <w:vAlign w:val="bottom"/>
                  <w:hideMark/>
                </w:tcPr>
                <w:p w:rsidR="00584EB8" w:rsidRPr="00267F4B" w:rsidRDefault="00584EB8" w:rsidP="00B206E4">
                  <w:pPr>
                    <w:jc w:val="center"/>
                    <w:rPr>
                      <w:rFonts w:ascii="Comic Sans MS" w:hAnsi="Comic Sans MS"/>
                      <w:i/>
                      <w:color w:val="000000"/>
                      <w:sz w:val="16"/>
                      <w:szCs w:val="16"/>
                    </w:rPr>
                  </w:pPr>
                  <w:r w:rsidRPr="00267F4B">
                    <w:rPr>
                      <w:rFonts w:ascii="Comic Sans MS" w:hAnsi="Comic Sans MS"/>
                      <w:i/>
                      <w:color w:val="000000"/>
                      <w:sz w:val="16"/>
                      <w:szCs w:val="16"/>
                    </w:rPr>
                    <w:t>Fermo</w:t>
                  </w:r>
                </w:p>
              </w:tc>
              <w:tc>
                <w:tcPr>
                  <w:tcW w:w="433" w:type="dxa"/>
                  <w:tcBorders>
                    <w:top w:val="single" w:sz="4" w:space="0" w:color="auto"/>
                    <w:left w:val="nil"/>
                    <w:bottom w:val="single" w:sz="4" w:space="0" w:color="auto"/>
                    <w:right w:val="nil"/>
                  </w:tcBorders>
                  <w:noWrap/>
                  <w:vAlign w:val="bottom"/>
                  <w:hideMark/>
                </w:tcPr>
                <w:p w:rsidR="00584EB8" w:rsidRPr="00267F4B" w:rsidRDefault="00584EB8" w:rsidP="00B206E4">
                  <w:pPr>
                    <w:jc w:val="center"/>
                    <w:rPr>
                      <w:rFonts w:ascii="Comic Sans MS" w:hAnsi="Comic Sans MS"/>
                      <w:i/>
                      <w:color w:val="000000"/>
                      <w:sz w:val="16"/>
                      <w:szCs w:val="16"/>
                    </w:rPr>
                  </w:pPr>
                  <w:r w:rsidRPr="00267F4B">
                    <w:rPr>
                      <w:rFonts w:ascii="Comic Sans MS" w:hAnsi="Comic Sans MS"/>
                      <w:i/>
                      <w:color w:val="000000"/>
                      <w:sz w:val="16"/>
                      <w:szCs w:val="16"/>
                    </w:rPr>
                    <w:t>MC</w:t>
                  </w:r>
                </w:p>
              </w:tc>
              <w:tc>
                <w:tcPr>
                  <w:tcW w:w="991" w:type="dxa"/>
                  <w:tcBorders>
                    <w:top w:val="single" w:sz="4" w:space="0" w:color="auto"/>
                    <w:left w:val="nil"/>
                    <w:bottom w:val="single" w:sz="4" w:space="0" w:color="auto"/>
                    <w:right w:val="nil"/>
                  </w:tcBorders>
                  <w:noWrap/>
                  <w:vAlign w:val="bottom"/>
                  <w:hideMark/>
                </w:tcPr>
                <w:p w:rsidR="00584EB8" w:rsidRPr="00267F4B" w:rsidRDefault="00584EB8" w:rsidP="00B206E4">
                  <w:pPr>
                    <w:jc w:val="center"/>
                    <w:rPr>
                      <w:rFonts w:ascii="Comic Sans MS" w:hAnsi="Comic Sans MS"/>
                      <w:i/>
                      <w:color w:val="000000"/>
                      <w:sz w:val="16"/>
                      <w:szCs w:val="16"/>
                    </w:rPr>
                  </w:pPr>
                  <w:r w:rsidRPr="00267F4B">
                    <w:rPr>
                      <w:rFonts w:ascii="Comic Sans MS" w:hAnsi="Comic Sans MS"/>
                      <w:i/>
                      <w:color w:val="000000"/>
                      <w:sz w:val="16"/>
                      <w:szCs w:val="16"/>
                    </w:rPr>
                    <w:t>PU</w:t>
                  </w:r>
                </w:p>
              </w:tc>
            </w:tr>
            <w:tr w:rsidR="00584EB8" w:rsidRPr="00267F4B" w:rsidTr="00B206E4">
              <w:trPr>
                <w:gridBefore w:val="1"/>
                <w:wBefore w:w="371" w:type="dxa"/>
                <w:trHeight w:val="288"/>
              </w:trPr>
              <w:tc>
                <w:tcPr>
                  <w:tcW w:w="1931" w:type="dxa"/>
                  <w:tcBorders>
                    <w:top w:val="single" w:sz="4" w:space="0" w:color="auto"/>
                    <w:left w:val="nil"/>
                    <w:bottom w:val="single" w:sz="18" w:space="0" w:color="FF0000"/>
                    <w:right w:val="single" w:sz="4" w:space="0" w:color="auto"/>
                  </w:tcBorders>
                  <w:noWrap/>
                  <w:vAlign w:val="bottom"/>
                  <w:hideMark/>
                </w:tcPr>
                <w:p w:rsidR="00584EB8" w:rsidRPr="00267F4B" w:rsidRDefault="00584EB8" w:rsidP="00B206E4">
                  <w:pPr>
                    <w:rPr>
                      <w:rFonts w:ascii="Comic Sans MS" w:hAnsi="Comic Sans MS"/>
                      <w:i/>
                      <w:color w:val="000000"/>
                      <w:sz w:val="16"/>
                      <w:szCs w:val="16"/>
                    </w:rPr>
                  </w:pPr>
                  <w:r w:rsidRPr="00267F4B">
                    <w:rPr>
                      <w:rFonts w:ascii="Comic Sans MS" w:hAnsi="Comic Sans MS"/>
                      <w:i/>
                      <w:color w:val="000000"/>
                      <w:sz w:val="16"/>
                      <w:szCs w:val="16"/>
                    </w:rPr>
                    <w:t>Con mezzo di trasporto</w:t>
                  </w:r>
                </w:p>
              </w:tc>
              <w:tc>
                <w:tcPr>
                  <w:tcW w:w="644" w:type="dxa"/>
                  <w:tcBorders>
                    <w:top w:val="single" w:sz="4" w:space="0" w:color="auto"/>
                    <w:left w:val="single" w:sz="4" w:space="0" w:color="auto"/>
                    <w:bottom w:val="single" w:sz="18" w:space="0" w:color="FF0000"/>
                    <w:right w:val="nil"/>
                  </w:tcBorders>
                  <w:noWrap/>
                  <w:vAlign w:val="bottom"/>
                  <w:hideMark/>
                </w:tcPr>
                <w:p w:rsidR="00584EB8" w:rsidRPr="00143110" w:rsidRDefault="00584EB8" w:rsidP="00B206E4">
                  <w:pPr>
                    <w:jc w:val="center"/>
                    <w:rPr>
                      <w:rFonts w:ascii="Calibri" w:hAnsi="Calibri"/>
                      <w:i/>
                      <w:color w:val="000000"/>
                      <w:sz w:val="18"/>
                      <w:szCs w:val="18"/>
                    </w:rPr>
                  </w:pPr>
                  <w:r w:rsidRPr="00143110">
                    <w:rPr>
                      <w:rFonts w:ascii="Calibri" w:hAnsi="Calibri"/>
                      <w:i/>
                      <w:color w:val="000000"/>
                      <w:sz w:val="18"/>
                      <w:szCs w:val="18"/>
                    </w:rPr>
                    <w:t>29</w:t>
                  </w:r>
                </w:p>
              </w:tc>
              <w:tc>
                <w:tcPr>
                  <w:tcW w:w="417" w:type="dxa"/>
                  <w:tcBorders>
                    <w:top w:val="single" w:sz="4" w:space="0" w:color="auto"/>
                    <w:left w:val="nil"/>
                    <w:bottom w:val="single" w:sz="18" w:space="0" w:color="FF0000"/>
                    <w:right w:val="nil"/>
                  </w:tcBorders>
                  <w:noWrap/>
                  <w:vAlign w:val="bottom"/>
                  <w:hideMark/>
                </w:tcPr>
                <w:p w:rsidR="00584EB8" w:rsidRPr="00143110" w:rsidRDefault="00584EB8" w:rsidP="00B206E4">
                  <w:pPr>
                    <w:jc w:val="center"/>
                    <w:rPr>
                      <w:rFonts w:ascii="Calibri" w:hAnsi="Calibri"/>
                      <w:i/>
                      <w:color w:val="000000"/>
                      <w:sz w:val="18"/>
                      <w:szCs w:val="18"/>
                    </w:rPr>
                  </w:pPr>
                  <w:r w:rsidRPr="00143110">
                    <w:rPr>
                      <w:rFonts w:ascii="Calibri" w:hAnsi="Calibri"/>
                      <w:i/>
                      <w:color w:val="000000"/>
                      <w:sz w:val="18"/>
                      <w:szCs w:val="18"/>
                    </w:rPr>
                    <w:t>4</w:t>
                  </w:r>
                </w:p>
              </w:tc>
              <w:tc>
                <w:tcPr>
                  <w:tcW w:w="707" w:type="dxa"/>
                  <w:tcBorders>
                    <w:top w:val="single" w:sz="4" w:space="0" w:color="auto"/>
                    <w:left w:val="nil"/>
                    <w:bottom w:val="single" w:sz="18" w:space="0" w:color="FF0000"/>
                    <w:right w:val="nil"/>
                  </w:tcBorders>
                  <w:noWrap/>
                  <w:vAlign w:val="bottom"/>
                  <w:hideMark/>
                </w:tcPr>
                <w:p w:rsidR="00584EB8" w:rsidRPr="00143110" w:rsidRDefault="00584EB8" w:rsidP="00B206E4">
                  <w:pPr>
                    <w:jc w:val="center"/>
                    <w:rPr>
                      <w:rFonts w:ascii="Calibri" w:hAnsi="Calibri"/>
                      <w:i/>
                      <w:color w:val="000000"/>
                      <w:sz w:val="18"/>
                      <w:szCs w:val="18"/>
                    </w:rPr>
                  </w:pPr>
                  <w:r w:rsidRPr="00143110">
                    <w:rPr>
                      <w:rFonts w:ascii="Calibri" w:hAnsi="Calibri"/>
                      <w:i/>
                      <w:color w:val="000000"/>
                      <w:sz w:val="18"/>
                      <w:szCs w:val="18"/>
                    </w:rPr>
                    <w:t>4</w:t>
                  </w:r>
                </w:p>
              </w:tc>
              <w:tc>
                <w:tcPr>
                  <w:tcW w:w="433" w:type="dxa"/>
                  <w:tcBorders>
                    <w:top w:val="single" w:sz="4" w:space="0" w:color="auto"/>
                    <w:left w:val="nil"/>
                    <w:bottom w:val="single" w:sz="18" w:space="0" w:color="FF0000"/>
                    <w:right w:val="nil"/>
                  </w:tcBorders>
                  <w:noWrap/>
                  <w:vAlign w:val="bottom"/>
                  <w:hideMark/>
                </w:tcPr>
                <w:p w:rsidR="00584EB8" w:rsidRPr="00143110" w:rsidRDefault="00584EB8" w:rsidP="00B206E4">
                  <w:pPr>
                    <w:jc w:val="center"/>
                    <w:rPr>
                      <w:rFonts w:ascii="Calibri" w:hAnsi="Calibri"/>
                      <w:i/>
                      <w:color w:val="000000"/>
                      <w:sz w:val="18"/>
                      <w:szCs w:val="18"/>
                    </w:rPr>
                  </w:pPr>
                  <w:r w:rsidRPr="00143110">
                    <w:rPr>
                      <w:rFonts w:ascii="Calibri" w:hAnsi="Calibri"/>
                      <w:i/>
                      <w:color w:val="000000"/>
                      <w:sz w:val="18"/>
                      <w:szCs w:val="18"/>
                    </w:rPr>
                    <w:t>10</w:t>
                  </w:r>
                </w:p>
              </w:tc>
              <w:tc>
                <w:tcPr>
                  <w:tcW w:w="991" w:type="dxa"/>
                  <w:tcBorders>
                    <w:top w:val="single" w:sz="4" w:space="0" w:color="auto"/>
                    <w:left w:val="nil"/>
                    <w:bottom w:val="single" w:sz="18" w:space="0" w:color="FF0000"/>
                    <w:right w:val="nil"/>
                  </w:tcBorders>
                  <w:noWrap/>
                  <w:vAlign w:val="bottom"/>
                  <w:hideMark/>
                </w:tcPr>
                <w:p w:rsidR="00584EB8" w:rsidRPr="00143110" w:rsidRDefault="00584EB8" w:rsidP="00B206E4">
                  <w:pPr>
                    <w:jc w:val="center"/>
                    <w:rPr>
                      <w:rFonts w:ascii="Calibri" w:hAnsi="Calibri"/>
                      <w:i/>
                      <w:color w:val="000000"/>
                      <w:sz w:val="18"/>
                      <w:szCs w:val="18"/>
                    </w:rPr>
                  </w:pPr>
                  <w:r w:rsidRPr="00143110">
                    <w:rPr>
                      <w:rFonts w:ascii="Calibri" w:hAnsi="Calibri"/>
                      <w:i/>
                      <w:color w:val="000000"/>
                      <w:sz w:val="18"/>
                      <w:szCs w:val="18"/>
                    </w:rPr>
                    <w:t>18</w:t>
                  </w:r>
                </w:p>
              </w:tc>
            </w:tr>
            <w:tr w:rsidR="00584EB8" w:rsidRPr="00267F4B" w:rsidTr="00B206E4">
              <w:trPr>
                <w:trHeight w:val="288"/>
              </w:trPr>
              <w:tc>
                <w:tcPr>
                  <w:tcW w:w="2302" w:type="dxa"/>
                  <w:gridSpan w:val="2"/>
                  <w:tcBorders>
                    <w:top w:val="single" w:sz="18" w:space="0" w:color="FF0000"/>
                    <w:left w:val="single" w:sz="18" w:space="0" w:color="FF0000"/>
                    <w:bottom w:val="single" w:sz="18" w:space="0" w:color="FF0000"/>
                  </w:tcBorders>
                  <w:noWrap/>
                  <w:vAlign w:val="bottom"/>
                  <w:hideMark/>
                </w:tcPr>
                <w:p w:rsidR="00584EB8" w:rsidRPr="00267F4B" w:rsidRDefault="00584EB8" w:rsidP="00B206E4">
                  <w:pPr>
                    <w:rPr>
                      <w:rFonts w:ascii="Comic Sans MS" w:hAnsi="Comic Sans MS"/>
                      <w:i/>
                      <w:sz w:val="16"/>
                      <w:szCs w:val="16"/>
                    </w:rPr>
                  </w:pPr>
                  <w:r w:rsidRPr="00267F4B">
                    <w:rPr>
                      <w:rFonts w:ascii="Comic Sans MS" w:hAnsi="Comic Sans MS"/>
                      <w:i/>
                      <w:sz w:val="16"/>
                      <w:szCs w:val="16"/>
                    </w:rPr>
                    <w:t>Senza mezzo di trasporto</w:t>
                  </w:r>
                </w:p>
              </w:tc>
              <w:tc>
                <w:tcPr>
                  <w:tcW w:w="644" w:type="dxa"/>
                  <w:tcBorders>
                    <w:top w:val="single" w:sz="18" w:space="0" w:color="FF0000"/>
                    <w:bottom w:val="single" w:sz="18" w:space="0" w:color="FF0000"/>
                  </w:tcBorders>
                  <w:noWrap/>
                  <w:vAlign w:val="bottom"/>
                  <w:hideMark/>
                </w:tcPr>
                <w:p w:rsidR="00584EB8" w:rsidRPr="00143110" w:rsidRDefault="00584EB8" w:rsidP="00B206E4">
                  <w:pPr>
                    <w:rPr>
                      <w:rFonts w:ascii="Calibri" w:hAnsi="Calibri"/>
                      <w:i/>
                      <w:color w:val="000000"/>
                      <w:sz w:val="18"/>
                      <w:szCs w:val="18"/>
                    </w:rPr>
                  </w:pPr>
                  <w:r w:rsidRPr="00143110">
                    <w:rPr>
                      <w:rFonts w:ascii="Calibri" w:hAnsi="Calibri"/>
                      <w:i/>
                      <w:color w:val="000000"/>
                      <w:sz w:val="18"/>
                      <w:szCs w:val="18"/>
                    </w:rPr>
                    <w:t>369</w:t>
                  </w:r>
                </w:p>
              </w:tc>
              <w:tc>
                <w:tcPr>
                  <w:tcW w:w="417" w:type="dxa"/>
                  <w:tcBorders>
                    <w:top w:val="single" w:sz="18" w:space="0" w:color="FF0000"/>
                    <w:bottom w:val="single" w:sz="18" w:space="0" w:color="FF0000"/>
                  </w:tcBorders>
                  <w:noWrap/>
                  <w:vAlign w:val="bottom"/>
                  <w:hideMark/>
                </w:tcPr>
                <w:p w:rsidR="00584EB8" w:rsidRPr="00143110" w:rsidRDefault="00584EB8" w:rsidP="00B206E4">
                  <w:pPr>
                    <w:jc w:val="center"/>
                    <w:rPr>
                      <w:rFonts w:ascii="Calibri" w:hAnsi="Calibri"/>
                      <w:i/>
                      <w:color w:val="000000"/>
                      <w:sz w:val="18"/>
                      <w:szCs w:val="18"/>
                    </w:rPr>
                  </w:pPr>
                  <w:r w:rsidRPr="00143110">
                    <w:rPr>
                      <w:rFonts w:ascii="Calibri" w:hAnsi="Calibri"/>
                      <w:i/>
                      <w:color w:val="000000"/>
                      <w:sz w:val="18"/>
                      <w:szCs w:val="18"/>
                    </w:rPr>
                    <w:t>152</w:t>
                  </w:r>
                </w:p>
              </w:tc>
              <w:tc>
                <w:tcPr>
                  <w:tcW w:w="707" w:type="dxa"/>
                  <w:tcBorders>
                    <w:top w:val="single" w:sz="18" w:space="0" w:color="FF0000"/>
                    <w:bottom w:val="single" w:sz="18" w:space="0" w:color="FF0000"/>
                  </w:tcBorders>
                  <w:noWrap/>
                  <w:vAlign w:val="bottom"/>
                  <w:hideMark/>
                </w:tcPr>
                <w:p w:rsidR="00584EB8" w:rsidRPr="00143110" w:rsidRDefault="00584EB8" w:rsidP="00B206E4">
                  <w:pPr>
                    <w:jc w:val="center"/>
                    <w:rPr>
                      <w:rFonts w:ascii="Calibri" w:hAnsi="Calibri"/>
                      <w:i/>
                      <w:color w:val="000000"/>
                      <w:sz w:val="18"/>
                      <w:szCs w:val="18"/>
                    </w:rPr>
                  </w:pPr>
                  <w:r w:rsidRPr="00143110">
                    <w:rPr>
                      <w:rFonts w:ascii="Calibri" w:hAnsi="Calibri"/>
                      <w:i/>
                      <w:color w:val="000000"/>
                      <w:sz w:val="18"/>
                      <w:szCs w:val="18"/>
                    </w:rPr>
                    <w:t>81</w:t>
                  </w:r>
                </w:p>
              </w:tc>
              <w:tc>
                <w:tcPr>
                  <w:tcW w:w="433" w:type="dxa"/>
                  <w:tcBorders>
                    <w:top w:val="single" w:sz="18" w:space="0" w:color="FF0000"/>
                    <w:bottom w:val="single" w:sz="18" w:space="0" w:color="FF0000"/>
                  </w:tcBorders>
                  <w:noWrap/>
                  <w:vAlign w:val="bottom"/>
                  <w:hideMark/>
                </w:tcPr>
                <w:p w:rsidR="00584EB8" w:rsidRPr="00143110" w:rsidRDefault="00584EB8" w:rsidP="00B206E4">
                  <w:pPr>
                    <w:rPr>
                      <w:rFonts w:ascii="Calibri" w:hAnsi="Calibri"/>
                      <w:i/>
                      <w:color w:val="000000"/>
                      <w:sz w:val="18"/>
                      <w:szCs w:val="18"/>
                    </w:rPr>
                  </w:pPr>
                  <w:r w:rsidRPr="00143110">
                    <w:rPr>
                      <w:rFonts w:ascii="Calibri" w:hAnsi="Calibri"/>
                      <w:i/>
                      <w:color w:val="000000"/>
                      <w:sz w:val="18"/>
                      <w:szCs w:val="18"/>
                    </w:rPr>
                    <w:t>226</w:t>
                  </w:r>
                </w:p>
              </w:tc>
              <w:tc>
                <w:tcPr>
                  <w:tcW w:w="991" w:type="dxa"/>
                  <w:tcBorders>
                    <w:top w:val="single" w:sz="18" w:space="0" w:color="FF0000"/>
                    <w:bottom w:val="single" w:sz="18" w:space="0" w:color="FF0000"/>
                    <w:right w:val="single" w:sz="18" w:space="0" w:color="FF0000"/>
                  </w:tcBorders>
                  <w:noWrap/>
                  <w:vAlign w:val="bottom"/>
                  <w:hideMark/>
                </w:tcPr>
                <w:p w:rsidR="00584EB8" w:rsidRPr="00143110" w:rsidRDefault="00584EB8" w:rsidP="00B206E4">
                  <w:pPr>
                    <w:jc w:val="center"/>
                    <w:rPr>
                      <w:rFonts w:ascii="Calibri" w:hAnsi="Calibri"/>
                      <w:i/>
                      <w:color w:val="000000"/>
                      <w:sz w:val="18"/>
                      <w:szCs w:val="18"/>
                    </w:rPr>
                  </w:pPr>
                  <w:r w:rsidRPr="00143110">
                    <w:rPr>
                      <w:rFonts w:ascii="Calibri" w:hAnsi="Calibri"/>
                      <w:i/>
                      <w:color w:val="000000"/>
                      <w:sz w:val="18"/>
                      <w:szCs w:val="18"/>
                    </w:rPr>
                    <w:t>254</w:t>
                  </w:r>
                </w:p>
              </w:tc>
            </w:tr>
          </w:tbl>
          <w:p w:rsidR="00584EB8" w:rsidRPr="00267F4B" w:rsidRDefault="00584EB8" w:rsidP="00B206E4">
            <w:pPr>
              <w:suppressAutoHyphens/>
              <w:spacing w:line="276" w:lineRule="auto"/>
              <w:jc w:val="center"/>
              <w:rPr>
                <w:lang w:eastAsia="ar-SA"/>
              </w:rPr>
            </w:pPr>
          </w:p>
        </w:tc>
      </w:tr>
    </w:tbl>
    <w:p w:rsidR="00584EB8" w:rsidRDefault="00584EB8" w:rsidP="00584EB8">
      <w:pPr>
        <w:pStyle w:val="Testonormale"/>
        <w:tabs>
          <w:tab w:val="left" w:pos="567"/>
        </w:tabs>
        <w:ind w:left="284"/>
        <w:rPr>
          <w:iCs/>
          <w:sz w:val="24"/>
          <w:szCs w:val="24"/>
        </w:rPr>
      </w:pPr>
    </w:p>
    <w:p w:rsidR="00584EB8" w:rsidRDefault="00584EB8" w:rsidP="00584EB8">
      <w:pPr>
        <w:pStyle w:val="Testonormale"/>
        <w:tabs>
          <w:tab w:val="left" w:pos="567"/>
        </w:tabs>
        <w:ind w:left="284"/>
        <w:rPr>
          <w:iCs/>
          <w:sz w:val="24"/>
          <w:szCs w:val="24"/>
        </w:rPr>
      </w:pPr>
    </w:p>
    <w:p w:rsidR="00584EB8" w:rsidRDefault="00584EB8" w:rsidP="00584EB8">
      <w:pPr>
        <w:pStyle w:val="Testonormale"/>
        <w:tabs>
          <w:tab w:val="left" w:pos="567"/>
        </w:tabs>
        <w:ind w:left="284"/>
        <w:rPr>
          <w:iCs/>
          <w:sz w:val="24"/>
          <w:szCs w:val="24"/>
        </w:rPr>
      </w:pPr>
    </w:p>
    <w:p w:rsidR="00584EB8" w:rsidRDefault="00584EB8" w:rsidP="00584EB8">
      <w:pPr>
        <w:pStyle w:val="Testonormale"/>
        <w:tabs>
          <w:tab w:val="left" w:pos="567"/>
        </w:tabs>
        <w:ind w:left="284"/>
        <w:rPr>
          <w:iCs/>
          <w:sz w:val="24"/>
          <w:szCs w:val="24"/>
        </w:rPr>
      </w:pPr>
    </w:p>
    <w:p w:rsidR="00584EB8" w:rsidRPr="00267F4B" w:rsidRDefault="00584EB8" w:rsidP="00584EB8">
      <w:pPr>
        <w:pStyle w:val="Testonormale"/>
        <w:tabs>
          <w:tab w:val="left" w:pos="567"/>
        </w:tabs>
        <w:ind w:left="284"/>
        <w:jc w:val="both"/>
        <w:rPr>
          <w:iCs/>
          <w:sz w:val="24"/>
          <w:szCs w:val="24"/>
        </w:rPr>
      </w:pPr>
      <w:r w:rsidRPr="00267F4B">
        <w:rPr>
          <w:iCs/>
          <w:sz w:val="24"/>
          <w:szCs w:val="24"/>
        </w:rPr>
        <w:lastRenderedPageBreak/>
        <w:t xml:space="preserve">La maggiore frequenza riguarda i lavori di costruzione specializzati nell’installazione di impianti elettrici ed elettronici (inclusa manutenzione e riparazione), con la distinzione per la provincia di Fermo, ove prevalgono infortuni avvenuti nei cantieri di completamento e finitura edifici per tinteggiatura e posa in opera di vetri. </w:t>
      </w:r>
    </w:p>
    <w:p w:rsidR="00584EB8" w:rsidRPr="00267F4B"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r w:rsidRPr="00267F4B">
        <w:rPr>
          <w:iCs/>
          <w:sz w:val="24"/>
          <w:szCs w:val="24"/>
        </w:rPr>
        <w:t>Rispetto agli infortuni indennizzati occorsi nell’anno 2017 nell’intero territorio marchigiano, le informazioni sulla sede della lesione evidenziano in prevalenza la mano seg</w:t>
      </w:r>
      <w:r>
        <w:rPr>
          <w:iCs/>
          <w:sz w:val="24"/>
          <w:szCs w:val="24"/>
        </w:rPr>
        <w:t>uita dalla caviglia;</w:t>
      </w:r>
      <w:r w:rsidRPr="00267F4B">
        <w:rPr>
          <w:iCs/>
          <w:sz w:val="24"/>
          <w:szCs w:val="24"/>
        </w:rPr>
        <w:t xml:space="preserve"> nell’ambito della natura della lesione, prevalgono le Lussazioni/distorsioni/distrazioni seguite da ferite.  </w:t>
      </w: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tbl>
      <w:tblPr>
        <w:tblW w:w="10314" w:type="dxa"/>
        <w:tblInd w:w="-38" w:type="dxa"/>
        <w:tblCellMar>
          <w:left w:w="70" w:type="dxa"/>
          <w:right w:w="70" w:type="dxa"/>
        </w:tblCellMar>
        <w:tblLook w:val="04A0" w:firstRow="1" w:lastRow="0" w:firstColumn="1" w:lastColumn="0" w:noHBand="0" w:noVBand="1"/>
      </w:tblPr>
      <w:tblGrid>
        <w:gridCol w:w="93"/>
        <w:gridCol w:w="2300"/>
        <w:gridCol w:w="520"/>
        <w:gridCol w:w="940"/>
        <w:gridCol w:w="980"/>
        <w:gridCol w:w="237"/>
        <w:gridCol w:w="443"/>
        <w:gridCol w:w="860"/>
        <w:gridCol w:w="900"/>
        <w:gridCol w:w="700"/>
        <w:gridCol w:w="880"/>
        <w:gridCol w:w="900"/>
        <w:gridCol w:w="561"/>
      </w:tblGrid>
      <w:tr w:rsidR="00584EB8" w:rsidRPr="00267F4B" w:rsidTr="00B206E4">
        <w:trPr>
          <w:gridBefore w:val="1"/>
          <w:wBefore w:w="93" w:type="dxa"/>
          <w:trHeight w:val="288"/>
        </w:trPr>
        <w:tc>
          <w:tcPr>
            <w:tcW w:w="2300" w:type="dxa"/>
            <w:tcBorders>
              <w:top w:val="nil"/>
              <w:left w:val="nil"/>
              <w:bottom w:val="single" w:sz="4" w:space="0" w:color="auto"/>
              <w:right w:val="nil"/>
            </w:tcBorders>
            <w:vAlign w:val="center"/>
            <w:hideMark/>
          </w:tcPr>
          <w:p w:rsidR="00584EB8" w:rsidRPr="00267F4B" w:rsidRDefault="00584EB8" w:rsidP="00B206E4">
            <w:pPr>
              <w:rPr>
                <w:rFonts w:ascii="Calibri" w:hAnsi="Calibri"/>
                <w:i/>
                <w:iCs/>
                <w:sz w:val="22"/>
                <w:szCs w:val="22"/>
              </w:rPr>
            </w:pPr>
          </w:p>
        </w:tc>
        <w:tc>
          <w:tcPr>
            <w:tcW w:w="7360" w:type="dxa"/>
            <w:gridSpan w:val="10"/>
            <w:tcBorders>
              <w:top w:val="nil"/>
              <w:left w:val="nil"/>
              <w:bottom w:val="single" w:sz="4" w:space="0" w:color="auto"/>
              <w:right w:val="single" w:sz="4" w:space="0" w:color="auto"/>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Natura lesione</w:t>
            </w:r>
          </w:p>
        </w:tc>
        <w:tc>
          <w:tcPr>
            <w:tcW w:w="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Totale</w:t>
            </w:r>
          </w:p>
        </w:tc>
      </w:tr>
      <w:tr w:rsidR="00584EB8" w:rsidRPr="00267F4B" w:rsidTr="00B206E4">
        <w:trPr>
          <w:gridBefore w:val="1"/>
          <w:wBefore w:w="93" w:type="dxa"/>
          <w:trHeight w:val="684"/>
        </w:trPr>
        <w:tc>
          <w:tcPr>
            <w:tcW w:w="2300" w:type="dxa"/>
            <w:tcBorders>
              <w:top w:val="single" w:sz="4" w:space="0" w:color="auto"/>
              <w:left w:val="nil"/>
              <w:bottom w:val="single" w:sz="8" w:space="0" w:color="000000"/>
              <w:right w:val="single" w:sz="8" w:space="0" w:color="FF0000"/>
            </w:tcBorders>
            <w:shd w:val="clear" w:color="000000" w:fill="FFFFFF"/>
            <w:vAlign w:val="center"/>
            <w:hideMark/>
          </w:tcPr>
          <w:p w:rsidR="00584EB8" w:rsidRPr="00267F4B" w:rsidRDefault="00584EB8" w:rsidP="00B206E4">
            <w:pPr>
              <w:rPr>
                <w:rFonts w:ascii="Calibri" w:hAnsi="Calibri"/>
                <w:b/>
                <w:bCs/>
                <w:i/>
                <w:iCs/>
                <w:sz w:val="14"/>
                <w:szCs w:val="14"/>
              </w:rPr>
            </w:pPr>
            <w:r w:rsidRPr="00267F4B">
              <w:rPr>
                <w:rFonts w:ascii="Calibri" w:hAnsi="Calibri"/>
                <w:b/>
                <w:bCs/>
                <w:i/>
                <w:iCs/>
                <w:sz w:val="14"/>
                <w:szCs w:val="14"/>
              </w:rPr>
              <w:t>Sede lesione</w:t>
            </w:r>
          </w:p>
        </w:tc>
        <w:tc>
          <w:tcPr>
            <w:tcW w:w="520" w:type="dxa"/>
            <w:tcBorders>
              <w:top w:val="single" w:sz="4" w:space="0" w:color="auto"/>
              <w:left w:val="single" w:sz="8" w:space="0" w:color="FF0000"/>
              <w:bottom w:val="single" w:sz="8" w:space="0" w:color="000000"/>
              <w:right w:val="single" w:sz="8" w:space="0" w:color="FF0000"/>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Ferita</w:t>
            </w:r>
          </w:p>
        </w:tc>
        <w:tc>
          <w:tcPr>
            <w:tcW w:w="940" w:type="dxa"/>
            <w:tcBorders>
              <w:top w:val="single" w:sz="4" w:space="0" w:color="auto"/>
              <w:left w:val="single" w:sz="8" w:space="0" w:color="FF0000"/>
              <w:bottom w:val="single" w:sz="8" w:space="0" w:color="000000"/>
              <w:right w:val="single" w:sz="18" w:space="0" w:color="FF0000"/>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Contusione</w:t>
            </w:r>
          </w:p>
        </w:tc>
        <w:tc>
          <w:tcPr>
            <w:tcW w:w="980" w:type="dxa"/>
            <w:tcBorders>
              <w:top w:val="single" w:sz="4" w:space="0" w:color="auto"/>
              <w:left w:val="single" w:sz="18" w:space="0" w:color="FF0000"/>
              <w:bottom w:val="single" w:sz="8" w:space="0" w:color="000000"/>
              <w:right w:val="single" w:sz="18" w:space="0" w:color="FF0000"/>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Lussazione, distorsione, distrazione</w:t>
            </w:r>
          </w:p>
        </w:tc>
        <w:tc>
          <w:tcPr>
            <w:tcW w:w="680" w:type="dxa"/>
            <w:gridSpan w:val="2"/>
            <w:tcBorders>
              <w:top w:val="single" w:sz="4" w:space="0" w:color="auto"/>
              <w:left w:val="single" w:sz="18" w:space="0" w:color="FF0000"/>
              <w:bottom w:val="single" w:sz="8" w:space="0" w:color="000000"/>
              <w:right w:val="nil"/>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Frattura</w:t>
            </w:r>
          </w:p>
        </w:tc>
        <w:tc>
          <w:tcPr>
            <w:tcW w:w="860" w:type="dxa"/>
            <w:tcBorders>
              <w:top w:val="single" w:sz="4" w:space="0" w:color="auto"/>
              <w:left w:val="nil"/>
              <w:bottom w:val="single" w:sz="8" w:space="0" w:color="000000"/>
              <w:right w:val="nil"/>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Perdita anatomica</w:t>
            </w:r>
          </w:p>
        </w:tc>
        <w:tc>
          <w:tcPr>
            <w:tcW w:w="900" w:type="dxa"/>
            <w:tcBorders>
              <w:top w:val="single" w:sz="4" w:space="0" w:color="auto"/>
              <w:left w:val="nil"/>
              <w:bottom w:val="single" w:sz="8" w:space="0" w:color="000000"/>
              <w:right w:val="nil"/>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Lesioni da altri agenti</w:t>
            </w:r>
          </w:p>
        </w:tc>
        <w:tc>
          <w:tcPr>
            <w:tcW w:w="700" w:type="dxa"/>
            <w:tcBorders>
              <w:top w:val="single" w:sz="4" w:space="0" w:color="auto"/>
              <w:left w:val="nil"/>
              <w:bottom w:val="single" w:sz="8" w:space="0" w:color="000000"/>
              <w:right w:val="nil"/>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Corpi estranei</w:t>
            </w:r>
          </w:p>
        </w:tc>
        <w:tc>
          <w:tcPr>
            <w:tcW w:w="880" w:type="dxa"/>
            <w:tcBorders>
              <w:top w:val="single" w:sz="4" w:space="0" w:color="auto"/>
              <w:left w:val="nil"/>
              <w:bottom w:val="single" w:sz="8" w:space="0" w:color="000000"/>
              <w:right w:val="nil"/>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Lesioni da sforzo</w:t>
            </w:r>
          </w:p>
        </w:tc>
        <w:tc>
          <w:tcPr>
            <w:tcW w:w="900" w:type="dxa"/>
            <w:tcBorders>
              <w:top w:val="single" w:sz="4" w:space="0" w:color="auto"/>
              <w:left w:val="nil"/>
              <w:bottom w:val="single" w:sz="8" w:space="0" w:color="000000"/>
              <w:right w:val="single" w:sz="4" w:space="0" w:color="auto"/>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Ancora da determinare</w:t>
            </w:r>
          </w:p>
        </w:tc>
        <w:tc>
          <w:tcPr>
            <w:tcW w:w="561" w:type="dxa"/>
            <w:vMerge/>
            <w:tcBorders>
              <w:top w:val="single" w:sz="4" w:space="0" w:color="auto"/>
              <w:left w:val="single" w:sz="4" w:space="0" w:color="auto"/>
              <w:bottom w:val="single" w:sz="8" w:space="0" w:color="000000"/>
              <w:right w:val="single" w:sz="4" w:space="0" w:color="auto"/>
            </w:tcBorders>
            <w:vAlign w:val="center"/>
            <w:hideMark/>
          </w:tcPr>
          <w:p w:rsidR="00584EB8" w:rsidRPr="00267F4B" w:rsidRDefault="00584EB8" w:rsidP="00B206E4">
            <w:pPr>
              <w:rPr>
                <w:rFonts w:ascii="Calibri" w:hAnsi="Calibri"/>
                <w:b/>
                <w:bCs/>
                <w:color w:val="000000"/>
                <w:sz w:val="14"/>
                <w:szCs w:val="14"/>
              </w:rPr>
            </w:pPr>
          </w:p>
        </w:tc>
      </w:tr>
      <w:tr w:rsidR="00584EB8" w:rsidRPr="00267F4B" w:rsidTr="00B206E4">
        <w:trPr>
          <w:gridBefore w:val="1"/>
          <w:wBefore w:w="93" w:type="dxa"/>
          <w:trHeight w:val="300"/>
        </w:trPr>
        <w:tc>
          <w:tcPr>
            <w:tcW w:w="2300" w:type="dxa"/>
            <w:tcBorders>
              <w:top w:val="nil"/>
              <w:left w:val="nil"/>
              <w:bottom w:val="single" w:sz="8" w:space="0" w:color="CCCCCC"/>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16" w:history="1">
              <w:r w:rsidR="00584EB8" w:rsidRPr="00267F4B">
                <w:rPr>
                  <w:rFonts w:ascii="Calibri" w:hAnsi="Calibri"/>
                  <w:i/>
                  <w:iCs/>
                  <w:sz w:val="22"/>
                  <w:szCs w:val="22"/>
                </w:rPr>
                <w:t>Alluce</w:t>
              </w:r>
            </w:hyperlink>
          </w:p>
        </w:tc>
        <w:tc>
          <w:tcPr>
            <w:tcW w:w="520" w:type="dxa"/>
            <w:tcBorders>
              <w:top w:val="nil"/>
              <w:left w:val="single" w:sz="8" w:space="0" w:color="FF0000"/>
              <w:bottom w:val="single" w:sz="8" w:space="0" w:color="CCCCCC"/>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40" w:type="dxa"/>
            <w:tcBorders>
              <w:top w:val="nil"/>
              <w:left w:val="single" w:sz="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80" w:type="dxa"/>
            <w:tcBorders>
              <w:top w:val="nil"/>
              <w:left w:val="single" w:sz="1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w:t>
            </w:r>
          </w:p>
        </w:tc>
        <w:tc>
          <w:tcPr>
            <w:tcW w:w="680" w:type="dxa"/>
            <w:gridSpan w:val="2"/>
            <w:tcBorders>
              <w:top w:val="nil"/>
              <w:left w:val="single" w:sz="18" w:space="0" w:color="FF0000"/>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3</w:t>
            </w:r>
          </w:p>
        </w:tc>
        <w:tc>
          <w:tcPr>
            <w:tcW w:w="86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7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nil"/>
              <w:left w:val="single" w:sz="4" w:space="0" w:color="auto"/>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4</w:t>
            </w:r>
          </w:p>
        </w:tc>
      </w:tr>
      <w:tr w:rsidR="00584EB8" w:rsidRPr="00267F4B" w:rsidTr="00B206E4">
        <w:trPr>
          <w:gridBefore w:val="1"/>
          <w:wBefore w:w="93" w:type="dxa"/>
          <w:trHeight w:val="300"/>
        </w:trPr>
        <w:tc>
          <w:tcPr>
            <w:tcW w:w="2300" w:type="dxa"/>
            <w:tcBorders>
              <w:top w:val="nil"/>
              <w:left w:val="nil"/>
              <w:bottom w:val="single" w:sz="8" w:space="0" w:color="CCCCCC"/>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17" w:history="1">
              <w:r w:rsidR="00584EB8" w:rsidRPr="00267F4B">
                <w:rPr>
                  <w:rFonts w:ascii="Calibri" w:hAnsi="Calibri"/>
                  <w:i/>
                  <w:iCs/>
                  <w:sz w:val="22"/>
                  <w:szCs w:val="22"/>
                </w:rPr>
                <w:t>Cranio</w:t>
              </w:r>
            </w:hyperlink>
          </w:p>
        </w:tc>
        <w:tc>
          <w:tcPr>
            <w:tcW w:w="520" w:type="dxa"/>
            <w:tcBorders>
              <w:top w:val="nil"/>
              <w:left w:val="single" w:sz="8" w:space="0" w:color="FF0000"/>
              <w:bottom w:val="single" w:sz="8" w:space="0" w:color="CCCCCC"/>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24</w:t>
            </w:r>
          </w:p>
        </w:tc>
        <w:tc>
          <w:tcPr>
            <w:tcW w:w="940" w:type="dxa"/>
            <w:tcBorders>
              <w:top w:val="nil"/>
              <w:left w:val="single" w:sz="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15</w:t>
            </w:r>
          </w:p>
        </w:tc>
        <w:tc>
          <w:tcPr>
            <w:tcW w:w="980" w:type="dxa"/>
            <w:tcBorders>
              <w:top w:val="nil"/>
              <w:left w:val="single" w:sz="1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680" w:type="dxa"/>
            <w:gridSpan w:val="2"/>
            <w:tcBorders>
              <w:top w:val="nil"/>
              <w:left w:val="single" w:sz="18" w:space="0" w:color="FF0000"/>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4</w:t>
            </w:r>
          </w:p>
        </w:tc>
        <w:tc>
          <w:tcPr>
            <w:tcW w:w="86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3</w:t>
            </w:r>
          </w:p>
        </w:tc>
        <w:tc>
          <w:tcPr>
            <w:tcW w:w="7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nil"/>
              <w:left w:val="single" w:sz="4" w:space="0" w:color="auto"/>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46</w:t>
            </w:r>
          </w:p>
        </w:tc>
      </w:tr>
      <w:tr w:rsidR="00584EB8" w:rsidRPr="00267F4B" w:rsidTr="00B206E4">
        <w:trPr>
          <w:gridBefore w:val="1"/>
          <w:wBefore w:w="93" w:type="dxa"/>
          <w:trHeight w:val="300"/>
        </w:trPr>
        <w:tc>
          <w:tcPr>
            <w:tcW w:w="2300" w:type="dxa"/>
            <w:tcBorders>
              <w:top w:val="nil"/>
              <w:left w:val="nil"/>
              <w:bottom w:val="single" w:sz="8" w:space="0" w:color="CCCCCC"/>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18" w:history="1">
              <w:r w:rsidR="00584EB8" w:rsidRPr="00267F4B">
                <w:rPr>
                  <w:rFonts w:ascii="Calibri" w:hAnsi="Calibri"/>
                  <w:i/>
                  <w:iCs/>
                  <w:sz w:val="22"/>
                  <w:szCs w:val="22"/>
                </w:rPr>
                <w:t>Faccia</w:t>
              </w:r>
            </w:hyperlink>
          </w:p>
        </w:tc>
        <w:tc>
          <w:tcPr>
            <w:tcW w:w="520" w:type="dxa"/>
            <w:tcBorders>
              <w:top w:val="nil"/>
              <w:left w:val="single" w:sz="8" w:space="0" w:color="FF0000"/>
              <w:bottom w:val="single" w:sz="8" w:space="0" w:color="CCCCCC"/>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6</w:t>
            </w:r>
          </w:p>
        </w:tc>
        <w:tc>
          <w:tcPr>
            <w:tcW w:w="940" w:type="dxa"/>
            <w:tcBorders>
              <w:top w:val="nil"/>
              <w:left w:val="single" w:sz="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6</w:t>
            </w:r>
          </w:p>
        </w:tc>
        <w:tc>
          <w:tcPr>
            <w:tcW w:w="980" w:type="dxa"/>
            <w:tcBorders>
              <w:top w:val="nil"/>
              <w:left w:val="single" w:sz="1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680" w:type="dxa"/>
            <w:gridSpan w:val="2"/>
            <w:tcBorders>
              <w:top w:val="nil"/>
              <w:left w:val="single" w:sz="18" w:space="0" w:color="FF0000"/>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8</w:t>
            </w:r>
          </w:p>
        </w:tc>
        <w:tc>
          <w:tcPr>
            <w:tcW w:w="86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w:t>
            </w:r>
          </w:p>
        </w:tc>
        <w:tc>
          <w:tcPr>
            <w:tcW w:w="7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nil"/>
              <w:left w:val="single" w:sz="4" w:space="0" w:color="auto"/>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21</w:t>
            </w:r>
          </w:p>
        </w:tc>
      </w:tr>
      <w:tr w:rsidR="00584EB8" w:rsidRPr="00267F4B" w:rsidTr="00B206E4">
        <w:trPr>
          <w:gridBefore w:val="1"/>
          <w:wBefore w:w="93" w:type="dxa"/>
          <w:trHeight w:val="300"/>
        </w:trPr>
        <w:tc>
          <w:tcPr>
            <w:tcW w:w="2300" w:type="dxa"/>
            <w:tcBorders>
              <w:top w:val="nil"/>
              <w:left w:val="nil"/>
              <w:bottom w:val="single" w:sz="8" w:space="0" w:color="CCCCCC"/>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19" w:history="1">
              <w:r w:rsidR="00584EB8" w:rsidRPr="00267F4B">
                <w:rPr>
                  <w:rFonts w:ascii="Calibri" w:hAnsi="Calibri"/>
                  <w:i/>
                  <w:iCs/>
                  <w:sz w:val="22"/>
                  <w:szCs w:val="22"/>
                </w:rPr>
                <w:t>Ginocchio</w:t>
              </w:r>
            </w:hyperlink>
          </w:p>
        </w:tc>
        <w:tc>
          <w:tcPr>
            <w:tcW w:w="520" w:type="dxa"/>
            <w:tcBorders>
              <w:top w:val="nil"/>
              <w:left w:val="single" w:sz="8" w:space="0" w:color="FF0000"/>
              <w:bottom w:val="single" w:sz="8" w:space="0" w:color="CCCCCC"/>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6</w:t>
            </w:r>
          </w:p>
        </w:tc>
        <w:tc>
          <w:tcPr>
            <w:tcW w:w="940" w:type="dxa"/>
            <w:tcBorders>
              <w:top w:val="nil"/>
              <w:left w:val="single" w:sz="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25</w:t>
            </w:r>
          </w:p>
        </w:tc>
        <w:tc>
          <w:tcPr>
            <w:tcW w:w="980" w:type="dxa"/>
            <w:tcBorders>
              <w:top w:val="nil"/>
              <w:left w:val="single" w:sz="1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61</w:t>
            </w:r>
          </w:p>
        </w:tc>
        <w:tc>
          <w:tcPr>
            <w:tcW w:w="680" w:type="dxa"/>
            <w:gridSpan w:val="2"/>
            <w:tcBorders>
              <w:top w:val="nil"/>
              <w:left w:val="single" w:sz="18" w:space="0" w:color="FF0000"/>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4</w:t>
            </w:r>
          </w:p>
        </w:tc>
        <w:tc>
          <w:tcPr>
            <w:tcW w:w="86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7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w:t>
            </w:r>
          </w:p>
        </w:tc>
        <w:tc>
          <w:tcPr>
            <w:tcW w:w="900" w:type="dxa"/>
            <w:tcBorders>
              <w:top w:val="nil"/>
              <w:left w:val="nil"/>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nil"/>
              <w:left w:val="single" w:sz="4" w:space="0" w:color="auto"/>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97</w:t>
            </w:r>
          </w:p>
        </w:tc>
      </w:tr>
      <w:tr w:rsidR="00584EB8" w:rsidRPr="00267F4B" w:rsidTr="00B206E4">
        <w:trPr>
          <w:gridBefore w:val="1"/>
          <w:wBefore w:w="93" w:type="dxa"/>
          <w:trHeight w:val="300"/>
        </w:trPr>
        <w:tc>
          <w:tcPr>
            <w:tcW w:w="2300" w:type="dxa"/>
            <w:tcBorders>
              <w:top w:val="nil"/>
              <w:left w:val="nil"/>
              <w:bottom w:val="single" w:sz="18" w:space="0" w:color="FF0000"/>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20" w:history="1">
              <w:r w:rsidR="00584EB8" w:rsidRPr="00267F4B">
                <w:rPr>
                  <w:rFonts w:ascii="Calibri" w:hAnsi="Calibri"/>
                  <w:i/>
                  <w:iCs/>
                  <w:sz w:val="22"/>
                  <w:szCs w:val="22"/>
                </w:rPr>
                <w:t>Gomito</w:t>
              </w:r>
            </w:hyperlink>
          </w:p>
        </w:tc>
        <w:tc>
          <w:tcPr>
            <w:tcW w:w="520" w:type="dxa"/>
            <w:tcBorders>
              <w:top w:val="nil"/>
              <w:left w:val="single" w:sz="8" w:space="0" w:color="FF0000"/>
              <w:bottom w:val="single" w:sz="18" w:space="0" w:color="FF0000"/>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5</w:t>
            </w:r>
          </w:p>
        </w:tc>
        <w:tc>
          <w:tcPr>
            <w:tcW w:w="940" w:type="dxa"/>
            <w:tcBorders>
              <w:top w:val="nil"/>
              <w:left w:val="single" w:sz="8" w:space="0" w:color="FF0000"/>
              <w:bottom w:val="single" w:sz="18" w:space="0" w:color="FF0000"/>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10</w:t>
            </w:r>
          </w:p>
        </w:tc>
        <w:tc>
          <w:tcPr>
            <w:tcW w:w="980" w:type="dxa"/>
            <w:tcBorders>
              <w:top w:val="nil"/>
              <w:left w:val="single" w:sz="18" w:space="0" w:color="FF0000"/>
              <w:bottom w:val="single" w:sz="18" w:space="0" w:color="FF0000"/>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3</w:t>
            </w:r>
          </w:p>
        </w:tc>
        <w:tc>
          <w:tcPr>
            <w:tcW w:w="680" w:type="dxa"/>
            <w:gridSpan w:val="2"/>
            <w:tcBorders>
              <w:top w:val="nil"/>
              <w:left w:val="single" w:sz="18" w:space="0" w:color="FF0000"/>
              <w:bottom w:val="single" w:sz="1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5</w:t>
            </w:r>
          </w:p>
        </w:tc>
        <w:tc>
          <w:tcPr>
            <w:tcW w:w="860" w:type="dxa"/>
            <w:tcBorders>
              <w:top w:val="nil"/>
              <w:left w:val="nil"/>
              <w:bottom w:val="single" w:sz="1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1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700" w:type="dxa"/>
            <w:tcBorders>
              <w:top w:val="nil"/>
              <w:left w:val="nil"/>
              <w:bottom w:val="single" w:sz="1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nil"/>
              <w:left w:val="nil"/>
              <w:bottom w:val="single" w:sz="1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18" w:space="0" w:color="FF0000"/>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nil"/>
              <w:left w:val="single" w:sz="4" w:space="0" w:color="auto"/>
              <w:bottom w:val="single" w:sz="18" w:space="0" w:color="FF0000"/>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23</w:t>
            </w:r>
          </w:p>
        </w:tc>
      </w:tr>
      <w:tr w:rsidR="00584EB8" w:rsidRPr="00267F4B" w:rsidTr="00B206E4">
        <w:trPr>
          <w:gridBefore w:val="1"/>
          <w:wBefore w:w="93" w:type="dxa"/>
          <w:trHeight w:val="300"/>
        </w:trPr>
        <w:tc>
          <w:tcPr>
            <w:tcW w:w="2300" w:type="dxa"/>
            <w:tcBorders>
              <w:top w:val="single" w:sz="18" w:space="0" w:color="FF0000"/>
              <w:left w:val="single" w:sz="18" w:space="0" w:color="FF0000"/>
              <w:bottom w:val="single" w:sz="18" w:space="0" w:color="FF0000"/>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21" w:history="1">
              <w:r w:rsidR="00584EB8" w:rsidRPr="00267F4B">
                <w:rPr>
                  <w:rFonts w:ascii="Calibri" w:hAnsi="Calibri"/>
                  <w:i/>
                  <w:iCs/>
                  <w:sz w:val="22"/>
                  <w:szCs w:val="22"/>
                </w:rPr>
                <w:t>Mano</w:t>
              </w:r>
            </w:hyperlink>
          </w:p>
        </w:tc>
        <w:tc>
          <w:tcPr>
            <w:tcW w:w="520" w:type="dxa"/>
            <w:tcBorders>
              <w:top w:val="single" w:sz="18" w:space="0" w:color="FF0000"/>
              <w:left w:val="single" w:sz="8" w:space="0" w:color="FF0000"/>
              <w:bottom w:val="single" w:sz="18" w:space="0" w:color="FF0000"/>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118</w:t>
            </w:r>
          </w:p>
        </w:tc>
        <w:tc>
          <w:tcPr>
            <w:tcW w:w="940" w:type="dxa"/>
            <w:tcBorders>
              <w:top w:val="single" w:sz="18" w:space="0" w:color="FF0000"/>
              <w:left w:val="single" w:sz="8" w:space="0" w:color="FF0000"/>
              <w:bottom w:val="single" w:sz="18" w:space="0" w:color="FF0000"/>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36</w:t>
            </w:r>
          </w:p>
        </w:tc>
        <w:tc>
          <w:tcPr>
            <w:tcW w:w="980" w:type="dxa"/>
            <w:tcBorders>
              <w:top w:val="single" w:sz="18" w:space="0" w:color="FF0000"/>
              <w:left w:val="single" w:sz="18" w:space="0" w:color="FF0000"/>
              <w:bottom w:val="single" w:sz="18" w:space="0" w:color="FF0000"/>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15</w:t>
            </w:r>
          </w:p>
        </w:tc>
        <w:tc>
          <w:tcPr>
            <w:tcW w:w="680" w:type="dxa"/>
            <w:gridSpan w:val="2"/>
            <w:tcBorders>
              <w:top w:val="single" w:sz="18" w:space="0" w:color="FF0000"/>
              <w:left w:val="single" w:sz="18" w:space="0" w:color="FF0000"/>
              <w:bottom w:val="single" w:sz="1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53</w:t>
            </w:r>
          </w:p>
        </w:tc>
        <w:tc>
          <w:tcPr>
            <w:tcW w:w="860" w:type="dxa"/>
            <w:tcBorders>
              <w:top w:val="single" w:sz="18" w:space="0" w:color="FF0000"/>
              <w:left w:val="nil"/>
              <w:bottom w:val="single" w:sz="1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5</w:t>
            </w:r>
          </w:p>
        </w:tc>
        <w:tc>
          <w:tcPr>
            <w:tcW w:w="900" w:type="dxa"/>
            <w:tcBorders>
              <w:top w:val="single" w:sz="18" w:space="0" w:color="FF0000"/>
              <w:left w:val="nil"/>
              <w:bottom w:val="single" w:sz="1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w:t>
            </w:r>
          </w:p>
        </w:tc>
        <w:tc>
          <w:tcPr>
            <w:tcW w:w="700" w:type="dxa"/>
            <w:tcBorders>
              <w:top w:val="single" w:sz="18" w:space="0" w:color="FF0000"/>
              <w:left w:val="nil"/>
              <w:bottom w:val="single" w:sz="1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w:t>
            </w:r>
          </w:p>
        </w:tc>
        <w:tc>
          <w:tcPr>
            <w:tcW w:w="880" w:type="dxa"/>
            <w:tcBorders>
              <w:top w:val="single" w:sz="18" w:space="0" w:color="FF0000"/>
              <w:left w:val="nil"/>
              <w:bottom w:val="single" w:sz="1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single" w:sz="18" w:space="0" w:color="FF0000"/>
              <w:left w:val="nil"/>
              <w:bottom w:val="single" w:sz="18" w:space="0" w:color="FF0000"/>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single" w:sz="18" w:space="0" w:color="FF0000"/>
              <w:left w:val="single" w:sz="4" w:space="0" w:color="auto"/>
              <w:bottom w:val="single" w:sz="18" w:space="0" w:color="FF0000"/>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231</w:t>
            </w:r>
          </w:p>
        </w:tc>
      </w:tr>
      <w:tr w:rsidR="00584EB8" w:rsidRPr="00267F4B" w:rsidTr="00B206E4">
        <w:trPr>
          <w:gridBefore w:val="1"/>
          <w:wBefore w:w="93" w:type="dxa"/>
          <w:trHeight w:val="300"/>
        </w:trPr>
        <w:tc>
          <w:tcPr>
            <w:tcW w:w="2300" w:type="dxa"/>
            <w:tcBorders>
              <w:top w:val="single" w:sz="18" w:space="0" w:color="FF0000"/>
              <w:left w:val="nil"/>
              <w:bottom w:val="single" w:sz="8" w:space="0" w:color="CCCCCC"/>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22" w:history="1">
              <w:r w:rsidR="00584EB8" w:rsidRPr="00267F4B">
                <w:rPr>
                  <w:rFonts w:ascii="Calibri" w:hAnsi="Calibri"/>
                  <w:i/>
                  <w:iCs/>
                  <w:sz w:val="22"/>
                  <w:szCs w:val="22"/>
                </w:rPr>
                <w:t>Occhi</w:t>
              </w:r>
            </w:hyperlink>
          </w:p>
        </w:tc>
        <w:tc>
          <w:tcPr>
            <w:tcW w:w="520" w:type="dxa"/>
            <w:tcBorders>
              <w:top w:val="single" w:sz="18" w:space="0" w:color="FF0000"/>
              <w:left w:val="single" w:sz="8" w:space="0" w:color="FF0000"/>
              <w:bottom w:val="single" w:sz="8" w:space="0" w:color="CCCCCC"/>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17</w:t>
            </w:r>
          </w:p>
        </w:tc>
        <w:tc>
          <w:tcPr>
            <w:tcW w:w="940" w:type="dxa"/>
            <w:tcBorders>
              <w:top w:val="single" w:sz="18" w:space="0" w:color="FF0000"/>
              <w:left w:val="single" w:sz="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3</w:t>
            </w:r>
          </w:p>
        </w:tc>
        <w:tc>
          <w:tcPr>
            <w:tcW w:w="980" w:type="dxa"/>
            <w:tcBorders>
              <w:top w:val="single" w:sz="18" w:space="0" w:color="FF0000"/>
              <w:left w:val="single" w:sz="1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680" w:type="dxa"/>
            <w:gridSpan w:val="2"/>
            <w:tcBorders>
              <w:top w:val="single" w:sz="18" w:space="0" w:color="FF0000"/>
              <w:left w:val="single" w:sz="18" w:space="0" w:color="FF0000"/>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60" w:type="dxa"/>
            <w:tcBorders>
              <w:top w:val="single" w:sz="18" w:space="0" w:color="FF0000"/>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single" w:sz="18" w:space="0" w:color="FF0000"/>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6</w:t>
            </w:r>
          </w:p>
        </w:tc>
        <w:tc>
          <w:tcPr>
            <w:tcW w:w="700" w:type="dxa"/>
            <w:tcBorders>
              <w:top w:val="single" w:sz="18" w:space="0" w:color="FF0000"/>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30</w:t>
            </w:r>
          </w:p>
        </w:tc>
        <w:tc>
          <w:tcPr>
            <w:tcW w:w="880" w:type="dxa"/>
            <w:tcBorders>
              <w:top w:val="single" w:sz="18" w:space="0" w:color="FF0000"/>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w:t>
            </w:r>
          </w:p>
        </w:tc>
        <w:tc>
          <w:tcPr>
            <w:tcW w:w="900" w:type="dxa"/>
            <w:tcBorders>
              <w:top w:val="single" w:sz="18" w:space="0" w:color="FF0000"/>
              <w:left w:val="nil"/>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single" w:sz="18" w:space="0" w:color="FF0000"/>
              <w:left w:val="single" w:sz="4" w:space="0" w:color="auto"/>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58</w:t>
            </w:r>
          </w:p>
        </w:tc>
      </w:tr>
      <w:tr w:rsidR="00584EB8" w:rsidRPr="00267F4B" w:rsidTr="00B206E4">
        <w:trPr>
          <w:gridBefore w:val="1"/>
          <w:wBefore w:w="93" w:type="dxa"/>
          <w:trHeight w:val="300"/>
        </w:trPr>
        <w:tc>
          <w:tcPr>
            <w:tcW w:w="2300" w:type="dxa"/>
            <w:tcBorders>
              <w:top w:val="nil"/>
              <w:left w:val="nil"/>
              <w:bottom w:val="single" w:sz="8" w:space="0" w:color="CCCCCC"/>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23" w:history="1">
              <w:r w:rsidR="00584EB8" w:rsidRPr="00267F4B">
                <w:rPr>
                  <w:rFonts w:ascii="Calibri" w:hAnsi="Calibri"/>
                  <w:i/>
                  <w:iCs/>
                  <w:sz w:val="22"/>
                  <w:szCs w:val="22"/>
                </w:rPr>
                <w:t>Organi Interni</w:t>
              </w:r>
            </w:hyperlink>
          </w:p>
        </w:tc>
        <w:tc>
          <w:tcPr>
            <w:tcW w:w="520" w:type="dxa"/>
            <w:tcBorders>
              <w:top w:val="nil"/>
              <w:left w:val="single" w:sz="8" w:space="0" w:color="FF0000"/>
              <w:bottom w:val="single" w:sz="8" w:space="0" w:color="CCCCCC"/>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40" w:type="dxa"/>
            <w:tcBorders>
              <w:top w:val="nil"/>
              <w:left w:val="single" w:sz="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w:t>
            </w:r>
          </w:p>
        </w:tc>
        <w:tc>
          <w:tcPr>
            <w:tcW w:w="980" w:type="dxa"/>
            <w:tcBorders>
              <w:top w:val="nil"/>
              <w:left w:val="single" w:sz="1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680" w:type="dxa"/>
            <w:gridSpan w:val="2"/>
            <w:tcBorders>
              <w:top w:val="nil"/>
              <w:left w:val="single" w:sz="18" w:space="0" w:color="FF0000"/>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6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w:t>
            </w:r>
          </w:p>
        </w:tc>
        <w:tc>
          <w:tcPr>
            <w:tcW w:w="7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nil"/>
              <w:left w:val="single" w:sz="4" w:space="0" w:color="auto"/>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3</w:t>
            </w:r>
          </w:p>
        </w:tc>
      </w:tr>
      <w:tr w:rsidR="00584EB8" w:rsidRPr="00267F4B" w:rsidTr="00B206E4">
        <w:trPr>
          <w:gridBefore w:val="1"/>
          <w:wBefore w:w="93" w:type="dxa"/>
          <w:trHeight w:val="300"/>
        </w:trPr>
        <w:tc>
          <w:tcPr>
            <w:tcW w:w="2300" w:type="dxa"/>
            <w:tcBorders>
              <w:top w:val="nil"/>
              <w:left w:val="nil"/>
              <w:bottom w:val="single" w:sz="8" w:space="0" w:color="CCCCCC"/>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24" w:history="1">
              <w:r w:rsidR="00584EB8" w:rsidRPr="00267F4B">
                <w:rPr>
                  <w:rFonts w:ascii="Calibri" w:hAnsi="Calibri"/>
                  <w:i/>
                  <w:iCs/>
                  <w:sz w:val="22"/>
                  <w:szCs w:val="22"/>
                </w:rPr>
                <w:t>Parete Toracica</w:t>
              </w:r>
            </w:hyperlink>
          </w:p>
        </w:tc>
        <w:tc>
          <w:tcPr>
            <w:tcW w:w="520" w:type="dxa"/>
            <w:tcBorders>
              <w:top w:val="nil"/>
              <w:left w:val="single" w:sz="8" w:space="0" w:color="FF0000"/>
              <w:bottom w:val="single" w:sz="8" w:space="0" w:color="CCCCCC"/>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w:t>
            </w:r>
          </w:p>
        </w:tc>
        <w:tc>
          <w:tcPr>
            <w:tcW w:w="940" w:type="dxa"/>
            <w:tcBorders>
              <w:top w:val="nil"/>
              <w:left w:val="single" w:sz="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21</w:t>
            </w:r>
          </w:p>
        </w:tc>
        <w:tc>
          <w:tcPr>
            <w:tcW w:w="980" w:type="dxa"/>
            <w:tcBorders>
              <w:top w:val="nil"/>
              <w:left w:val="single" w:sz="1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w:t>
            </w:r>
          </w:p>
        </w:tc>
        <w:tc>
          <w:tcPr>
            <w:tcW w:w="680" w:type="dxa"/>
            <w:gridSpan w:val="2"/>
            <w:tcBorders>
              <w:top w:val="nil"/>
              <w:left w:val="single" w:sz="18" w:space="0" w:color="FF0000"/>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39</w:t>
            </w:r>
          </w:p>
        </w:tc>
        <w:tc>
          <w:tcPr>
            <w:tcW w:w="86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7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6</w:t>
            </w:r>
          </w:p>
        </w:tc>
        <w:tc>
          <w:tcPr>
            <w:tcW w:w="900" w:type="dxa"/>
            <w:tcBorders>
              <w:top w:val="nil"/>
              <w:left w:val="nil"/>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nil"/>
              <w:left w:val="single" w:sz="4" w:space="0" w:color="auto"/>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69</w:t>
            </w:r>
          </w:p>
        </w:tc>
      </w:tr>
      <w:tr w:rsidR="00584EB8" w:rsidRPr="00267F4B" w:rsidTr="00B206E4">
        <w:trPr>
          <w:gridBefore w:val="1"/>
          <w:wBefore w:w="93" w:type="dxa"/>
          <w:trHeight w:val="300"/>
        </w:trPr>
        <w:tc>
          <w:tcPr>
            <w:tcW w:w="2300" w:type="dxa"/>
            <w:tcBorders>
              <w:top w:val="nil"/>
              <w:left w:val="nil"/>
              <w:bottom w:val="single" w:sz="8" w:space="0" w:color="CCCCCC"/>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25" w:history="1">
              <w:r w:rsidR="00584EB8" w:rsidRPr="00267F4B">
                <w:rPr>
                  <w:rFonts w:ascii="Calibri" w:hAnsi="Calibri"/>
                  <w:i/>
                  <w:iCs/>
                  <w:sz w:val="22"/>
                  <w:szCs w:val="22"/>
                </w:rPr>
                <w:t>Piede</w:t>
              </w:r>
            </w:hyperlink>
          </w:p>
        </w:tc>
        <w:tc>
          <w:tcPr>
            <w:tcW w:w="520" w:type="dxa"/>
            <w:tcBorders>
              <w:top w:val="nil"/>
              <w:left w:val="single" w:sz="8" w:space="0" w:color="FF0000"/>
              <w:bottom w:val="single" w:sz="8" w:space="0" w:color="CCCCCC"/>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4</w:t>
            </w:r>
          </w:p>
        </w:tc>
        <w:tc>
          <w:tcPr>
            <w:tcW w:w="940" w:type="dxa"/>
            <w:tcBorders>
              <w:top w:val="nil"/>
              <w:left w:val="single" w:sz="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19</w:t>
            </w:r>
          </w:p>
        </w:tc>
        <w:tc>
          <w:tcPr>
            <w:tcW w:w="980" w:type="dxa"/>
            <w:tcBorders>
              <w:top w:val="nil"/>
              <w:left w:val="single" w:sz="1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4</w:t>
            </w:r>
          </w:p>
        </w:tc>
        <w:tc>
          <w:tcPr>
            <w:tcW w:w="680" w:type="dxa"/>
            <w:gridSpan w:val="2"/>
            <w:tcBorders>
              <w:top w:val="nil"/>
              <w:left w:val="single" w:sz="18" w:space="0" w:color="FF0000"/>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18</w:t>
            </w:r>
          </w:p>
        </w:tc>
        <w:tc>
          <w:tcPr>
            <w:tcW w:w="86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7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nil"/>
              <w:left w:val="single" w:sz="4" w:space="0" w:color="auto"/>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45</w:t>
            </w:r>
          </w:p>
        </w:tc>
      </w:tr>
      <w:tr w:rsidR="00584EB8" w:rsidRPr="00267F4B" w:rsidTr="00B206E4">
        <w:trPr>
          <w:gridBefore w:val="1"/>
          <w:wBefore w:w="93" w:type="dxa"/>
          <w:trHeight w:val="300"/>
        </w:trPr>
        <w:tc>
          <w:tcPr>
            <w:tcW w:w="2300" w:type="dxa"/>
            <w:tcBorders>
              <w:top w:val="nil"/>
              <w:left w:val="nil"/>
              <w:bottom w:val="single" w:sz="8" w:space="0" w:color="CCCCCC"/>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26" w:history="1">
              <w:r w:rsidR="00584EB8" w:rsidRPr="00267F4B">
                <w:rPr>
                  <w:rFonts w:ascii="Calibri" w:hAnsi="Calibri"/>
                  <w:i/>
                  <w:iCs/>
                  <w:sz w:val="22"/>
                  <w:szCs w:val="22"/>
                </w:rPr>
                <w:t>Polso</w:t>
              </w:r>
            </w:hyperlink>
          </w:p>
        </w:tc>
        <w:tc>
          <w:tcPr>
            <w:tcW w:w="520" w:type="dxa"/>
            <w:tcBorders>
              <w:top w:val="nil"/>
              <w:left w:val="single" w:sz="8" w:space="0" w:color="FF0000"/>
              <w:bottom w:val="single" w:sz="8" w:space="0" w:color="CCCCCC"/>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7</w:t>
            </w:r>
          </w:p>
        </w:tc>
        <w:tc>
          <w:tcPr>
            <w:tcW w:w="940" w:type="dxa"/>
            <w:tcBorders>
              <w:top w:val="nil"/>
              <w:left w:val="single" w:sz="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6</w:t>
            </w:r>
          </w:p>
        </w:tc>
        <w:tc>
          <w:tcPr>
            <w:tcW w:w="980" w:type="dxa"/>
            <w:tcBorders>
              <w:top w:val="nil"/>
              <w:left w:val="single" w:sz="1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10</w:t>
            </w:r>
          </w:p>
        </w:tc>
        <w:tc>
          <w:tcPr>
            <w:tcW w:w="680" w:type="dxa"/>
            <w:gridSpan w:val="2"/>
            <w:tcBorders>
              <w:top w:val="nil"/>
              <w:left w:val="single" w:sz="18" w:space="0" w:color="FF0000"/>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17</w:t>
            </w:r>
          </w:p>
        </w:tc>
        <w:tc>
          <w:tcPr>
            <w:tcW w:w="86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7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nil"/>
              <w:left w:val="single" w:sz="4" w:space="0" w:color="auto"/>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40</w:t>
            </w:r>
          </w:p>
        </w:tc>
      </w:tr>
      <w:tr w:rsidR="00584EB8" w:rsidRPr="00267F4B" w:rsidTr="00B206E4">
        <w:trPr>
          <w:gridBefore w:val="1"/>
          <w:wBefore w:w="93" w:type="dxa"/>
          <w:trHeight w:val="300"/>
        </w:trPr>
        <w:tc>
          <w:tcPr>
            <w:tcW w:w="2300" w:type="dxa"/>
            <w:tcBorders>
              <w:top w:val="nil"/>
              <w:left w:val="nil"/>
              <w:bottom w:val="single" w:sz="8" w:space="0" w:color="CCCCCC"/>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27" w:history="1">
              <w:r w:rsidR="00584EB8" w:rsidRPr="00267F4B">
                <w:rPr>
                  <w:rFonts w:ascii="Calibri" w:hAnsi="Calibri"/>
                  <w:i/>
                  <w:iCs/>
                  <w:sz w:val="22"/>
                  <w:szCs w:val="22"/>
                </w:rPr>
                <w:t>Altre Dita</w:t>
              </w:r>
            </w:hyperlink>
          </w:p>
        </w:tc>
        <w:tc>
          <w:tcPr>
            <w:tcW w:w="520" w:type="dxa"/>
            <w:tcBorders>
              <w:top w:val="nil"/>
              <w:left w:val="single" w:sz="8" w:space="0" w:color="FF0000"/>
              <w:bottom w:val="single" w:sz="8" w:space="0" w:color="CCCCCC"/>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40" w:type="dxa"/>
            <w:tcBorders>
              <w:top w:val="nil"/>
              <w:left w:val="single" w:sz="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80" w:type="dxa"/>
            <w:tcBorders>
              <w:top w:val="nil"/>
              <w:left w:val="single" w:sz="1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680" w:type="dxa"/>
            <w:gridSpan w:val="2"/>
            <w:tcBorders>
              <w:top w:val="nil"/>
              <w:left w:val="single" w:sz="18" w:space="0" w:color="FF0000"/>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w:t>
            </w:r>
          </w:p>
        </w:tc>
        <w:tc>
          <w:tcPr>
            <w:tcW w:w="86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7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nil"/>
              <w:left w:val="single" w:sz="4" w:space="0" w:color="auto"/>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2</w:t>
            </w:r>
          </w:p>
        </w:tc>
      </w:tr>
      <w:tr w:rsidR="00584EB8" w:rsidRPr="00267F4B" w:rsidTr="00B206E4">
        <w:trPr>
          <w:gridBefore w:val="1"/>
          <w:wBefore w:w="93" w:type="dxa"/>
          <w:trHeight w:val="300"/>
        </w:trPr>
        <w:tc>
          <w:tcPr>
            <w:tcW w:w="2300" w:type="dxa"/>
            <w:tcBorders>
              <w:top w:val="nil"/>
              <w:left w:val="nil"/>
              <w:bottom w:val="single" w:sz="8" w:space="0" w:color="FF0000"/>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28" w:history="1">
              <w:r w:rsidR="00584EB8" w:rsidRPr="00267F4B">
                <w:rPr>
                  <w:rFonts w:ascii="Calibri" w:hAnsi="Calibri"/>
                  <w:i/>
                  <w:iCs/>
                  <w:sz w:val="22"/>
                  <w:szCs w:val="22"/>
                </w:rPr>
                <w:t>Braccio, Avambraccio</w:t>
              </w:r>
            </w:hyperlink>
          </w:p>
        </w:tc>
        <w:tc>
          <w:tcPr>
            <w:tcW w:w="520" w:type="dxa"/>
            <w:tcBorders>
              <w:top w:val="nil"/>
              <w:left w:val="single" w:sz="8" w:space="0" w:color="FF0000"/>
              <w:bottom w:val="single" w:sz="8" w:space="0" w:color="FF0000"/>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18</w:t>
            </w:r>
          </w:p>
        </w:tc>
        <w:tc>
          <w:tcPr>
            <w:tcW w:w="940" w:type="dxa"/>
            <w:tcBorders>
              <w:top w:val="nil"/>
              <w:left w:val="single" w:sz="8" w:space="0" w:color="FF0000"/>
              <w:bottom w:val="single" w:sz="8" w:space="0" w:color="FF0000"/>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w:t>
            </w:r>
          </w:p>
        </w:tc>
        <w:tc>
          <w:tcPr>
            <w:tcW w:w="980" w:type="dxa"/>
            <w:tcBorders>
              <w:top w:val="nil"/>
              <w:left w:val="single" w:sz="18" w:space="0" w:color="FF0000"/>
              <w:bottom w:val="single" w:sz="8" w:space="0" w:color="FF0000"/>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7</w:t>
            </w:r>
          </w:p>
        </w:tc>
        <w:tc>
          <w:tcPr>
            <w:tcW w:w="680" w:type="dxa"/>
            <w:gridSpan w:val="2"/>
            <w:tcBorders>
              <w:top w:val="nil"/>
              <w:left w:val="single" w:sz="18" w:space="0" w:color="FF0000"/>
              <w:bottom w:val="single" w:sz="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4</w:t>
            </w:r>
          </w:p>
        </w:tc>
        <w:tc>
          <w:tcPr>
            <w:tcW w:w="860" w:type="dxa"/>
            <w:tcBorders>
              <w:top w:val="nil"/>
              <w:left w:val="nil"/>
              <w:bottom w:val="single" w:sz="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w:t>
            </w:r>
          </w:p>
        </w:tc>
        <w:tc>
          <w:tcPr>
            <w:tcW w:w="900" w:type="dxa"/>
            <w:tcBorders>
              <w:top w:val="nil"/>
              <w:left w:val="nil"/>
              <w:bottom w:val="single" w:sz="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w:t>
            </w:r>
          </w:p>
        </w:tc>
        <w:tc>
          <w:tcPr>
            <w:tcW w:w="700" w:type="dxa"/>
            <w:tcBorders>
              <w:top w:val="nil"/>
              <w:left w:val="nil"/>
              <w:bottom w:val="single" w:sz="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w:t>
            </w:r>
          </w:p>
        </w:tc>
        <w:tc>
          <w:tcPr>
            <w:tcW w:w="880" w:type="dxa"/>
            <w:tcBorders>
              <w:top w:val="nil"/>
              <w:left w:val="nil"/>
              <w:bottom w:val="single" w:sz="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3</w:t>
            </w:r>
          </w:p>
        </w:tc>
        <w:tc>
          <w:tcPr>
            <w:tcW w:w="900" w:type="dxa"/>
            <w:tcBorders>
              <w:top w:val="nil"/>
              <w:left w:val="nil"/>
              <w:bottom w:val="single" w:sz="8" w:space="0" w:color="FF0000"/>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nil"/>
              <w:left w:val="single" w:sz="4" w:space="0" w:color="auto"/>
              <w:bottom w:val="single" w:sz="8" w:space="0" w:color="FF0000"/>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37</w:t>
            </w:r>
          </w:p>
        </w:tc>
      </w:tr>
      <w:tr w:rsidR="00584EB8" w:rsidRPr="00267F4B" w:rsidTr="00B206E4">
        <w:trPr>
          <w:gridBefore w:val="1"/>
          <w:wBefore w:w="93" w:type="dxa"/>
          <w:trHeight w:val="300"/>
        </w:trPr>
        <w:tc>
          <w:tcPr>
            <w:tcW w:w="2300" w:type="dxa"/>
            <w:tcBorders>
              <w:top w:val="single" w:sz="8" w:space="0" w:color="FF0000"/>
              <w:left w:val="single" w:sz="8" w:space="0" w:color="FF0000"/>
              <w:bottom w:val="single" w:sz="8" w:space="0" w:color="FF0000"/>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29" w:history="1">
              <w:r w:rsidR="00584EB8" w:rsidRPr="00267F4B">
                <w:rPr>
                  <w:rFonts w:ascii="Calibri" w:hAnsi="Calibri"/>
                  <w:i/>
                  <w:iCs/>
                  <w:sz w:val="22"/>
                  <w:szCs w:val="22"/>
                </w:rPr>
                <w:t>Caviglia</w:t>
              </w:r>
            </w:hyperlink>
          </w:p>
        </w:tc>
        <w:tc>
          <w:tcPr>
            <w:tcW w:w="520" w:type="dxa"/>
            <w:tcBorders>
              <w:top w:val="single" w:sz="8" w:space="0" w:color="FF0000"/>
              <w:left w:val="single" w:sz="8" w:space="0" w:color="FF0000"/>
              <w:bottom w:val="single" w:sz="8" w:space="0" w:color="FF0000"/>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15</w:t>
            </w:r>
          </w:p>
        </w:tc>
        <w:tc>
          <w:tcPr>
            <w:tcW w:w="940" w:type="dxa"/>
            <w:tcBorders>
              <w:top w:val="single" w:sz="8" w:space="0" w:color="FF0000"/>
              <w:left w:val="single" w:sz="8" w:space="0" w:color="FF0000"/>
              <w:bottom w:val="single" w:sz="8" w:space="0" w:color="FF0000"/>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15</w:t>
            </w:r>
          </w:p>
        </w:tc>
        <w:tc>
          <w:tcPr>
            <w:tcW w:w="980" w:type="dxa"/>
            <w:tcBorders>
              <w:top w:val="single" w:sz="8" w:space="0" w:color="FF0000"/>
              <w:left w:val="single" w:sz="18" w:space="0" w:color="FF0000"/>
              <w:bottom w:val="single" w:sz="8" w:space="0" w:color="FF0000"/>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53</w:t>
            </w:r>
          </w:p>
        </w:tc>
        <w:tc>
          <w:tcPr>
            <w:tcW w:w="680" w:type="dxa"/>
            <w:gridSpan w:val="2"/>
            <w:tcBorders>
              <w:top w:val="single" w:sz="8" w:space="0" w:color="FF0000"/>
              <w:left w:val="single" w:sz="18" w:space="0" w:color="FF0000"/>
              <w:bottom w:val="single" w:sz="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12</w:t>
            </w:r>
          </w:p>
        </w:tc>
        <w:tc>
          <w:tcPr>
            <w:tcW w:w="860" w:type="dxa"/>
            <w:tcBorders>
              <w:top w:val="single" w:sz="8" w:space="0" w:color="FF0000"/>
              <w:left w:val="nil"/>
              <w:bottom w:val="single" w:sz="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single" w:sz="8" w:space="0" w:color="FF0000"/>
              <w:left w:val="nil"/>
              <w:bottom w:val="single" w:sz="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3</w:t>
            </w:r>
          </w:p>
        </w:tc>
        <w:tc>
          <w:tcPr>
            <w:tcW w:w="700" w:type="dxa"/>
            <w:tcBorders>
              <w:top w:val="single" w:sz="8" w:space="0" w:color="FF0000"/>
              <w:left w:val="nil"/>
              <w:bottom w:val="single" w:sz="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single" w:sz="8" w:space="0" w:color="FF0000"/>
              <w:left w:val="nil"/>
              <w:bottom w:val="single" w:sz="8" w:space="0" w:color="FF0000"/>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w:t>
            </w:r>
          </w:p>
        </w:tc>
        <w:tc>
          <w:tcPr>
            <w:tcW w:w="900" w:type="dxa"/>
            <w:tcBorders>
              <w:top w:val="single" w:sz="8" w:space="0" w:color="FF0000"/>
              <w:left w:val="nil"/>
              <w:bottom w:val="single" w:sz="8" w:space="0" w:color="FF0000"/>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single" w:sz="8" w:space="0" w:color="FF0000"/>
              <w:left w:val="single" w:sz="4" w:space="0" w:color="auto"/>
              <w:bottom w:val="single" w:sz="8" w:space="0" w:color="FF0000"/>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100</w:t>
            </w:r>
          </w:p>
        </w:tc>
      </w:tr>
      <w:tr w:rsidR="00584EB8" w:rsidRPr="00267F4B" w:rsidTr="00B206E4">
        <w:trPr>
          <w:gridBefore w:val="1"/>
          <w:wBefore w:w="93" w:type="dxa"/>
          <w:trHeight w:val="300"/>
        </w:trPr>
        <w:tc>
          <w:tcPr>
            <w:tcW w:w="2300" w:type="dxa"/>
            <w:tcBorders>
              <w:top w:val="single" w:sz="8" w:space="0" w:color="FF0000"/>
              <w:left w:val="nil"/>
              <w:bottom w:val="single" w:sz="8" w:space="0" w:color="CCCCCC"/>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30" w:history="1">
              <w:r w:rsidR="00584EB8" w:rsidRPr="00267F4B">
                <w:rPr>
                  <w:rFonts w:ascii="Calibri" w:hAnsi="Calibri"/>
                  <w:i/>
                  <w:iCs/>
                  <w:sz w:val="22"/>
                  <w:szCs w:val="22"/>
                </w:rPr>
                <w:t>Cingolo Pelvico</w:t>
              </w:r>
            </w:hyperlink>
          </w:p>
        </w:tc>
        <w:tc>
          <w:tcPr>
            <w:tcW w:w="520" w:type="dxa"/>
            <w:tcBorders>
              <w:top w:val="single" w:sz="8" w:space="0" w:color="FF0000"/>
              <w:left w:val="single" w:sz="8" w:space="0" w:color="FF0000"/>
              <w:bottom w:val="single" w:sz="8" w:space="0" w:color="CCCCCC"/>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40" w:type="dxa"/>
            <w:tcBorders>
              <w:top w:val="single" w:sz="8" w:space="0" w:color="FF0000"/>
              <w:left w:val="single" w:sz="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3</w:t>
            </w:r>
          </w:p>
        </w:tc>
        <w:tc>
          <w:tcPr>
            <w:tcW w:w="980" w:type="dxa"/>
            <w:tcBorders>
              <w:top w:val="single" w:sz="8" w:space="0" w:color="FF0000"/>
              <w:left w:val="single" w:sz="1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w:t>
            </w:r>
          </w:p>
        </w:tc>
        <w:tc>
          <w:tcPr>
            <w:tcW w:w="680" w:type="dxa"/>
            <w:gridSpan w:val="2"/>
            <w:tcBorders>
              <w:top w:val="single" w:sz="8" w:space="0" w:color="FF0000"/>
              <w:left w:val="single" w:sz="18" w:space="0" w:color="FF0000"/>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8</w:t>
            </w:r>
          </w:p>
        </w:tc>
        <w:tc>
          <w:tcPr>
            <w:tcW w:w="860" w:type="dxa"/>
            <w:tcBorders>
              <w:top w:val="single" w:sz="8" w:space="0" w:color="FF0000"/>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single" w:sz="8" w:space="0" w:color="FF0000"/>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700" w:type="dxa"/>
            <w:tcBorders>
              <w:top w:val="single" w:sz="8" w:space="0" w:color="FF0000"/>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single" w:sz="8" w:space="0" w:color="FF0000"/>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single" w:sz="8" w:space="0" w:color="FF0000"/>
              <w:left w:val="nil"/>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single" w:sz="8" w:space="0" w:color="FF0000"/>
              <w:left w:val="single" w:sz="4" w:space="0" w:color="auto"/>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13</w:t>
            </w:r>
          </w:p>
        </w:tc>
      </w:tr>
      <w:tr w:rsidR="00584EB8" w:rsidRPr="00267F4B" w:rsidTr="00B206E4">
        <w:trPr>
          <w:gridBefore w:val="1"/>
          <w:wBefore w:w="93" w:type="dxa"/>
          <w:trHeight w:val="300"/>
        </w:trPr>
        <w:tc>
          <w:tcPr>
            <w:tcW w:w="2300" w:type="dxa"/>
            <w:tcBorders>
              <w:top w:val="nil"/>
              <w:left w:val="nil"/>
              <w:bottom w:val="single" w:sz="8" w:space="0" w:color="CCCCCC"/>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31" w:history="1">
              <w:r w:rsidR="00584EB8" w:rsidRPr="00267F4B">
                <w:rPr>
                  <w:rFonts w:ascii="Calibri" w:hAnsi="Calibri"/>
                  <w:i/>
                  <w:iCs/>
                  <w:sz w:val="22"/>
                  <w:szCs w:val="22"/>
                </w:rPr>
                <w:t>Cingolo Toracico</w:t>
              </w:r>
            </w:hyperlink>
          </w:p>
        </w:tc>
        <w:tc>
          <w:tcPr>
            <w:tcW w:w="520" w:type="dxa"/>
            <w:tcBorders>
              <w:top w:val="nil"/>
              <w:left w:val="single" w:sz="8" w:space="0" w:color="FF0000"/>
              <w:bottom w:val="single" w:sz="8" w:space="0" w:color="CCCCCC"/>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40" w:type="dxa"/>
            <w:tcBorders>
              <w:top w:val="nil"/>
              <w:left w:val="single" w:sz="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29</w:t>
            </w:r>
          </w:p>
        </w:tc>
        <w:tc>
          <w:tcPr>
            <w:tcW w:w="980" w:type="dxa"/>
            <w:tcBorders>
              <w:top w:val="nil"/>
              <w:left w:val="single" w:sz="1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32</w:t>
            </w:r>
          </w:p>
        </w:tc>
        <w:tc>
          <w:tcPr>
            <w:tcW w:w="680" w:type="dxa"/>
            <w:gridSpan w:val="2"/>
            <w:tcBorders>
              <w:top w:val="nil"/>
              <w:left w:val="single" w:sz="18" w:space="0" w:color="FF0000"/>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w:t>
            </w:r>
          </w:p>
        </w:tc>
        <w:tc>
          <w:tcPr>
            <w:tcW w:w="86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7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w:t>
            </w:r>
          </w:p>
        </w:tc>
        <w:tc>
          <w:tcPr>
            <w:tcW w:w="900" w:type="dxa"/>
            <w:tcBorders>
              <w:top w:val="nil"/>
              <w:left w:val="nil"/>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nil"/>
              <w:left w:val="single" w:sz="4" w:space="0" w:color="auto"/>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64</w:t>
            </w:r>
          </w:p>
        </w:tc>
      </w:tr>
      <w:tr w:rsidR="00584EB8" w:rsidRPr="00267F4B" w:rsidTr="00B206E4">
        <w:trPr>
          <w:gridBefore w:val="1"/>
          <w:wBefore w:w="93" w:type="dxa"/>
          <w:trHeight w:val="300"/>
        </w:trPr>
        <w:tc>
          <w:tcPr>
            <w:tcW w:w="2300" w:type="dxa"/>
            <w:tcBorders>
              <w:top w:val="nil"/>
              <w:left w:val="nil"/>
              <w:bottom w:val="single" w:sz="8" w:space="0" w:color="CCCCCC"/>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32" w:history="1">
              <w:r w:rsidR="00584EB8" w:rsidRPr="00267F4B">
                <w:rPr>
                  <w:rFonts w:ascii="Calibri" w:hAnsi="Calibri"/>
                  <w:i/>
                  <w:iCs/>
                  <w:sz w:val="22"/>
                  <w:szCs w:val="22"/>
                </w:rPr>
                <w:t>Collo</w:t>
              </w:r>
            </w:hyperlink>
          </w:p>
        </w:tc>
        <w:tc>
          <w:tcPr>
            <w:tcW w:w="520" w:type="dxa"/>
            <w:tcBorders>
              <w:top w:val="nil"/>
              <w:left w:val="single" w:sz="8" w:space="0" w:color="FF0000"/>
              <w:bottom w:val="single" w:sz="8" w:space="0" w:color="CCCCCC"/>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w:t>
            </w:r>
          </w:p>
        </w:tc>
        <w:tc>
          <w:tcPr>
            <w:tcW w:w="940" w:type="dxa"/>
            <w:tcBorders>
              <w:top w:val="nil"/>
              <w:left w:val="single" w:sz="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80" w:type="dxa"/>
            <w:tcBorders>
              <w:top w:val="nil"/>
              <w:left w:val="single" w:sz="1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680" w:type="dxa"/>
            <w:gridSpan w:val="2"/>
            <w:tcBorders>
              <w:top w:val="nil"/>
              <w:left w:val="single" w:sz="18" w:space="0" w:color="FF0000"/>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6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w:t>
            </w:r>
          </w:p>
        </w:tc>
        <w:tc>
          <w:tcPr>
            <w:tcW w:w="7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nil"/>
              <w:left w:val="single" w:sz="4" w:space="0" w:color="auto"/>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3</w:t>
            </w:r>
          </w:p>
        </w:tc>
      </w:tr>
      <w:tr w:rsidR="00584EB8" w:rsidRPr="00267F4B" w:rsidTr="00B206E4">
        <w:trPr>
          <w:gridBefore w:val="1"/>
          <w:wBefore w:w="93" w:type="dxa"/>
          <w:trHeight w:val="300"/>
        </w:trPr>
        <w:tc>
          <w:tcPr>
            <w:tcW w:w="2300" w:type="dxa"/>
            <w:tcBorders>
              <w:top w:val="nil"/>
              <w:left w:val="nil"/>
              <w:bottom w:val="single" w:sz="8" w:space="0" w:color="CCCCCC"/>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33" w:history="1">
              <w:r w:rsidR="00584EB8" w:rsidRPr="00267F4B">
                <w:rPr>
                  <w:rFonts w:ascii="Calibri" w:hAnsi="Calibri"/>
                  <w:i/>
                  <w:iCs/>
                  <w:sz w:val="22"/>
                  <w:szCs w:val="22"/>
                </w:rPr>
                <w:t>Colonna Vertebrale</w:t>
              </w:r>
            </w:hyperlink>
          </w:p>
        </w:tc>
        <w:tc>
          <w:tcPr>
            <w:tcW w:w="520" w:type="dxa"/>
            <w:tcBorders>
              <w:top w:val="nil"/>
              <w:left w:val="single" w:sz="8" w:space="0" w:color="FF0000"/>
              <w:bottom w:val="single" w:sz="8" w:space="0" w:color="CCCCCC"/>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40" w:type="dxa"/>
            <w:tcBorders>
              <w:top w:val="nil"/>
              <w:left w:val="single" w:sz="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18</w:t>
            </w:r>
          </w:p>
        </w:tc>
        <w:tc>
          <w:tcPr>
            <w:tcW w:w="980" w:type="dxa"/>
            <w:tcBorders>
              <w:top w:val="nil"/>
              <w:left w:val="single" w:sz="1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38</w:t>
            </w:r>
          </w:p>
        </w:tc>
        <w:tc>
          <w:tcPr>
            <w:tcW w:w="680" w:type="dxa"/>
            <w:gridSpan w:val="2"/>
            <w:tcBorders>
              <w:top w:val="nil"/>
              <w:left w:val="single" w:sz="18" w:space="0" w:color="FF0000"/>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12</w:t>
            </w:r>
          </w:p>
        </w:tc>
        <w:tc>
          <w:tcPr>
            <w:tcW w:w="86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7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26</w:t>
            </w:r>
          </w:p>
        </w:tc>
        <w:tc>
          <w:tcPr>
            <w:tcW w:w="900" w:type="dxa"/>
            <w:tcBorders>
              <w:top w:val="nil"/>
              <w:left w:val="nil"/>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nil"/>
              <w:left w:val="single" w:sz="4" w:space="0" w:color="auto"/>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94</w:t>
            </w:r>
          </w:p>
        </w:tc>
      </w:tr>
      <w:tr w:rsidR="00584EB8" w:rsidRPr="00267F4B" w:rsidTr="00B206E4">
        <w:trPr>
          <w:gridBefore w:val="1"/>
          <w:wBefore w:w="93" w:type="dxa"/>
          <w:trHeight w:val="300"/>
        </w:trPr>
        <w:tc>
          <w:tcPr>
            <w:tcW w:w="2300" w:type="dxa"/>
            <w:tcBorders>
              <w:top w:val="nil"/>
              <w:left w:val="nil"/>
              <w:bottom w:val="single" w:sz="8" w:space="0" w:color="CCCCCC"/>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34" w:history="1">
              <w:r w:rsidR="00584EB8" w:rsidRPr="00267F4B">
                <w:rPr>
                  <w:rFonts w:ascii="Calibri" w:hAnsi="Calibri"/>
                  <w:i/>
                  <w:iCs/>
                  <w:sz w:val="22"/>
                  <w:szCs w:val="22"/>
                </w:rPr>
                <w:t>Coscia</w:t>
              </w:r>
            </w:hyperlink>
          </w:p>
        </w:tc>
        <w:tc>
          <w:tcPr>
            <w:tcW w:w="520" w:type="dxa"/>
            <w:tcBorders>
              <w:top w:val="nil"/>
              <w:left w:val="single" w:sz="8" w:space="0" w:color="FF0000"/>
              <w:bottom w:val="single" w:sz="8" w:space="0" w:color="CCCCCC"/>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w:t>
            </w:r>
          </w:p>
        </w:tc>
        <w:tc>
          <w:tcPr>
            <w:tcW w:w="940" w:type="dxa"/>
            <w:tcBorders>
              <w:top w:val="nil"/>
              <w:left w:val="single" w:sz="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80" w:type="dxa"/>
            <w:tcBorders>
              <w:top w:val="nil"/>
              <w:left w:val="single" w:sz="18" w:space="0" w:color="FF0000"/>
              <w:bottom w:val="single" w:sz="8" w:space="0" w:color="CCCCCC"/>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3</w:t>
            </w:r>
          </w:p>
        </w:tc>
        <w:tc>
          <w:tcPr>
            <w:tcW w:w="680" w:type="dxa"/>
            <w:gridSpan w:val="2"/>
            <w:tcBorders>
              <w:top w:val="nil"/>
              <w:left w:val="single" w:sz="18" w:space="0" w:color="FF0000"/>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w:t>
            </w:r>
          </w:p>
        </w:tc>
        <w:tc>
          <w:tcPr>
            <w:tcW w:w="86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70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1</w:t>
            </w:r>
          </w:p>
        </w:tc>
        <w:tc>
          <w:tcPr>
            <w:tcW w:w="880" w:type="dxa"/>
            <w:tcBorders>
              <w:top w:val="nil"/>
              <w:left w:val="nil"/>
              <w:bottom w:val="single" w:sz="8" w:space="0" w:color="CCCCCC"/>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561" w:type="dxa"/>
            <w:tcBorders>
              <w:top w:val="nil"/>
              <w:left w:val="single" w:sz="4" w:space="0" w:color="auto"/>
              <w:bottom w:val="single" w:sz="8" w:space="0" w:color="CCCCCC"/>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7</w:t>
            </w:r>
          </w:p>
        </w:tc>
      </w:tr>
      <w:tr w:rsidR="00584EB8" w:rsidRPr="00267F4B" w:rsidTr="00B206E4">
        <w:trPr>
          <w:gridBefore w:val="1"/>
          <w:wBefore w:w="93" w:type="dxa"/>
          <w:trHeight w:val="300"/>
        </w:trPr>
        <w:tc>
          <w:tcPr>
            <w:tcW w:w="2300" w:type="dxa"/>
            <w:tcBorders>
              <w:top w:val="nil"/>
              <w:left w:val="nil"/>
              <w:bottom w:val="single" w:sz="4" w:space="0" w:color="auto"/>
              <w:right w:val="single" w:sz="8" w:space="0" w:color="FF0000"/>
            </w:tcBorders>
            <w:shd w:val="clear" w:color="000000" w:fill="FFFFFF"/>
            <w:vAlign w:val="center"/>
            <w:hideMark/>
          </w:tcPr>
          <w:p w:rsidR="00584EB8" w:rsidRPr="00267F4B" w:rsidRDefault="00A06AC3" w:rsidP="00B206E4">
            <w:pPr>
              <w:rPr>
                <w:rFonts w:ascii="Calibri" w:hAnsi="Calibri"/>
                <w:i/>
                <w:iCs/>
                <w:sz w:val="22"/>
                <w:szCs w:val="22"/>
              </w:rPr>
            </w:pPr>
            <w:hyperlink r:id="rId35" w:history="1">
              <w:r w:rsidR="00584EB8" w:rsidRPr="00267F4B">
                <w:rPr>
                  <w:rFonts w:ascii="Calibri" w:hAnsi="Calibri"/>
                  <w:i/>
                  <w:iCs/>
                  <w:sz w:val="22"/>
                  <w:szCs w:val="22"/>
                </w:rPr>
                <w:t>Ancora da determinare</w:t>
              </w:r>
            </w:hyperlink>
          </w:p>
        </w:tc>
        <w:tc>
          <w:tcPr>
            <w:tcW w:w="520" w:type="dxa"/>
            <w:tcBorders>
              <w:top w:val="nil"/>
              <w:left w:val="single" w:sz="8" w:space="0" w:color="FF0000"/>
              <w:bottom w:val="single" w:sz="4" w:space="0" w:color="auto"/>
              <w:right w:val="single" w:sz="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40" w:type="dxa"/>
            <w:tcBorders>
              <w:top w:val="nil"/>
              <w:left w:val="single" w:sz="8" w:space="0" w:color="FF0000"/>
              <w:bottom w:val="single" w:sz="4" w:space="0" w:color="auto"/>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80" w:type="dxa"/>
            <w:tcBorders>
              <w:top w:val="nil"/>
              <w:left w:val="single" w:sz="18" w:space="0" w:color="FF0000"/>
              <w:bottom w:val="single" w:sz="4" w:space="0" w:color="auto"/>
              <w:right w:val="single" w:sz="18" w:space="0" w:color="FF0000"/>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680" w:type="dxa"/>
            <w:gridSpan w:val="2"/>
            <w:tcBorders>
              <w:top w:val="nil"/>
              <w:left w:val="single" w:sz="18" w:space="0" w:color="FF0000"/>
              <w:bottom w:val="single" w:sz="4" w:space="0" w:color="auto"/>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60" w:type="dxa"/>
            <w:tcBorders>
              <w:top w:val="nil"/>
              <w:left w:val="nil"/>
              <w:bottom w:val="single" w:sz="4" w:space="0" w:color="auto"/>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4" w:space="0" w:color="auto"/>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700" w:type="dxa"/>
            <w:tcBorders>
              <w:top w:val="nil"/>
              <w:left w:val="nil"/>
              <w:bottom w:val="single" w:sz="4" w:space="0" w:color="auto"/>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880" w:type="dxa"/>
            <w:tcBorders>
              <w:top w:val="nil"/>
              <w:left w:val="nil"/>
              <w:bottom w:val="single" w:sz="4" w:space="0" w:color="auto"/>
              <w:right w:val="nil"/>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0</w:t>
            </w:r>
          </w:p>
        </w:tc>
        <w:tc>
          <w:tcPr>
            <w:tcW w:w="900" w:type="dxa"/>
            <w:tcBorders>
              <w:top w:val="nil"/>
              <w:left w:val="nil"/>
              <w:bottom w:val="single" w:sz="4" w:space="0" w:color="auto"/>
              <w:right w:val="single" w:sz="4" w:space="0" w:color="auto"/>
            </w:tcBorders>
            <w:shd w:val="clear" w:color="000000" w:fill="FFFFFF"/>
            <w:vAlign w:val="center"/>
            <w:hideMark/>
          </w:tcPr>
          <w:p w:rsidR="00584EB8" w:rsidRPr="00267F4B" w:rsidRDefault="00584EB8" w:rsidP="00B206E4">
            <w:pPr>
              <w:jc w:val="center"/>
              <w:rPr>
                <w:rFonts w:ascii="Calibri" w:hAnsi="Calibri"/>
                <w:color w:val="000000"/>
                <w:sz w:val="14"/>
                <w:szCs w:val="14"/>
              </w:rPr>
            </w:pPr>
            <w:r w:rsidRPr="00267F4B">
              <w:rPr>
                <w:rFonts w:ascii="Calibri" w:hAnsi="Calibri"/>
                <w:color w:val="000000"/>
                <w:sz w:val="14"/>
                <w:szCs w:val="14"/>
              </w:rPr>
              <w:t>2</w:t>
            </w:r>
          </w:p>
        </w:tc>
        <w:tc>
          <w:tcPr>
            <w:tcW w:w="561" w:type="dxa"/>
            <w:tcBorders>
              <w:top w:val="nil"/>
              <w:left w:val="single" w:sz="4" w:space="0" w:color="auto"/>
              <w:bottom w:val="single" w:sz="4" w:space="0" w:color="auto"/>
              <w:right w:val="single" w:sz="4" w:space="0" w:color="auto"/>
            </w:tcBorders>
            <w:shd w:val="clear" w:color="000000" w:fill="FFFFFF"/>
            <w:vAlign w:val="center"/>
            <w:hideMark/>
          </w:tcPr>
          <w:p w:rsidR="00584EB8" w:rsidRPr="00267F4B" w:rsidRDefault="00584EB8" w:rsidP="00B206E4">
            <w:pPr>
              <w:jc w:val="center"/>
              <w:rPr>
                <w:rFonts w:ascii="Calibri" w:hAnsi="Calibri"/>
                <w:b/>
                <w:color w:val="000000"/>
                <w:sz w:val="14"/>
                <w:szCs w:val="14"/>
              </w:rPr>
            </w:pPr>
            <w:r w:rsidRPr="00267F4B">
              <w:rPr>
                <w:rFonts w:ascii="Calibri" w:hAnsi="Calibri"/>
                <w:b/>
                <w:color w:val="000000"/>
                <w:sz w:val="14"/>
                <w:szCs w:val="14"/>
              </w:rPr>
              <w:t>2</w:t>
            </w:r>
          </w:p>
        </w:tc>
      </w:tr>
      <w:tr w:rsidR="00584EB8" w:rsidRPr="00267F4B" w:rsidTr="00B206E4">
        <w:trPr>
          <w:gridBefore w:val="1"/>
          <w:wBefore w:w="93" w:type="dxa"/>
          <w:trHeight w:val="300"/>
        </w:trPr>
        <w:tc>
          <w:tcPr>
            <w:tcW w:w="2300" w:type="dxa"/>
            <w:tcBorders>
              <w:top w:val="single" w:sz="4" w:space="0" w:color="auto"/>
              <w:left w:val="nil"/>
              <w:bottom w:val="single" w:sz="8" w:space="0" w:color="000000"/>
              <w:right w:val="single" w:sz="8" w:space="0" w:color="FF0000"/>
            </w:tcBorders>
            <w:shd w:val="clear" w:color="000000" w:fill="FFFFFF"/>
            <w:vAlign w:val="center"/>
            <w:hideMark/>
          </w:tcPr>
          <w:p w:rsidR="00584EB8" w:rsidRPr="00267F4B" w:rsidRDefault="00584EB8" w:rsidP="00B206E4">
            <w:pPr>
              <w:rPr>
                <w:rFonts w:ascii="Calibri" w:hAnsi="Calibri"/>
                <w:b/>
                <w:bCs/>
                <w:i/>
                <w:iCs/>
                <w:sz w:val="14"/>
                <w:szCs w:val="14"/>
              </w:rPr>
            </w:pPr>
            <w:r w:rsidRPr="00267F4B">
              <w:rPr>
                <w:rFonts w:ascii="Calibri" w:hAnsi="Calibri"/>
                <w:b/>
                <w:bCs/>
                <w:i/>
                <w:iCs/>
                <w:sz w:val="14"/>
                <w:szCs w:val="14"/>
              </w:rPr>
              <w:t>Totale</w:t>
            </w:r>
          </w:p>
        </w:tc>
        <w:tc>
          <w:tcPr>
            <w:tcW w:w="520" w:type="dxa"/>
            <w:tcBorders>
              <w:top w:val="single" w:sz="4" w:space="0" w:color="auto"/>
              <w:left w:val="single" w:sz="8" w:space="0" w:color="FF0000"/>
              <w:bottom w:val="single" w:sz="8" w:space="0" w:color="FF0000"/>
              <w:right w:val="single" w:sz="8" w:space="0" w:color="FF0000"/>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223</w:t>
            </w:r>
          </w:p>
        </w:tc>
        <w:tc>
          <w:tcPr>
            <w:tcW w:w="940" w:type="dxa"/>
            <w:tcBorders>
              <w:top w:val="single" w:sz="4" w:space="0" w:color="auto"/>
              <w:left w:val="single" w:sz="8" w:space="0" w:color="FF0000"/>
              <w:bottom w:val="single" w:sz="8" w:space="0" w:color="000000"/>
              <w:right w:val="single" w:sz="18" w:space="0" w:color="FF0000"/>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210</w:t>
            </w:r>
          </w:p>
        </w:tc>
        <w:tc>
          <w:tcPr>
            <w:tcW w:w="980" w:type="dxa"/>
            <w:tcBorders>
              <w:top w:val="single" w:sz="4" w:space="0" w:color="auto"/>
              <w:left w:val="single" w:sz="18" w:space="0" w:color="FF0000"/>
              <w:bottom w:val="single" w:sz="18" w:space="0" w:color="FF0000"/>
              <w:right w:val="single" w:sz="18" w:space="0" w:color="FF0000"/>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231</w:t>
            </w:r>
          </w:p>
        </w:tc>
        <w:tc>
          <w:tcPr>
            <w:tcW w:w="680" w:type="dxa"/>
            <w:gridSpan w:val="2"/>
            <w:tcBorders>
              <w:top w:val="single" w:sz="4" w:space="0" w:color="auto"/>
              <w:left w:val="single" w:sz="18" w:space="0" w:color="FF0000"/>
              <w:bottom w:val="single" w:sz="8" w:space="0" w:color="000000"/>
              <w:right w:val="nil"/>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193</w:t>
            </w:r>
          </w:p>
        </w:tc>
        <w:tc>
          <w:tcPr>
            <w:tcW w:w="860" w:type="dxa"/>
            <w:tcBorders>
              <w:top w:val="single" w:sz="4" w:space="0" w:color="auto"/>
              <w:left w:val="nil"/>
              <w:bottom w:val="single" w:sz="8" w:space="0" w:color="000000"/>
              <w:right w:val="nil"/>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6</w:t>
            </w:r>
          </w:p>
        </w:tc>
        <w:tc>
          <w:tcPr>
            <w:tcW w:w="900" w:type="dxa"/>
            <w:tcBorders>
              <w:top w:val="single" w:sz="4" w:space="0" w:color="auto"/>
              <w:left w:val="nil"/>
              <w:bottom w:val="single" w:sz="8" w:space="0" w:color="000000"/>
              <w:right w:val="nil"/>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19</w:t>
            </w:r>
          </w:p>
        </w:tc>
        <w:tc>
          <w:tcPr>
            <w:tcW w:w="700" w:type="dxa"/>
            <w:tcBorders>
              <w:top w:val="single" w:sz="4" w:space="0" w:color="auto"/>
              <w:left w:val="nil"/>
              <w:bottom w:val="single" w:sz="8" w:space="0" w:color="000000"/>
              <w:right w:val="nil"/>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34</w:t>
            </w:r>
          </w:p>
        </w:tc>
        <w:tc>
          <w:tcPr>
            <w:tcW w:w="880" w:type="dxa"/>
            <w:tcBorders>
              <w:top w:val="single" w:sz="4" w:space="0" w:color="auto"/>
              <w:left w:val="nil"/>
              <w:bottom w:val="single" w:sz="8" w:space="0" w:color="000000"/>
              <w:right w:val="nil"/>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41</w:t>
            </w:r>
          </w:p>
        </w:tc>
        <w:tc>
          <w:tcPr>
            <w:tcW w:w="900" w:type="dxa"/>
            <w:tcBorders>
              <w:top w:val="single" w:sz="4" w:space="0" w:color="auto"/>
              <w:left w:val="nil"/>
              <w:bottom w:val="single" w:sz="8" w:space="0" w:color="000000"/>
              <w:right w:val="single" w:sz="4" w:space="0" w:color="auto"/>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2</w:t>
            </w:r>
          </w:p>
        </w:tc>
        <w:tc>
          <w:tcPr>
            <w:tcW w:w="561" w:type="dxa"/>
            <w:tcBorders>
              <w:top w:val="single" w:sz="4" w:space="0" w:color="auto"/>
              <w:left w:val="single" w:sz="4" w:space="0" w:color="auto"/>
              <w:bottom w:val="single" w:sz="8" w:space="0" w:color="000000"/>
              <w:right w:val="single" w:sz="4" w:space="0" w:color="auto"/>
            </w:tcBorders>
            <w:shd w:val="clear" w:color="000000" w:fill="FFFFFF"/>
            <w:vAlign w:val="center"/>
            <w:hideMark/>
          </w:tcPr>
          <w:p w:rsidR="00584EB8" w:rsidRPr="00267F4B" w:rsidRDefault="00584EB8" w:rsidP="00B206E4">
            <w:pPr>
              <w:jc w:val="center"/>
              <w:rPr>
                <w:rFonts w:ascii="Calibri" w:hAnsi="Calibri"/>
                <w:b/>
                <w:bCs/>
                <w:color w:val="000000"/>
                <w:sz w:val="14"/>
                <w:szCs w:val="14"/>
              </w:rPr>
            </w:pPr>
            <w:r w:rsidRPr="00267F4B">
              <w:rPr>
                <w:rFonts w:ascii="Calibri" w:hAnsi="Calibri"/>
                <w:b/>
                <w:bCs/>
                <w:color w:val="000000"/>
                <w:sz w:val="14"/>
                <w:szCs w:val="14"/>
              </w:rPr>
              <w:t>959</w:t>
            </w:r>
          </w:p>
        </w:tc>
      </w:tr>
      <w:tr w:rsidR="00584EB8" w:rsidRPr="00267F4B" w:rsidTr="00B206E4">
        <w:tblPrEx>
          <w:tblCellMar>
            <w:left w:w="108" w:type="dxa"/>
            <w:right w:w="108" w:type="dxa"/>
          </w:tblCellMar>
        </w:tblPrEx>
        <w:tc>
          <w:tcPr>
            <w:tcW w:w="5070" w:type="dxa"/>
            <w:gridSpan w:val="6"/>
            <w:vAlign w:val="bottom"/>
          </w:tcPr>
          <w:p w:rsidR="00584EB8" w:rsidRPr="00267F4B" w:rsidRDefault="00584EB8" w:rsidP="00B206E4">
            <w:pPr>
              <w:suppressAutoHyphens/>
              <w:spacing w:line="276" w:lineRule="auto"/>
              <w:rPr>
                <w:rFonts w:ascii="Calibri" w:hAnsi="Calibri"/>
                <w:szCs w:val="24"/>
                <w:lang w:eastAsia="ar-SA"/>
              </w:rPr>
            </w:pPr>
          </w:p>
          <w:p w:rsidR="00584EB8" w:rsidRPr="00267F4B" w:rsidRDefault="00584EB8" w:rsidP="00B206E4">
            <w:pPr>
              <w:suppressAutoHyphens/>
              <w:spacing w:line="276" w:lineRule="auto"/>
              <w:rPr>
                <w:rFonts w:ascii="Calibri" w:hAnsi="Calibri"/>
                <w:szCs w:val="24"/>
                <w:lang w:eastAsia="ar-SA"/>
              </w:rPr>
            </w:pPr>
            <w:r w:rsidRPr="00267F4B">
              <w:rPr>
                <w:rFonts w:ascii="Calibri" w:hAnsi="Calibri"/>
                <w:szCs w:val="24"/>
                <w:lang w:eastAsia="ar-SA"/>
              </w:rPr>
              <w:t>Si riscontra una situazione analoga in tutte e cinque le provincie marchigiane.</w:t>
            </w:r>
          </w:p>
          <w:tbl>
            <w:tblPr>
              <w:tblpPr w:leftFromText="141" w:rightFromText="141" w:vertAnchor="text" w:horzAnchor="margin" w:tblpXSpec="right" w:tblpY="20"/>
              <w:tblOverlap w:val="never"/>
              <w:tblW w:w="4410" w:type="dxa"/>
              <w:tblCellMar>
                <w:left w:w="70" w:type="dxa"/>
                <w:right w:w="70" w:type="dxa"/>
              </w:tblCellMar>
              <w:tblLook w:val="04A0" w:firstRow="1" w:lastRow="0" w:firstColumn="1" w:lastColumn="0" w:noHBand="0" w:noVBand="1"/>
            </w:tblPr>
            <w:tblGrid>
              <w:gridCol w:w="1575"/>
              <w:gridCol w:w="385"/>
              <w:gridCol w:w="465"/>
              <w:gridCol w:w="709"/>
              <w:gridCol w:w="709"/>
              <w:gridCol w:w="567"/>
            </w:tblGrid>
            <w:tr w:rsidR="00584EB8" w:rsidRPr="00267F4B" w:rsidTr="00B206E4">
              <w:trPr>
                <w:trHeight w:val="288"/>
              </w:trPr>
              <w:tc>
                <w:tcPr>
                  <w:tcW w:w="1575" w:type="dxa"/>
                  <w:tcBorders>
                    <w:top w:val="nil"/>
                    <w:left w:val="nil"/>
                    <w:bottom w:val="single" w:sz="18" w:space="0" w:color="FF0000"/>
                    <w:right w:val="single" w:sz="4" w:space="0" w:color="auto"/>
                  </w:tcBorders>
                  <w:noWrap/>
                  <w:vAlign w:val="bottom"/>
                  <w:hideMark/>
                </w:tcPr>
                <w:p w:rsidR="00584EB8" w:rsidRPr="00267F4B" w:rsidRDefault="00584EB8" w:rsidP="00B206E4">
                  <w:pPr>
                    <w:jc w:val="right"/>
                    <w:rPr>
                      <w:rFonts w:ascii="Comic Sans MS" w:hAnsi="Comic Sans MS"/>
                      <w:b/>
                      <w:i/>
                      <w:color w:val="000000"/>
                      <w:sz w:val="16"/>
                      <w:szCs w:val="16"/>
                    </w:rPr>
                  </w:pPr>
                  <w:r w:rsidRPr="00267F4B">
                    <w:rPr>
                      <w:rFonts w:ascii="Comic Sans MS" w:hAnsi="Comic Sans MS"/>
                      <w:b/>
                      <w:i/>
                      <w:color w:val="000000"/>
                      <w:sz w:val="16"/>
                      <w:szCs w:val="16"/>
                    </w:rPr>
                    <w:t>Sede Lesione</w:t>
                  </w:r>
                </w:p>
              </w:tc>
              <w:tc>
                <w:tcPr>
                  <w:tcW w:w="385" w:type="dxa"/>
                  <w:tcBorders>
                    <w:top w:val="nil"/>
                    <w:left w:val="single" w:sz="4" w:space="0" w:color="auto"/>
                    <w:bottom w:val="single" w:sz="18" w:space="0" w:color="FF0000"/>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AN</w:t>
                  </w:r>
                </w:p>
              </w:tc>
              <w:tc>
                <w:tcPr>
                  <w:tcW w:w="465" w:type="dxa"/>
                  <w:tcBorders>
                    <w:top w:val="nil"/>
                    <w:left w:val="nil"/>
                    <w:bottom w:val="single" w:sz="18" w:space="0" w:color="FF0000"/>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AP</w:t>
                  </w:r>
                </w:p>
              </w:tc>
              <w:tc>
                <w:tcPr>
                  <w:tcW w:w="709" w:type="dxa"/>
                  <w:tcBorders>
                    <w:top w:val="nil"/>
                    <w:left w:val="nil"/>
                    <w:bottom w:val="single" w:sz="18" w:space="0" w:color="FF0000"/>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FERMO</w:t>
                  </w:r>
                </w:p>
              </w:tc>
              <w:tc>
                <w:tcPr>
                  <w:tcW w:w="709" w:type="dxa"/>
                  <w:tcBorders>
                    <w:top w:val="nil"/>
                    <w:left w:val="nil"/>
                    <w:bottom w:val="single" w:sz="18" w:space="0" w:color="FF0000"/>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MC</w:t>
                  </w:r>
                </w:p>
              </w:tc>
              <w:tc>
                <w:tcPr>
                  <w:tcW w:w="567" w:type="dxa"/>
                  <w:tcBorders>
                    <w:top w:val="nil"/>
                    <w:left w:val="nil"/>
                    <w:bottom w:val="single" w:sz="18" w:space="0" w:color="FF0000"/>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PU</w:t>
                  </w:r>
                </w:p>
              </w:tc>
            </w:tr>
            <w:tr w:rsidR="00584EB8" w:rsidRPr="00267F4B" w:rsidTr="00B206E4">
              <w:trPr>
                <w:trHeight w:val="288"/>
              </w:trPr>
              <w:tc>
                <w:tcPr>
                  <w:tcW w:w="1575" w:type="dxa"/>
                  <w:tcBorders>
                    <w:top w:val="single" w:sz="18" w:space="0" w:color="FF0000"/>
                    <w:left w:val="single" w:sz="18" w:space="0" w:color="FF0000"/>
                    <w:bottom w:val="single" w:sz="18" w:space="0" w:color="FF0000"/>
                    <w:right w:val="single" w:sz="4" w:space="0" w:color="auto"/>
                  </w:tcBorders>
                  <w:noWrap/>
                  <w:vAlign w:val="bottom"/>
                  <w:hideMark/>
                </w:tcPr>
                <w:p w:rsidR="00584EB8" w:rsidRPr="00267F4B" w:rsidRDefault="00584EB8" w:rsidP="00B206E4">
                  <w:pPr>
                    <w:jc w:val="right"/>
                    <w:rPr>
                      <w:rFonts w:ascii="Comic Sans MS" w:hAnsi="Comic Sans MS"/>
                      <w:color w:val="000000"/>
                      <w:sz w:val="16"/>
                      <w:szCs w:val="16"/>
                    </w:rPr>
                  </w:pPr>
                  <w:r w:rsidRPr="00267F4B">
                    <w:rPr>
                      <w:rFonts w:ascii="Comic Sans MS" w:hAnsi="Comic Sans MS"/>
                      <w:color w:val="000000"/>
                      <w:sz w:val="16"/>
                      <w:szCs w:val="16"/>
                    </w:rPr>
                    <w:t>Mano</w:t>
                  </w:r>
                </w:p>
              </w:tc>
              <w:tc>
                <w:tcPr>
                  <w:tcW w:w="385" w:type="dxa"/>
                  <w:tcBorders>
                    <w:top w:val="single" w:sz="18" w:space="0" w:color="FF0000"/>
                    <w:left w:val="single" w:sz="4" w:space="0" w:color="auto"/>
                    <w:bottom w:val="single" w:sz="18" w:space="0" w:color="FF0000"/>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87</w:t>
                  </w:r>
                </w:p>
              </w:tc>
              <w:tc>
                <w:tcPr>
                  <w:tcW w:w="465" w:type="dxa"/>
                  <w:tcBorders>
                    <w:top w:val="single" w:sz="18" w:space="0" w:color="FF0000"/>
                    <w:left w:val="nil"/>
                    <w:bottom w:val="single" w:sz="18" w:space="0" w:color="FF0000"/>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33</w:t>
                  </w:r>
                </w:p>
              </w:tc>
              <w:tc>
                <w:tcPr>
                  <w:tcW w:w="709" w:type="dxa"/>
                  <w:tcBorders>
                    <w:top w:val="single" w:sz="18" w:space="0" w:color="FF0000"/>
                    <w:left w:val="nil"/>
                    <w:bottom w:val="single" w:sz="18" w:space="0" w:color="FF0000"/>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14</w:t>
                  </w:r>
                </w:p>
              </w:tc>
              <w:tc>
                <w:tcPr>
                  <w:tcW w:w="709" w:type="dxa"/>
                  <w:tcBorders>
                    <w:top w:val="single" w:sz="18" w:space="0" w:color="FF0000"/>
                    <w:left w:val="nil"/>
                    <w:bottom w:val="single" w:sz="18" w:space="0" w:color="FF0000"/>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54</w:t>
                  </w:r>
                </w:p>
              </w:tc>
              <w:tc>
                <w:tcPr>
                  <w:tcW w:w="567" w:type="dxa"/>
                  <w:tcBorders>
                    <w:top w:val="single" w:sz="18" w:space="0" w:color="FF0000"/>
                    <w:left w:val="nil"/>
                    <w:bottom w:val="single" w:sz="18" w:space="0" w:color="FF0000"/>
                    <w:right w:val="single" w:sz="18" w:space="0" w:color="FF0000"/>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48</w:t>
                  </w:r>
                </w:p>
              </w:tc>
            </w:tr>
            <w:tr w:rsidR="00584EB8" w:rsidRPr="00267F4B" w:rsidTr="00B206E4">
              <w:trPr>
                <w:trHeight w:val="288"/>
              </w:trPr>
              <w:tc>
                <w:tcPr>
                  <w:tcW w:w="1575" w:type="dxa"/>
                  <w:tcBorders>
                    <w:top w:val="single" w:sz="18" w:space="0" w:color="FF0000"/>
                    <w:left w:val="nil"/>
                    <w:bottom w:val="nil"/>
                    <w:right w:val="single" w:sz="4" w:space="0" w:color="auto"/>
                  </w:tcBorders>
                  <w:noWrap/>
                  <w:vAlign w:val="bottom"/>
                  <w:hideMark/>
                </w:tcPr>
                <w:p w:rsidR="00584EB8" w:rsidRPr="00267F4B" w:rsidRDefault="00584EB8" w:rsidP="00B206E4">
                  <w:pPr>
                    <w:jc w:val="right"/>
                    <w:rPr>
                      <w:rFonts w:ascii="Comic Sans MS" w:hAnsi="Comic Sans MS"/>
                      <w:color w:val="000000"/>
                      <w:sz w:val="16"/>
                      <w:szCs w:val="16"/>
                    </w:rPr>
                  </w:pPr>
                  <w:r w:rsidRPr="00267F4B">
                    <w:rPr>
                      <w:rFonts w:ascii="Comic Sans MS" w:hAnsi="Comic Sans MS"/>
                      <w:color w:val="000000"/>
                      <w:sz w:val="16"/>
                      <w:szCs w:val="16"/>
                    </w:rPr>
                    <w:t>Caviglia</w:t>
                  </w:r>
                </w:p>
              </w:tc>
              <w:tc>
                <w:tcPr>
                  <w:tcW w:w="385" w:type="dxa"/>
                  <w:tcBorders>
                    <w:top w:val="single" w:sz="18" w:space="0" w:color="FF0000"/>
                    <w:left w:val="single" w:sz="4" w:space="0" w:color="auto"/>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42</w:t>
                  </w:r>
                </w:p>
              </w:tc>
              <w:tc>
                <w:tcPr>
                  <w:tcW w:w="465" w:type="dxa"/>
                  <w:tcBorders>
                    <w:top w:val="single" w:sz="18" w:space="0" w:color="FF0000"/>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6</w:t>
                  </w:r>
                </w:p>
              </w:tc>
              <w:tc>
                <w:tcPr>
                  <w:tcW w:w="709" w:type="dxa"/>
                  <w:tcBorders>
                    <w:top w:val="single" w:sz="18" w:space="0" w:color="FF0000"/>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9</w:t>
                  </w:r>
                </w:p>
              </w:tc>
              <w:tc>
                <w:tcPr>
                  <w:tcW w:w="709" w:type="dxa"/>
                  <w:tcBorders>
                    <w:top w:val="single" w:sz="18" w:space="0" w:color="FF0000"/>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18</w:t>
                  </w:r>
                </w:p>
              </w:tc>
              <w:tc>
                <w:tcPr>
                  <w:tcW w:w="567" w:type="dxa"/>
                  <w:tcBorders>
                    <w:top w:val="single" w:sz="18" w:space="0" w:color="FF0000"/>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25</w:t>
                  </w:r>
                </w:p>
              </w:tc>
            </w:tr>
            <w:tr w:rsidR="00584EB8" w:rsidRPr="00267F4B" w:rsidTr="00B206E4">
              <w:trPr>
                <w:trHeight w:val="288"/>
              </w:trPr>
              <w:tc>
                <w:tcPr>
                  <w:tcW w:w="1575" w:type="dxa"/>
                  <w:tcBorders>
                    <w:top w:val="nil"/>
                    <w:left w:val="nil"/>
                    <w:bottom w:val="nil"/>
                    <w:right w:val="single" w:sz="4" w:space="0" w:color="auto"/>
                  </w:tcBorders>
                  <w:noWrap/>
                  <w:vAlign w:val="bottom"/>
                  <w:hideMark/>
                </w:tcPr>
                <w:p w:rsidR="00584EB8" w:rsidRPr="00267F4B" w:rsidRDefault="00584EB8" w:rsidP="00B206E4">
                  <w:pPr>
                    <w:jc w:val="right"/>
                    <w:rPr>
                      <w:rFonts w:ascii="Comic Sans MS" w:hAnsi="Comic Sans MS"/>
                      <w:color w:val="000000"/>
                      <w:sz w:val="16"/>
                      <w:szCs w:val="16"/>
                    </w:rPr>
                  </w:pPr>
                  <w:r w:rsidRPr="00267F4B">
                    <w:rPr>
                      <w:rFonts w:ascii="Comic Sans MS" w:hAnsi="Comic Sans MS"/>
                      <w:color w:val="000000"/>
                      <w:sz w:val="16"/>
                      <w:szCs w:val="16"/>
                    </w:rPr>
                    <w:t>Colonna Vertebrale</w:t>
                  </w:r>
                </w:p>
              </w:tc>
              <w:tc>
                <w:tcPr>
                  <w:tcW w:w="385" w:type="dxa"/>
                  <w:tcBorders>
                    <w:top w:val="nil"/>
                    <w:left w:val="single" w:sz="4" w:space="0" w:color="auto"/>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32</w:t>
                  </w:r>
                </w:p>
              </w:tc>
              <w:tc>
                <w:tcPr>
                  <w:tcW w:w="465"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9</w:t>
                  </w:r>
                </w:p>
              </w:tc>
              <w:tc>
                <w:tcPr>
                  <w:tcW w:w="709"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5</w:t>
                  </w:r>
                </w:p>
              </w:tc>
              <w:tc>
                <w:tcPr>
                  <w:tcW w:w="709"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17</w:t>
                  </w:r>
                </w:p>
              </w:tc>
              <w:tc>
                <w:tcPr>
                  <w:tcW w:w="567"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31</w:t>
                  </w:r>
                </w:p>
              </w:tc>
            </w:tr>
            <w:tr w:rsidR="00584EB8" w:rsidRPr="00267F4B" w:rsidTr="00B206E4">
              <w:trPr>
                <w:trHeight w:val="288"/>
              </w:trPr>
              <w:tc>
                <w:tcPr>
                  <w:tcW w:w="1575" w:type="dxa"/>
                  <w:tcBorders>
                    <w:top w:val="nil"/>
                    <w:left w:val="nil"/>
                    <w:bottom w:val="nil"/>
                    <w:right w:val="single" w:sz="4" w:space="0" w:color="auto"/>
                  </w:tcBorders>
                  <w:noWrap/>
                  <w:vAlign w:val="bottom"/>
                  <w:hideMark/>
                </w:tcPr>
                <w:p w:rsidR="00584EB8" w:rsidRPr="00267F4B" w:rsidRDefault="00584EB8" w:rsidP="00B206E4">
                  <w:pPr>
                    <w:jc w:val="right"/>
                    <w:rPr>
                      <w:rFonts w:ascii="Comic Sans MS" w:hAnsi="Comic Sans MS"/>
                      <w:color w:val="000000"/>
                      <w:sz w:val="16"/>
                      <w:szCs w:val="16"/>
                    </w:rPr>
                  </w:pPr>
                  <w:r w:rsidRPr="00267F4B">
                    <w:rPr>
                      <w:rFonts w:ascii="Comic Sans MS" w:hAnsi="Comic Sans MS"/>
                      <w:color w:val="000000"/>
                      <w:sz w:val="16"/>
                      <w:szCs w:val="16"/>
                    </w:rPr>
                    <w:t>Ginocchio</w:t>
                  </w:r>
                </w:p>
              </w:tc>
              <w:tc>
                <w:tcPr>
                  <w:tcW w:w="385" w:type="dxa"/>
                  <w:tcBorders>
                    <w:top w:val="nil"/>
                    <w:left w:val="single" w:sz="4" w:space="0" w:color="auto"/>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28</w:t>
                  </w:r>
                </w:p>
              </w:tc>
              <w:tc>
                <w:tcPr>
                  <w:tcW w:w="465"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16</w:t>
                  </w:r>
                </w:p>
              </w:tc>
              <w:tc>
                <w:tcPr>
                  <w:tcW w:w="709"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6</w:t>
                  </w:r>
                </w:p>
              </w:tc>
              <w:tc>
                <w:tcPr>
                  <w:tcW w:w="709"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25</w:t>
                  </w:r>
                </w:p>
              </w:tc>
              <w:tc>
                <w:tcPr>
                  <w:tcW w:w="567"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22</w:t>
                  </w:r>
                </w:p>
              </w:tc>
            </w:tr>
            <w:tr w:rsidR="00584EB8" w:rsidRPr="00267F4B" w:rsidTr="00B206E4">
              <w:trPr>
                <w:trHeight w:val="288"/>
              </w:trPr>
              <w:tc>
                <w:tcPr>
                  <w:tcW w:w="1575" w:type="dxa"/>
                  <w:tcBorders>
                    <w:top w:val="nil"/>
                    <w:left w:val="nil"/>
                    <w:bottom w:val="nil"/>
                    <w:right w:val="single" w:sz="4" w:space="0" w:color="auto"/>
                  </w:tcBorders>
                  <w:noWrap/>
                  <w:vAlign w:val="bottom"/>
                  <w:hideMark/>
                </w:tcPr>
                <w:p w:rsidR="00584EB8" w:rsidRPr="00267F4B" w:rsidRDefault="00584EB8" w:rsidP="00B206E4">
                  <w:pPr>
                    <w:jc w:val="right"/>
                    <w:rPr>
                      <w:rFonts w:ascii="Comic Sans MS" w:hAnsi="Comic Sans MS"/>
                      <w:color w:val="000000"/>
                      <w:sz w:val="16"/>
                      <w:szCs w:val="16"/>
                    </w:rPr>
                  </w:pPr>
                  <w:r w:rsidRPr="00267F4B">
                    <w:rPr>
                      <w:rFonts w:ascii="Comic Sans MS" w:hAnsi="Comic Sans MS"/>
                      <w:color w:val="000000"/>
                      <w:sz w:val="16"/>
                      <w:szCs w:val="16"/>
                    </w:rPr>
                    <w:t>Occhi</w:t>
                  </w:r>
                </w:p>
              </w:tc>
              <w:tc>
                <w:tcPr>
                  <w:tcW w:w="385" w:type="dxa"/>
                  <w:tcBorders>
                    <w:top w:val="nil"/>
                    <w:left w:val="single" w:sz="4" w:space="0" w:color="auto"/>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24</w:t>
                  </w:r>
                </w:p>
              </w:tc>
              <w:tc>
                <w:tcPr>
                  <w:tcW w:w="465"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6</w:t>
                  </w:r>
                </w:p>
              </w:tc>
              <w:tc>
                <w:tcPr>
                  <w:tcW w:w="709"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6</w:t>
                  </w:r>
                </w:p>
              </w:tc>
              <w:tc>
                <w:tcPr>
                  <w:tcW w:w="709"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8</w:t>
                  </w:r>
                </w:p>
              </w:tc>
              <w:tc>
                <w:tcPr>
                  <w:tcW w:w="567"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15</w:t>
                  </w:r>
                </w:p>
              </w:tc>
            </w:tr>
            <w:tr w:rsidR="00584EB8" w:rsidRPr="00267F4B" w:rsidTr="00B206E4">
              <w:trPr>
                <w:trHeight w:val="288"/>
              </w:trPr>
              <w:tc>
                <w:tcPr>
                  <w:tcW w:w="1575" w:type="dxa"/>
                  <w:tcBorders>
                    <w:top w:val="nil"/>
                    <w:left w:val="nil"/>
                    <w:bottom w:val="nil"/>
                    <w:right w:val="single" w:sz="4" w:space="0" w:color="auto"/>
                  </w:tcBorders>
                  <w:noWrap/>
                  <w:vAlign w:val="bottom"/>
                  <w:hideMark/>
                </w:tcPr>
                <w:p w:rsidR="00584EB8" w:rsidRPr="00267F4B" w:rsidRDefault="00584EB8" w:rsidP="00B206E4">
                  <w:pPr>
                    <w:jc w:val="right"/>
                    <w:rPr>
                      <w:rFonts w:ascii="Comic Sans MS" w:hAnsi="Comic Sans MS"/>
                      <w:color w:val="000000"/>
                      <w:sz w:val="16"/>
                      <w:szCs w:val="16"/>
                    </w:rPr>
                  </w:pPr>
                  <w:r w:rsidRPr="00267F4B">
                    <w:rPr>
                      <w:rFonts w:ascii="Comic Sans MS" w:hAnsi="Comic Sans MS"/>
                      <w:color w:val="000000"/>
                      <w:sz w:val="16"/>
                      <w:szCs w:val="16"/>
                    </w:rPr>
                    <w:t>Parete Toracica</w:t>
                  </w:r>
                </w:p>
              </w:tc>
              <w:tc>
                <w:tcPr>
                  <w:tcW w:w="385" w:type="dxa"/>
                  <w:tcBorders>
                    <w:top w:val="nil"/>
                    <w:left w:val="single" w:sz="4" w:space="0" w:color="auto"/>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19</w:t>
                  </w:r>
                </w:p>
              </w:tc>
              <w:tc>
                <w:tcPr>
                  <w:tcW w:w="465"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14</w:t>
                  </w:r>
                </w:p>
              </w:tc>
              <w:tc>
                <w:tcPr>
                  <w:tcW w:w="709"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2</w:t>
                  </w:r>
                </w:p>
              </w:tc>
              <w:tc>
                <w:tcPr>
                  <w:tcW w:w="709"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23</w:t>
                  </w:r>
                </w:p>
              </w:tc>
              <w:tc>
                <w:tcPr>
                  <w:tcW w:w="567"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11</w:t>
                  </w:r>
                </w:p>
              </w:tc>
            </w:tr>
          </w:tbl>
          <w:p w:rsidR="00584EB8" w:rsidRPr="00267F4B" w:rsidRDefault="00584EB8" w:rsidP="00B206E4">
            <w:pPr>
              <w:suppressAutoHyphens/>
              <w:spacing w:line="276" w:lineRule="auto"/>
              <w:jc w:val="right"/>
              <w:rPr>
                <w:rFonts w:ascii="Calibri" w:hAnsi="Calibri"/>
                <w:szCs w:val="24"/>
                <w:lang w:eastAsia="ar-SA"/>
              </w:rPr>
            </w:pPr>
          </w:p>
        </w:tc>
        <w:tc>
          <w:tcPr>
            <w:tcW w:w="5244" w:type="dxa"/>
            <w:gridSpan w:val="7"/>
          </w:tcPr>
          <w:p w:rsidR="00584EB8" w:rsidRPr="00267F4B" w:rsidRDefault="00584EB8" w:rsidP="00B206E4">
            <w:pPr>
              <w:suppressAutoHyphens/>
              <w:spacing w:line="276" w:lineRule="auto"/>
              <w:jc w:val="center"/>
              <w:rPr>
                <w:rFonts w:ascii="Calibri" w:hAnsi="Calibri"/>
                <w:szCs w:val="24"/>
                <w:lang w:eastAsia="ar-SA"/>
              </w:rPr>
            </w:pPr>
            <w:r w:rsidRPr="008F6C49">
              <w:rPr>
                <w:rFonts w:ascii="Calibri" w:hAnsi="Calibri"/>
                <w:noProof/>
                <w:szCs w:val="24"/>
                <w:lang w:eastAsia="it-IT"/>
              </w:rPr>
              <w:drawing>
                <wp:inline distT="0" distB="0" distL="0" distR="0">
                  <wp:extent cx="3108960" cy="182880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08960" cy="1828800"/>
                          </a:xfrm>
                          <a:prstGeom prst="rect">
                            <a:avLst/>
                          </a:prstGeom>
                          <a:noFill/>
                          <a:ln>
                            <a:noFill/>
                          </a:ln>
                        </pic:spPr>
                      </pic:pic>
                    </a:graphicData>
                  </a:graphic>
                </wp:inline>
              </w:drawing>
            </w:r>
          </w:p>
        </w:tc>
      </w:tr>
    </w:tbl>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r w:rsidRPr="00267F4B">
        <w:rPr>
          <w:iCs/>
          <w:sz w:val="24"/>
          <w:szCs w:val="24"/>
        </w:rPr>
        <w:t>Infine, tornando alla totalità degli infortuni indennizzati e considerando la variabile gravità del danno causato, prevalgono le “assenze di menomazioni” mentre gli “esiti mortali” sono pressoché pari allo zero; inoltre gli eventi interessano maggiormente lavoratori di età compresa tra 40 e 44 anni.</w:t>
      </w: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tbl>
      <w:tblPr>
        <w:tblW w:w="0" w:type="auto"/>
        <w:tblLook w:val="04A0" w:firstRow="1" w:lastRow="0" w:firstColumn="1" w:lastColumn="0" w:noHBand="0" w:noVBand="1"/>
      </w:tblPr>
      <w:tblGrid>
        <w:gridCol w:w="4460"/>
        <w:gridCol w:w="5604"/>
      </w:tblGrid>
      <w:tr w:rsidR="00584EB8" w:rsidRPr="00267F4B" w:rsidTr="00B206E4">
        <w:trPr>
          <w:trHeight w:val="3398"/>
        </w:trPr>
        <w:tc>
          <w:tcPr>
            <w:tcW w:w="0" w:type="auto"/>
          </w:tcPr>
          <w:p w:rsidR="00584EB8" w:rsidRPr="00267F4B" w:rsidRDefault="00584EB8" w:rsidP="00B206E4">
            <w:pPr>
              <w:suppressAutoHyphens/>
              <w:spacing w:line="276" w:lineRule="auto"/>
              <w:rPr>
                <w:rFonts w:ascii="Calibri" w:hAnsi="Calibri"/>
                <w:szCs w:val="24"/>
                <w:lang w:eastAsia="ar-SA"/>
              </w:rPr>
            </w:pPr>
          </w:p>
          <w:tbl>
            <w:tblPr>
              <w:tblW w:w="4224" w:type="dxa"/>
              <w:tblInd w:w="54" w:type="dxa"/>
              <w:tblCellMar>
                <w:left w:w="70" w:type="dxa"/>
                <w:right w:w="70" w:type="dxa"/>
              </w:tblCellMar>
              <w:tblLook w:val="04A0" w:firstRow="1" w:lastRow="0" w:firstColumn="1" w:lastColumn="0" w:noHBand="0" w:noVBand="1"/>
            </w:tblPr>
            <w:tblGrid>
              <w:gridCol w:w="1266"/>
              <w:gridCol w:w="557"/>
              <w:gridCol w:w="557"/>
              <w:gridCol w:w="835"/>
              <w:gridCol w:w="557"/>
              <w:gridCol w:w="418"/>
            </w:tblGrid>
            <w:tr w:rsidR="00584EB8" w:rsidRPr="00267F4B" w:rsidTr="00B206E4">
              <w:trPr>
                <w:trHeight w:val="223"/>
              </w:trPr>
              <w:tc>
                <w:tcPr>
                  <w:tcW w:w="1278" w:type="dxa"/>
                  <w:tcBorders>
                    <w:top w:val="nil"/>
                    <w:left w:val="nil"/>
                    <w:bottom w:val="single" w:sz="12" w:space="0" w:color="FF0000"/>
                    <w:right w:val="single" w:sz="2" w:space="0" w:color="auto"/>
                  </w:tcBorders>
                  <w:noWrap/>
                  <w:vAlign w:val="bottom"/>
                  <w:hideMark/>
                </w:tcPr>
                <w:p w:rsidR="00584EB8" w:rsidRPr="00267F4B" w:rsidRDefault="00584EB8" w:rsidP="00B206E4">
                  <w:pPr>
                    <w:rPr>
                      <w:rFonts w:ascii="Comic Sans MS" w:hAnsi="Comic Sans MS"/>
                      <w:color w:val="000000"/>
                      <w:sz w:val="16"/>
                      <w:szCs w:val="16"/>
                    </w:rPr>
                  </w:pPr>
                </w:p>
              </w:tc>
              <w:tc>
                <w:tcPr>
                  <w:tcW w:w="561" w:type="dxa"/>
                  <w:tcBorders>
                    <w:left w:val="single" w:sz="2" w:space="0" w:color="auto"/>
                    <w:bottom w:val="single" w:sz="12" w:space="0" w:color="FF0000"/>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AN</w:t>
                  </w:r>
                </w:p>
              </w:tc>
              <w:tc>
                <w:tcPr>
                  <w:tcW w:w="561" w:type="dxa"/>
                  <w:tcBorders>
                    <w:top w:val="nil"/>
                    <w:left w:val="nil"/>
                    <w:bottom w:val="single" w:sz="12" w:space="0" w:color="FF0000"/>
                    <w:right w:val="nil"/>
                  </w:tcBorders>
                  <w:noWrap/>
                  <w:vAlign w:val="center"/>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AP</w:t>
                  </w:r>
                </w:p>
              </w:tc>
              <w:tc>
                <w:tcPr>
                  <w:tcW w:w="842" w:type="dxa"/>
                  <w:tcBorders>
                    <w:top w:val="nil"/>
                    <w:left w:val="nil"/>
                    <w:bottom w:val="single" w:sz="12" w:space="0" w:color="FF0000"/>
                    <w:right w:val="nil"/>
                  </w:tcBorders>
                  <w:noWrap/>
                  <w:vAlign w:val="center"/>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FERMO</w:t>
                  </w:r>
                </w:p>
              </w:tc>
              <w:tc>
                <w:tcPr>
                  <w:tcW w:w="561" w:type="dxa"/>
                  <w:tcBorders>
                    <w:top w:val="nil"/>
                    <w:left w:val="nil"/>
                    <w:bottom w:val="single" w:sz="12" w:space="0" w:color="FF0000"/>
                    <w:right w:val="nil"/>
                  </w:tcBorders>
                  <w:noWrap/>
                  <w:vAlign w:val="center"/>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MC</w:t>
                  </w:r>
                </w:p>
              </w:tc>
              <w:tc>
                <w:tcPr>
                  <w:tcW w:w="421" w:type="dxa"/>
                  <w:tcBorders>
                    <w:top w:val="nil"/>
                    <w:left w:val="nil"/>
                    <w:bottom w:val="single" w:sz="12" w:space="0" w:color="FF0000"/>
                    <w:right w:val="nil"/>
                  </w:tcBorders>
                  <w:noWrap/>
                  <w:vAlign w:val="center"/>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PU</w:t>
                  </w:r>
                </w:p>
              </w:tc>
            </w:tr>
            <w:tr w:rsidR="00584EB8" w:rsidRPr="00267F4B" w:rsidTr="00B206E4">
              <w:trPr>
                <w:trHeight w:val="223"/>
              </w:trPr>
              <w:tc>
                <w:tcPr>
                  <w:tcW w:w="1278" w:type="dxa"/>
                  <w:tcBorders>
                    <w:top w:val="single" w:sz="12" w:space="0" w:color="FF0000"/>
                    <w:left w:val="single" w:sz="12" w:space="0" w:color="FF0000"/>
                    <w:bottom w:val="single" w:sz="12" w:space="0" w:color="FF0000"/>
                    <w:right w:val="single" w:sz="2" w:space="0" w:color="auto"/>
                  </w:tcBorders>
                  <w:noWrap/>
                  <w:vAlign w:val="bottom"/>
                  <w:hideMark/>
                </w:tcPr>
                <w:p w:rsidR="00584EB8" w:rsidRPr="00267F4B" w:rsidRDefault="00584EB8" w:rsidP="00B206E4">
                  <w:pPr>
                    <w:rPr>
                      <w:rFonts w:ascii="Comic Sans MS" w:hAnsi="Comic Sans MS"/>
                      <w:color w:val="000000"/>
                      <w:sz w:val="16"/>
                      <w:szCs w:val="16"/>
                    </w:rPr>
                  </w:pPr>
                  <w:r w:rsidRPr="00267F4B">
                    <w:rPr>
                      <w:rFonts w:ascii="Comic Sans MS" w:hAnsi="Comic Sans MS"/>
                      <w:color w:val="000000"/>
                      <w:sz w:val="16"/>
                      <w:szCs w:val="16"/>
                    </w:rPr>
                    <w:t>In assenza di menomazioni</w:t>
                  </w:r>
                </w:p>
              </w:tc>
              <w:tc>
                <w:tcPr>
                  <w:tcW w:w="561" w:type="dxa"/>
                  <w:tcBorders>
                    <w:top w:val="single" w:sz="12" w:space="0" w:color="FF0000"/>
                    <w:left w:val="single" w:sz="2" w:space="0" w:color="auto"/>
                    <w:bottom w:val="single" w:sz="12" w:space="0" w:color="FF0000"/>
                    <w:right w:val="nil"/>
                  </w:tcBorders>
                  <w:noWrap/>
                  <w:vAlign w:val="center"/>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281</w:t>
                  </w:r>
                </w:p>
              </w:tc>
              <w:tc>
                <w:tcPr>
                  <w:tcW w:w="561" w:type="dxa"/>
                  <w:tcBorders>
                    <w:top w:val="single" w:sz="12" w:space="0" w:color="FF0000"/>
                    <w:left w:val="nil"/>
                    <w:bottom w:val="single" w:sz="12" w:space="0" w:color="FF0000"/>
                    <w:right w:val="nil"/>
                  </w:tcBorders>
                  <w:noWrap/>
                  <w:vAlign w:val="center"/>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109</w:t>
                  </w:r>
                </w:p>
              </w:tc>
              <w:tc>
                <w:tcPr>
                  <w:tcW w:w="842" w:type="dxa"/>
                  <w:tcBorders>
                    <w:top w:val="single" w:sz="12" w:space="0" w:color="FF0000"/>
                    <w:left w:val="nil"/>
                    <w:bottom w:val="single" w:sz="12" w:space="0" w:color="FF0000"/>
                    <w:right w:val="nil"/>
                  </w:tcBorders>
                  <w:noWrap/>
                  <w:vAlign w:val="center"/>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57</w:t>
                  </w:r>
                </w:p>
              </w:tc>
              <w:tc>
                <w:tcPr>
                  <w:tcW w:w="561" w:type="dxa"/>
                  <w:tcBorders>
                    <w:top w:val="single" w:sz="12" w:space="0" w:color="FF0000"/>
                    <w:left w:val="nil"/>
                    <w:bottom w:val="single" w:sz="12" w:space="0" w:color="FF0000"/>
                    <w:right w:val="nil"/>
                  </w:tcBorders>
                  <w:noWrap/>
                  <w:vAlign w:val="center"/>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174</w:t>
                  </w:r>
                </w:p>
              </w:tc>
              <w:tc>
                <w:tcPr>
                  <w:tcW w:w="421" w:type="dxa"/>
                  <w:tcBorders>
                    <w:top w:val="single" w:sz="12" w:space="0" w:color="FF0000"/>
                    <w:left w:val="nil"/>
                    <w:bottom w:val="single" w:sz="12" w:space="0" w:color="FF0000"/>
                    <w:right w:val="single" w:sz="12" w:space="0" w:color="FF0000"/>
                  </w:tcBorders>
                  <w:noWrap/>
                  <w:vAlign w:val="center"/>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217</w:t>
                  </w:r>
                </w:p>
              </w:tc>
            </w:tr>
            <w:tr w:rsidR="00584EB8" w:rsidRPr="00267F4B" w:rsidTr="00B206E4">
              <w:trPr>
                <w:trHeight w:val="223"/>
              </w:trPr>
              <w:tc>
                <w:tcPr>
                  <w:tcW w:w="1278" w:type="dxa"/>
                  <w:tcBorders>
                    <w:top w:val="single" w:sz="12" w:space="0" w:color="FF0000"/>
                    <w:left w:val="nil"/>
                    <w:bottom w:val="nil"/>
                    <w:right w:val="single" w:sz="2" w:space="0" w:color="auto"/>
                  </w:tcBorders>
                  <w:noWrap/>
                  <w:vAlign w:val="bottom"/>
                  <w:hideMark/>
                </w:tcPr>
                <w:p w:rsidR="00584EB8" w:rsidRPr="00267F4B" w:rsidRDefault="00584EB8" w:rsidP="00B206E4">
                  <w:pPr>
                    <w:rPr>
                      <w:rFonts w:ascii="Comic Sans MS" w:hAnsi="Comic Sans MS"/>
                      <w:color w:val="000000"/>
                      <w:sz w:val="16"/>
                      <w:szCs w:val="16"/>
                    </w:rPr>
                  </w:pPr>
                  <w:r w:rsidRPr="00267F4B">
                    <w:rPr>
                      <w:rFonts w:ascii="Comic Sans MS" w:hAnsi="Comic Sans MS"/>
                      <w:color w:val="000000"/>
                      <w:sz w:val="16"/>
                      <w:szCs w:val="16"/>
                    </w:rPr>
                    <w:t>1-5</w:t>
                  </w:r>
                </w:p>
              </w:tc>
              <w:tc>
                <w:tcPr>
                  <w:tcW w:w="561" w:type="dxa"/>
                  <w:tcBorders>
                    <w:top w:val="single" w:sz="12" w:space="0" w:color="FF0000"/>
                    <w:left w:val="single" w:sz="2" w:space="0" w:color="auto"/>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45</w:t>
                  </w:r>
                </w:p>
              </w:tc>
              <w:tc>
                <w:tcPr>
                  <w:tcW w:w="561" w:type="dxa"/>
                  <w:tcBorders>
                    <w:top w:val="single" w:sz="12" w:space="0" w:color="FF0000"/>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23</w:t>
                  </w:r>
                </w:p>
              </w:tc>
              <w:tc>
                <w:tcPr>
                  <w:tcW w:w="842" w:type="dxa"/>
                  <w:tcBorders>
                    <w:top w:val="single" w:sz="12" w:space="0" w:color="FF0000"/>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7</w:t>
                  </w:r>
                </w:p>
              </w:tc>
              <w:tc>
                <w:tcPr>
                  <w:tcW w:w="561" w:type="dxa"/>
                  <w:tcBorders>
                    <w:top w:val="single" w:sz="12" w:space="0" w:color="FF0000"/>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26</w:t>
                  </w:r>
                </w:p>
              </w:tc>
              <w:tc>
                <w:tcPr>
                  <w:tcW w:w="421" w:type="dxa"/>
                  <w:tcBorders>
                    <w:top w:val="single" w:sz="12" w:space="0" w:color="FF0000"/>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22</w:t>
                  </w:r>
                </w:p>
              </w:tc>
            </w:tr>
            <w:tr w:rsidR="00584EB8" w:rsidRPr="00267F4B" w:rsidTr="00B206E4">
              <w:trPr>
                <w:trHeight w:val="223"/>
              </w:trPr>
              <w:tc>
                <w:tcPr>
                  <w:tcW w:w="1278" w:type="dxa"/>
                  <w:tcBorders>
                    <w:top w:val="nil"/>
                    <w:left w:val="nil"/>
                    <w:bottom w:val="nil"/>
                    <w:right w:val="single" w:sz="2" w:space="0" w:color="auto"/>
                  </w:tcBorders>
                  <w:noWrap/>
                  <w:vAlign w:val="bottom"/>
                  <w:hideMark/>
                </w:tcPr>
                <w:p w:rsidR="00584EB8" w:rsidRPr="00267F4B" w:rsidRDefault="00584EB8" w:rsidP="00B206E4">
                  <w:pPr>
                    <w:rPr>
                      <w:rFonts w:ascii="Comic Sans MS" w:hAnsi="Comic Sans MS"/>
                      <w:color w:val="000000"/>
                      <w:sz w:val="16"/>
                      <w:szCs w:val="16"/>
                    </w:rPr>
                  </w:pPr>
                  <w:r w:rsidRPr="00267F4B">
                    <w:rPr>
                      <w:rFonts w:ascii="Comic Sans MS" w:hAnsi="Comic Sans MS"/>
                      <w:color w:val="000000"/>
                      <w:sz w:val="16"/>
                      <w:szCs w:val="16"/>
                    </w:rPr>
                    <w:t>6-15</w:t>
                  </w:r>
                </w:p>
              </w:tc>
              <w:tc>
                <w:tcPr>
                  <w:tcW w:w="561" w:type="dxa"/>
                  <w:tcBorders>
                    <w:top w:val="nil"/>
                    <w:left w:val="single" w:sz="2" w:space="0" w:color="auto"/>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39</w:t>
                  </w:r>
                </w:p>
              </w:tc>
              <w:tc>
                <w:tcPr>
                  <w:tcW w:w="561"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4</w:t>
                  </w:r>
                </w:p>
              </w:tc>
              <w:tc>
                <w:tcPr>
                  <w:tcW w:w="842"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11</w:t>
                  </w:r>
                </w:p>
              </w:tc>
              <w:tc>
                <w:tcPr>
                  <w:tcW w:w="561"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21</w:t>
                  </w:r>
                </w:p>
              </w:tc>
              <w:tc>
                <w:tcPr>
                  <w:tcW w:w="421"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12</w:t>
                  </w:r>
                </w:p>
              </w:tc>
            </w:tr>
            <w:tr w:rsidR="00584EB8" w:rsidRPr="00267F4B" w:rsidTr="00B206E4">
              <w:trPr>
                <w:trHeight w:val="223"/>
              </w:trPr>
              <w:tc>
                <w:tcPr>
                  <w:tcW w:w="1278" w:type="dxa"/>
                  <w:tcBorders>
                    <w:top w:val="nil"/>
                    <w:left w:val="nil"/>
                    <w:bottom w:val="nil"/>
                    <w:right w:val="single" w:sz="2" w:space="0" w:color="auto"/>
                  </w:tcBorders>
                  <w:noWrap/>
                  <w:vAlign w:val="bottom"/>
                  <w:hideMark/>
                </w:tcPr>
                <w:p w:rsidR="00584EB8" w:rsidRPr="00267F4B" w:rsidRDefault="00584EB8" w:rsidP="00B206E4">
                  <w:pPr>
                    <w:rPr>
                      <w:rFonts w:ascii="Comic Sans MS" w:hAnsi="Comic Sans MS"/>
                      <w:color w:val="000000"/>
                      <w:sz w:val="16"/>
                      <w:szCs w:val="16"/>
                    </w:rPr>
                  </w:pPr>
                  <w:r w:rsidRPr="00267F4B">
                    <w:rPr>
                      <w:rFonts w:ascii="Comic Sans MS" w:hAnsi="Comic Sans MS"/>
                      <w:color w:val="000000"/>
                      <w:sz w:val="16"/>
                      <w:szCs w:val="16"/>
                    </w:rPr>
                    <w:t>16-25</w:t>
                  </w:r>
                </w:p>
              </w:tc>
              <w:tc>
                <w:tcPr>
                  <w:tcW w:w="561" w:type="dxa"/>
                  <w:tcBorders>
                    <w:top w:val="nil"/>
                    <w:left w:val="single" w:sz="2" w:space="0" w:color="auto"/>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6</w:t>
                  </w:r>
                </w:p>
              </w:tc>
              <w:tc>
                <w:tcPr>
                  <w:tcW w:w="561"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5</w:t>
                  </w:r>
                </w:p>
              </w:tc>
              <w:tc>
                <w:tcPr>
                  <w:tcW w:w="842"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0</w:t>
                  </w:r>
                </w:p>
              </w:tc>
              <w:tc>
                <w:tcPr>
                  <w:tcW w:w="561"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4</w:t>
                  </w:r>
                </w:p>
              </w:tc>
              <w:tc>
                <w:tcPr>
                  <w:tcW w:w="421"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7</w:t>
                  </w:r>
                </w:p>
              </w:tc>
            </w:tr>
            <w:tr w:rsidR="00584EB8" w:rsidRPr="00267F4B" w:rsidTr="00B206E4">
              <w:trPr>
                <w:trHeight w:val="223"/>
              </w:trPr>
              <w:tc>
                <w:tcPr>
                  <w:tcW w:w="1278" w:type="dxa"/>
                  <w:tcBorders>
                    <w:top w:val="nil"/>
                    <w:left w:val="nil"/>
                    <w:bottom w:val="nil"/>
                    <w:right w:val="single" w:sz="2" w:space="0" w:color="auto"/>
                  </w:tcBorders>
                  <w:noWrap/>
                  <w:vAlign w:val="bottom"/>
                  <w:hideMark/>
                </w:tcPr>
                <w:p w:rsidR="00584EB8" w:rsidRPr="00267F4B" w:rsidRDefault="00584EB8" w:rsidP="00B206E4">
                  <w:pPr>
                    <w:rPr>
                      <w:rFonts w:ascii="Comic Sans MS" w:hAnsi="Comic Sans MS"/>
                      <w:color w:val="000000"/>
                      <w:sz w:val="16"/>
                      <w:szCs w:val="16"/>
                    </w:rPr>
                  </w:pPr>
                  <w:r w:rsidRPr="00267F4B">
                    <w:rPr>
                      <w:rFonts w:ascii="Comic Sans MS" w:hAnsi="Comic Sans MS"/>
                      <w:color w:val="000000"/>
                      <w:sz w:val="16"/>
                      <w:szCs w:val="16"/>
                    </w:rPr>
                    <w:t>26-50</w:t>
                  </w:r>
                </w:p>
              </w:tc>
              <w:tc>
                <w:tcPr>
                  <w:tcW w:w="561" w:type="dxa"/>
                  <w:tcBorders>
                    <w:top w:val="nil"/>
                    <w:left w:val="single" w:sz="2" w:space="0" w:color="auto"/>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1</w:t>
                  </w:r>
                </w:p>
              </w:tc>
              <w:tc>
                <w:tcPr>
                  <w:tcW w:w="561"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3</w:t>
                  </w:r>
                </w:p>
              </w:tc>
              <w:tc>
                <w:tcPr>
                  <w:tcW w:w="842"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1</w:t>
                  </w:r>
                </w:p>
              </w:tc>
              <w:tc>
                <w:tcPr>
                  <w:tcW w:w="561"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4</w:t>
                  </w:r>
                </w:p>
              </w:tc>
              <w:tc>
                <w:tcPr>
                  <w:tcW w:w="421"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2</w:t>
                  </w:r>
                </w:p>
              </w:tc>
            </w:tr>
            <w:tr w:rsidR="00584EB8" w:rsidRPr="00267F4B" w:rsidTr="00B206E4">
              <w:trPr>
                <w:trHeight w:val="223"/>
              </w:trPr>
              <w:tc>
                <w:tcPr>
                  <w:tcW w:w="1278" w:type="dxa"/>
                  <w:tcBorders>
                    <w:top w:val="nil"/>
                    <w:left w:val="nil"/>
                    <w:bottom w:val="nil"/>
                    <w:right w:val="single" w:sz="2" w:space="0" w:color="auto"/>
                  </w:tcBorders>
                  <w:noWrap/>
                  <w:vAlign w:val="bottom"/>
                  <w:hideMark/>
                </w:tcPr>
                <w:p w:rsidR="00584EB8" w:rsidRPr="00267F4B" w:rsidRDefault="00584EB8" w:rsidP="00B206E4">
                  <w:pPr>
                    <w:rPr>
                      <w:rFonts w:ascii="Comic Sans MS" w:hAnsi="Comic Sans MS"/>
                      <w:color w:val="000000"/>
                      <w:sz w:val="16"/>
                      <w:szCs w:val="16"/>
                    </w:rPr>
                  </w:pPr>
                  <w:r w:rsidRPr="00267F4B">
                    <w:rPr>
                      <w:rFonts w:ascii="Comic Sans MS" w:hAnsi="Comic Sans MS"/>
                      <w:color w:val="000000"/>
                      <w:sz w:val="16"/>
                      <w:szCs w:val="16"/>
                    </w:rPr>
                    <w:t>51-85</w:t>
                  </w:r>
                </w:p>
              </w:tc>
              <w:tc>
                <w:tcPr>
                  <w:tcW w:w="561" w:type="dxa"/>
                  <w:tcBorders>
                    <w:top w:val="nil"/>
                    <w:left w:val="single" w:sz="2" w:space="0" w:color="auto"/>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0</w:t>
                  </w:r>
                </w:p>
              </w:tc>
              <w:tc>
                <w:tcPr>
                  <w:tcW w:w="561"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1</w:t>
                  </w:r>
                </w:p>
              </w:tc>
              <w:tc>
                <w:tcPr>
                  <w:tcW w:w="842"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0</w:t>
                  </w:r>
                </w:p>
              </w:tc>
              <w:tc>
                <w:tcPr>
                  <w:tcW w:w="561"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0</w:t>
                  </w:r>
                </w:p>
              </w:tc>
              <w:tc>
                <w:tcPr>
                  <w:tcW w:w="421"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0</w:t>
                  </w:r>
                </w:p>
              </w:tc>
            </w:tr>
            <w:tr w:rsidR="00584EB8" w:rsidRPr="00267F4B" w:rsidTr="00B206E4">
              <w:trPr>
                <w:trHeight w:val="223"/>
              </w:trPr>
              <w:tc>
                <w:tcPr>
                  <w:tcW w:w="1278" w:type="dxa"/>
                  <w:tcBorders>
                    <w:top w:val="nil"/>
                    <w:left w:val="nil"/>
                    <w:bottom w:val="nil"/>
                    <w:right w:val="single" w:sz="2" w:space="0" w:color="auto"/>
                  </w:tcBorders>
                  <w:noWrap/>
                  <w:vAlign w:val="bottom"/>
                  <w:hideMark/>
                </w:tcPr>
                <w:p w:rsidR="00584EB8" w:rsidRPr="00267F4B" w:rsidRDefault="00584EB8" w:rsidP="00B206E4">
                  <w:pPr>
                    <w:rPr>
                      <w:rFonts w:ascii="Comic Sans MS" w:hAnsi="Comic Sans MS"/>
                      <w:color w:val="000000"/>
                      <w:sz w:val="16"/>
                      <w:szCs w:val="16"/>
                    </w:rPr>
                  </w:pPr>
                  <w:r w:rsidRPr="00267F4B">
                    <w:rPr>
                      <w:rFonts w:ascii="Comic Sans MS" w:hAnsi="Comic Sans MS"/>
                      <w:color w:val="000000"/>
                      <w:sz w:val="16"/>
                      <w:szCs w:val="16"/>
                    </w:rPr>
                    <w:t>Esito mortale</w:t>
                  </w:r>
                </w:p>
              </w:tc>
              <w:tc>
                <w:tcPr>
                  <w:tcW w:w="561" w:type="dxa"/>
                  <w:tcBorders>
                    <w:top w:val="nil"/>
                    <w:left w:val="single" w:sz="2" w:space="0" w:color="auto"/>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0</w:t>
                  </w:r>
                </w:p>
              </w:tc>
              <w:tc>
                <w:tcPr>
                  <w:tcW w:w="561"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0</w:t>
                  </w:r>
                </w:p>
              </w:tc>
              <w:tc>
                <w:tcPr>
                  <w:tcW w:w="842"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0</w:t>
                  </w:r>
                </w:p>
              </w:tc>
              <w:tc>
                <w:tcPr>
                  <w:tcW w:w="561"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0</w:t>
                  </w:r>
                </w:p>
              </w:tc>
              <w:tc>
                <w:tcPr>
                  <w:tcW w:w="421" w:type="dxa"/>
                  <w:tcBorders>
                    <w:top w:val="nil"/>
                    <w:left w:val="nil"/>
                    <w:bottom w:val="nil"/>
                    <w:right w:val="nil"/>
                  </w:tcBorders>
                  <w:noWrap/>
                  <w:vAlign w:val="bottom"/>
                  <w:hideMark/>
                </w:tcPr>
                <w:p w:rsidR="00584EB8" w:rsidRPr="00267F4B" w:rsidRDefault="00584EB8" w:rsidP="00B206E4">
                  <w:pPr>
                    <w:jc w:val="center"/>
                    <w:rPr>
                      <w:rFonts w:ascii="Comic Sans MS" w:hAnsi="Comic Sans MS"/>
                      <w:color w:val="000000"/>
                      <w:sz w:val="16"/>
                      <w:szCs w:val="16"/>
                    </w:rPr>
                  </w:pPr>
                  <w:r w:rsidRPr="00267F4B">
                    <w:rPr>
                      <w:rFonts w:ascii="Comic Sans MS" w:hAnsi="Comic Sans MS"/>
                      <w:color w:val="000000"/>
                      <w:sz w:val="16"/>
                      <w:szCs w:val="16"/>
                    </w:rPr>
                    <w:t>2</w:t>
                  </w:r>
                </w:p>
              </w:tc>
            </w:tr>
          </w:tbl>
          <w:p w:rsidR="00584EB8" w:rsidRPr="00267F4B" w:rsidRDefault="00584EB8" w:rsidP="00B206E4">
            <w:pPr>
              <w:suppressAutoHyphens/>
              <w:spacing w:line="276" w:lineRule="auto"/>
              <w:rPr>
                <w:rFonts w:ascii="Calibri" w:hAnsi="Calibri"/>
                <w:szCs w:val="24"/>
                <w:lang w:eastAsia="ar-SA"/>
              </w:rPr>
            </w:pPr>
          </w:p>
        </w:tc>
        <w:tc>
          <w:tcPr>
            <w:tcW w:w="0" w:type="auto"/>
            <w:vAlign w:val="center"/>
          </w:tcPr>
          <w:p w:rsidR="00584EB8" w:rsidRPr="00267F4B" w:rsidRDefault="00584EB8" w:rsidP="00B206E4">
            <w:pPr>
              <w:suppressAutoHyphens/>
              <w:spacing w:line="276" w:lineRule="auto"/>
              <w:rPr>
                <w:rFonts w:ascii="Calibri" w:hAnsi="Calibri"/>
                <w:szCs w:val="24"/>
                <w:lang w:eastAsia="ar-SA"/>
              </w:rPr>
            </w:pPr>
            <w:r>
              <w:rPr>
                <w:noProof/>
                <w:lang w:eastAsia="it-IT"/>
              </w:rPr>
              <w:drawing>
                <wp:anchor distT="0" distB="0" distL="114300" distR="114300" simplePos="0" relativeHeight="251660288" behindDoc="0" locked="0" layoutInCell="1" allowOverlap="1">
                  <wp:simplePos x="0" y="0"/>
                  <wp:positionH relativeFrom="column">
                    <wp:posOffset>-3810</wp:posOffset>
                  </wp:positionH>
                  <wp:positionV relativeFrom="paragraph">
                    <wp:posOffset>-2198370</wp:posOffset>
                  </wp:positionV>
                  <wp:extent cx="3456305" cy="2084705"/>
                  <wp:effectExtent l="0" t="0" r="0" b="0"/>
                  <wp:wrapSquare wrapText="bothSides"/>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56305" cy="20847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84EB8" w:rsidRDefault="00584EB8" w:rsidP="00584EB8">
      <w:pPr>
        <w:pStyle w:val="Testonormale"/>
        <w:tabs>
          <w:tab w:val="left" w:pos="567"/>
        </w:tabs>
        <w:ind w:left="284"/>
        <w:jc w:val="both"/>
        <w:rPr>
          <w:iCs/>
          <w:sz w:val="24"/>
          <w:szCs w:val="24"/>
        </w:rPr>
      </w:pPr>
      <w:r w:rsidRPr="003B3D6A">
        <w:rPr>
          <w:iCs/>
          <w:sz w:val="24"/>
          <w:szCs w:val="24"/>
        </w:rPr>
        <w:t xml:space="preserve">Nonostante i dati INAIL del 2016 (rapporto annuale regionale Marche) </w:t>
      </w:r>
      <w:r>
        <w:rPr>
          <w:iCs/>
          <w:sz w:val="24"/>
          <w:szCs w:val="24"/>
        </w:rPr>
        <w:t>denotano un calo numerico delle</w:t>
      </w:r>
      <w:r w:rsidRPr="003B3D6A">
        <w:rPr>
          <w:iCs/>
          <w:sz w:val="24"/>
          <w:szCs w:val="24"/>
        </w:rPr>
        <w:t xml:space="preserve"> denunce d'infortunio in occasione di lavoro per il settore Costruzioni dal 12,38% del 2012 al 9,92% del 2016, il tasso degli infortuni gravi nel periodo 2013-2015, sempre per il settore costruzioni, si è confermato tra i più elevati.</w:t>
      </w: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1298"/>
        <w:gridCol w:w="1219"/>
        <w:gridCol w:w="681"/>
      </w:tblGrid>
      <w:tr w:rsidR="00584EB8" w:rsidRPr="003B3D6A" w:rsidTr="00B206E4">
        <w:trPr>
          <w:trHeight w:val="300"/>
        </w:trPr>
        <w:tc>
          <w:tcPr>
            <w:tcW w:w="5300" w:type="dxa"/>
            <w:hideMark/>
          </w:tcPr>
          <w:p w:rsidR="00584EB8" w:rsidRPr="003B3D6A" w:rsidRDefault="00584EB8" w:rsidP="00B206E4">
            <w:pPr>
              <w:suppressAutoHyphens/>
              <w:rPr>
                <w:rFonts w:ascii="Calibri" w:hAnsi="Calibri"/>
                <w:b/>
                <w:lang w:eastAsia="ar-SA"/>
              </w:rPr>
            </w:pPr>
            <w:r w:rsidRPr="003B3D6A">
              <w:rPr>
                <w:rFonts w:ascii="Calibri" w:hAnsi="Calibri"/>
                <w:b/>
                <w:lang w:eastAsia="ar-SA"/>
              </w:rPr>
              <w:lastRenderedPageBreak/>
              <w:t>Raggruppamento scelto</w:t>
            </w:r>
          </w:p>
        </w:tc>
        <w:tc>
          <w:tcPr>
            <w:tcW w:w="1300" w:type="dxa"/>
            <w:hideMark/>
          </w:tcPr>
          <w:p w:rsidR="00584EB8" w:rsidRPr="003B3D6A" w:rsidRDefault="00584EB8" w:rsidP="00B206E4">
            <w:pPr>
              <w:suppressAutoHyphens/>
              <w:jc w:val="center"/>
              <w:rPr>
                <w:rFonts w:ascii="Calibri" w:hAnsi="Calibri"/>
                <w:b/>
                <w:lang w:eastAsia="ar-SA"/>
              </w:rPr>
            </w:pPr>
            <w:r w:rsidRPr="003B3D6A">
              <w:rPr>
                <w:rFonts w:ascii="Calibri" w:hAnsi="Calibri"/>
                <w:b/>
                <w:lang w:eastAsia="ar-SA"/>
              </w:rPr>
              <w:t>Somma Gravi *</w:t>
            </w:r>
          </w:p>
        </w:tc>
        <w:tc>
          <w:tcPr>
            <w:tcW w:w="1220" w:type="dxa"/>
            <w:hideMark/>
          </w:tcPr>
          <w:p w:rsidR="00584EB8" w:rsidRPr="003B3D6A" w:rsidRDefault="00584EB8" w:rsidP="00B206E4">
            <w:pPr>
              <w:suppressAutoHyphens/>
              <w:jc w:val="center"/>
              <w:rPr>
                <w:rFonts w:ascii="Calibri" w:hAnsi="Calibri"/>
                <w:b/>
                <w:lang w:eastAsia="ar-SA"/>
              </w:rPr>
            </w:pPr>
            <w:r w:rsidRPr="003B3D6A">
              <w:rPr>
                <w:rFonts w:ascii="Calibri" w:hAnsi="Calibri"/>
                <w:b/>
                <w:lang w:eastAsia="ar-SA"/>
              </w:rPr>
              <w:t>Media addetti</w:t>
            </w:r>
          </w:p>
        </w:tc>
        <w:tc>
          <w:tcPr>
            <w:tcW w:w="660" w:type="dxa"/>
            <w:hideMark/>
          </w:tcPr>
          <w:p w:rsidR="00584EB8" w:rsidRPr="003B3D6A" w:rsidRDefault="00584EB8" w:rsidP="00B206E4">
            <w:pPr>
              <w:suppressAutoHyphens/>
              <w:jc w:val="center"/>
              <w:rPr>
                <w:rFonts w:ascii="Calibri" w:hAnsi="Calibri"/>
                <w:lang w:eastAsia="ar-SA"/>
              </w:rPr>
            </w:pPr>
            <w:r w:rsidRPr="003B3D6A">
              <w:rPr>
                <w:rFonts w:ascii="Calibri" w:hAnsi="Calibri"/>
                <w:b/>
                <w:lang w:eastAsia="ar-SA"/>
              </w:rPr>
              <w:t>Tasso</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02 Estrazioni minerali</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18</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308,1</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19,5</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01 Agrindustria e pesca</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183</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3.254,7</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18,7</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18 Trasporti</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579</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11.067,3</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17,4</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11 Industria Metalli</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41</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845,8</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16,2</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b/>
                <w:color w:val="C00000"/>
                <w:lang w:eastAsia="ar-SA"/>
              </w:rPr>
            </w:pPr>
            <w:r w:rsidRPr="003B3D6A">
              <w:rPr>
                <w:rFonts w:ascii="Calibri" w:hAnsi="Calibri"/>
                <w:b/>
                <w:color w:val="C00000"/>
                <w:lang w:eastAsia="ar-SA"/>
              </w:rPr>
              <w:t>16 Costruzioni</w:t>
            </w:r>
          </w:p>
        </w:tc>
        <w:tc>
          <w:tcPr>
            <w:tcW w:w="1300" w:type="dxa"/>
            <w:hideMark/>
          </w:tcPr>
          <w:p w:rsidR="00584EB8" w:rsidRPr="003B3D6A" w:rsidRDefault="00584EB8" w:rsidP="00B206E4">
            <w:pPr>
              <w:suppressAutoHyphens/>
              <w:spacing w:line="276" w:lineRule="auto"/>
              <w:jc w:val="center"/>
              <w:rPr>
                <w:rFonts w:ascii="Calibri" w:hAnsi="Calibri"/>
                <w:b/>
                <w:color w:val="C00000"/>
                <w:lang w:eastAsia="ar-SA"/>
              </w:rPr>
            </w:pPr>
            <w:r w:rsidRPr="003B3D6A">
              <w:rPr>
                <w:rFonts w:ascii="Calibri" w:hAnsi="Calibri"/>
                <w:b/>
                <w:color w:val="C00000"/>
                <w:lang w:eastAsia="ar-SA"/>
              </w:rPr>
              <w:t>1.698</w:t>
            </w:r>
          </w:p>
        </w:tc>
        <w:tc>
          <w:tcPr>
            <w:tcW w:w="1220" w:type="dxa"/>
            <w:hideMark/>
          </w:tcPr>
          <w:p w:rsidR="00584EB8" w:rsidRPr="003B3D6A" w:rsidRDefault="00584EB8" w:rsidP="00B206E4">
            <w:pPr>
              <w:suppressAutoHyphens/>
              <w:spacing w:line="276" w:lineRule="auto"/>
              <w:jc w:val="center"/>
              <w:rPr>
                <w:rFonts w:ascii="Calibri" w:hAnsi="Calibri"/>
                <w:b/>
                <w:color w:val="C00000"/>
                <w:lang w:eastAsia="ar-SA"/>
              </w:rPr>
            </w:pPr>
            <w:r w:rsidRPr="003B3D6A">
              <w:rPr>
                <w:rFonts w:ascii="Calibri" w:hAnsi="Calibri"/>
                <w:b/>
                <w:color w:val="C00000"/>
                <w:lang w:eastAsia="ar-SA"/>
              </w:rPr>
              <w:t>37.556,7</w:t>
            </w:r>
          </w:p>
        </w:tc>
        <w:tc>
          <w:tcPr>
            <w:tcW w:w="660" w:type="dxa"/>
            <w:hideMark/>
          </w:tcPr>
          <w:p w:rsidR="00584EB8" w:rsidRPr="003B3D6A" w:rsidRDefault="00584EB8" w:rsidP="00B206E4">
            <w:pPr>
              <w:suppressAutoHyphens/>
              <w:spacing w:line="276" w:lineRule="auto"/>
              <w:jc w:val="center"/>
              <w:rPr>
                <w:rFonts w:ascii="Calibri" w:hAnsi="Calibri"/>
                <w:b/>
                <w:color w:val="C00000"/>
                <w:lang w:eastAsia="ar-SA"/>
              </w:rPr>
            </w:pPr>
            <w:r w:rsidRPr="003B3D6A">
              <w:rPr>
                <w:rFonts w:ascii="Calibri" w:hAnsi="Calibri"/>
                <w:b/>
                <w:color w:val="C00000"/>
                <w:lang w:eastAsia="ar-SA"/>
              </w:rPr>
              <w:t>15,1</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15 Elettricita Gas Acqua</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47</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1.070,5</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14,6</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10 Ind.Trasf. non Metalliferi</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116</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3.330,6</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11,6</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06 Industria Legno</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442</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14.280,0</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10,3</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12 Metalmeccanica</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1.117</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39.876,7</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9,3</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19 Sanità</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970</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35.612,0</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9,1</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09 Industria Gomma</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46</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2.052,4</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7,5</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03 Industria Alimentare</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181</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8.692,9</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6,9</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08 Industria Chimica e Petrolio</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221</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10.847,3</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6,8</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07 Industria Carta</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133</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6.610,2</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6,7</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17 Commercio</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508</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35.098,1</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4,8</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14 Altre Industrie</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170</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12.493,7</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4,5</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20 Servizi</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1.617</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148.790,2</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3,6</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13 Industria Elettrica</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57</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5.883,9</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3,2</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04 Industria Tessile</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226</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31.957,3</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2,4</w:t>
            </w:r>
          </w:p>
        </w:tc>
      </w:tr>
      <w:tr w:rsidR="00584EB8" w:rsidRPr="003B3D6A" w:rsidTr="00B206E4">
        <w:trPr>
          <w:trHeight w:val="300"/>
        </w:trPr>
        <w:tc>
          <w:tcPr>
            <w:tcW w:w="5300" w:type="dxa"/>
            <w:hideMark/>
          </w:tcPr>
          <w:p w:rsidR="00584EB8" w:rsidRPr="003B3D6A" w:rsidRDefault="00584EB8" w:rsidP="00B206E4">
            <w:pPr>
              <w:suppressAutoHyphens/>
              <w:spacing w:line="276" w:lineRule="auto"/>
              <w:rPr>
                <w:rFonts w:ascii="Calibri" w:hAnsi="Calibri"/>
                <w:lang w:eastAsia="ar-SA"/>
              </w:rPr>
            </w:pPr>
            <w:r w:rsidRPr="003B3D6A">
              <w:rPr>
                <w:rFonts w:ascii="Calibri" w:hAnsi="Calibri"/>
                <w:lang w:eastAsia="ar-SA"/>
              </w:rPr>
              <w:t>05 Industria Conciaria</w:t>
            </w:r>
          </w:p>
        </w:tc>
        <w:tc>
          <w:tcPr>
            <w:tcW w:w="130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13</w:t>
            </w:r>
          </w:p>
        </w:tc>
        <w:tc>
          <w:tcPr>
            <w:tcW w:w="122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2.034,9</w:t>
            </w:r>
          </w:p>
        </w:tc>
        <w:tc>
          <w:tcPr>
            <w:tcW w:w="660" w:type="dxa"/>
            <w:hideMark/>
          </w:tcPr>
          <w:p w:rsidR="00584EB8" w:rsidRPr="003B3D6A" w:rsidRDefault="00584EB8" w:rsidP="00B206E4">
            <w:pPr>
              <w:suppressAutoHyphens/>
              <w:spacing w:line="276" w:lineRule="auto"/>
              <w:jc w:val="center"/>
              <w:rPr>
                <w:rFonts w:ascii="Calibri" w:hAnsi="Calibri"/>
                <w:lang w:eastAsia="ar-SA"/>
              </w:rPr>
            </w:pPr>
            <w:r w:rsidRPr="003B3D6A">
              <w:rPr>
                <w:rFonts w:ascii="Calibri" w:hAnsi="Calibri"/>
                <w:lang w:eastAsia="ar-SA"/>
              </w:rPr>
              <w:t>2,1</w:t>
            </w:r>
          </w:p>
        </w:tc>
      </w:tr>
    </w:tbl>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rPr>
          <w:b/>
          <w:i/>
          <w:iCs/>
          <w:sz w:val="24"/>
          <w:szCs w:val="24"/>
          <w:u w:val="single"/>
        </w:rPr>
      </w:pPr>
      <w:r w:rsidRPr="003B3D6A">
        <w:rPr>
          <w:b/>
          <w:i/>
          <w:iCs/>
          <w:sz w:val="24"/>
          <w:szCs w:val="24"/>
          <w:u w:val="single"/>
        </w:rPr>
        <w:t>1.3 Situazione delle malattie professionali</w:t>
      </w:r>
    </w:p>
    <w:p w:rsidR="00584EB8" w:rsidRPr="003B3D6A" w:rsidRDefault="00584EB8" w:rsidP="00584EB8">
      <w:pPr>
        <w:pStyle w:val="Testonormale"/>
        <w:tabs>
          <w:tab w:val="left" w:pos="567"/>
        </w:tabs>
        <w:ind w:left="284"/>
        <w:rPr>
          <w:iCs/>
          <w:sz w:val="24"/>
          <w:szCs w:val="24"/>
        </w:rPr>
      </w:pPr>
      <w:r w:rsidRPr="003B3D6A">
        <w:rPr>
          <w:iCs/>
          <w:sz w:val="24"/>
          <w:szCs w:val="24"/>
        </w:rPr>
        <w:t xml:space="preserve">     </w:t>
      </w:r>
    </w:p>
    <w:p w:rsidR="00584EB8" w:rsidRPr="003B3D6A" w:rsidRDefault="00584EB8" w:rsidP="00584EB8">
      <w:pPr>
        <w:pStyle w:val="Testonormale"/>
        <w:tabs>
          <w:tab w:val="left" w:pos="567"/>
        </w:tabs>
        <w:ind w:left="284"/>
        <w:jc w:val="both"/>
        <w:rPr>
          <w:iCs/>
          <w:sz w:val="24"/>
          <w:szCs w:val="24"/>
        </w:rPr>
      </w:pPr>
      <w:r w:rsidRPr="003B3D6A">
        <w:rPr>
          <w:iCs/>
          <w:sz w:val="24"/>
          <w:szCs w:val="24"/>
        </w:rPr>
        <w:t>Nel 2017 sono state protocollate 5.354 denunce di malattia professionale ed hanno coinvolto 3.162 lavoratori di tutti i settori produttivi. Al 55,6% dei lavoratori interessati è stata riconosciuta la causa lavorativa (Inail - Rapporto annuale regionale 2017 – Marche).</w:t>
      </w:r>
    </w:p>
    <w:p w:rsidR="00584EB8" w:rsidRPr="003B3D6A"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r w:rsidRPr="003B3D6A">
        <w:rPr>
          <w:iCs/>
          <w:sz w:val="24"/>
          <w:szCs w:val="24"/>
        </w:rPr>
        <w:t>Tra le malattie denunciate, 489 lavoratori apparte</w:t>
      </w:r>
      <w:r>
        <w:rPr>
          <w:iCs/>
          <w:sz w:val="24"/>
          <w:szCs w:val="24"/>
        </w:rPr>
        <w:t>ne</w:t>
      </w:r>
      <w:r w:rsidRPr="003B3D6A">
        <w:rPr>
          <w:iCs/>
          <w:sz w:val="24"/>
          <w:szCs w:val="24"/>
        </w:rPr>
        <w:t>vano al settore edilizia come indicato nella tabella e nel grafico sottostante, per un totale di 950 casi di cui 548 defin</w:t>
      </w:r>
      <w:r>
        <w:rPr>
          <w:iCs/>
          <w:sz w:val="24"/>
          <w:szCs w:val="24"/>
        </w:rPr>
        <w:t>i</w:t>
      </w:r>
      <w:r w:rsidRPr="003B3D6A">
        <w:rPr>
          <w:iCs/>
          <w:sz w:val="24"/>
          <w:szCs w:val="24"/>
        </w:rPr>
        <w:t>ti positivamente.</w:t>
      </w:r>
    </w:p>
    <w:p w:rsidR="00584EB8" w:rsidRPr="003B3D6A" w:rsidRDefault="00584EB8" w:rsidP="00584EB8">
      <w:pPr>
        <w:pStyle w:val="Testonormale"/>
        <w:tabs>
          <w:tab w:val="left" w:pos="567"/>
        </w:tabs>
        <w:ind w:left="284"/>
        <w:rPr>
          <w:iCs/>
          <w:sz w:val="24"/>
          <w:szCs w:val="24"/>
        </w:rPr>
      </w:pPr>
    </w:p>
    <w:tbl>
      <w:tblPr>
        <w:tblW w:w="0" w:type="auto"/>
        <w:tblLook w:val="04A0" w:firstRow="1" w:lastRow="0" w:firstColumn="1" w:lastColumn="0" w:noHBand="0" w:noVBand="1"/>
      </w:tblPr>
      <w:tblGrid>
        <w:gridCol w:w="166"/>
        <w:gridCol w:w="2072"/>
        <w:gridCol w:w="574"/>
        <w:gridCol w:w="574"/>
        <w:gridCol w:w="611"/>
        <w:gridCol w:w="574"/>
        <w:gridCol w:w="516"/>
        <w:gridCol w:w="58"/>
        <w:gridCol w:w="4919"/>
      </w:tblGrid>
      <w:tr w:rsidR="00584EB8" w:rsidRPr="003B3D6A" w:rsidTr="00B206E4">
        <w:tc>
          <w:tcPr>
            <w:tcW w:w="5094" w:type="dxa"/>
            <w:gridSpan w:val="7"/>
            <w:vAlign w:val="bottom"/>
          </w:tcPr>
          <w:p w:rsidR="00584EB8" w:rsidRPr="003B3D6A" w:rsidRDefault="00584EB8" w:rsidP="00B206E4">
            <w:pPr>
              <w:suppressAutoHyphens/>
              <w:spacing w:line="276" w:lineRule="auto"/>
              <w:rPr>
                <w:noProof/>
              </w:rPr>
            </w:pPr>
            <w:r w:rsidRPr="003B3D6A">
              <w:rPr>
                <w:iCs/>
                <w:sz w:val="24"/>
                <w:szCs w:val="24"/>
              </w:rPr>
              <w:tab/>
            </w:r>
          </w:p>
        </w:tc>
        <w:tc>
          <w:tcPr>
            <w:tcW w:w="5186" w:type="dxa"/>
            <w:gridSpan w:val="2"/>
          </w:tcPr>
          <w:p w:rsidR="00584EB8" w:rsidRPr="003B3D6A" w:rsidRDefault="00584EB8" w:rsidP="00B206E4">
            <w:pPr>
              <w:suppressAutoHyphens/>
              <w:spacing w:line="276" w:lineRule="auto"/>
              <w:rPr>
                <w:noProof/>
              </w:rPr>
            </w:pPr>
          </w:p>
        </w:tc>
      </w:tr>
      <w:tr w:rsidR="00584EB8" w:rsidRPr="003B3D6A" w:rsidTr="00B206E4">
        <w:tblPrEx>
          <w:tblCellMar>
            <w:left w:w="70" w:type="dxa"/>
            <w:right w:w="70" w:type="dxa"/>
          </w:tblCellMar>
        </w:tblPrEx>
        <w:trPr>
          <w:gridBefore w:val="1"/>
          <w:gridAfter w:val="1"/>
          <w:wBefore w:w="173" w:type="dxa"/>
          <w:wAfter w:w="5128" w:type="dxa"/>
          <w:trHeight w:val="219"/>
        </w:trPr>
        <w:tc>
          <w:tcPr>
            <w:tcW w:w="2072" w:type="dxa"/>
            <w:tcBorders>
              <w:top w:val="single" w:sz="4" w:space="0" w:color="auto"/>
              <w:left w:val="nil"/>
              <w:bottom w:val="single" w:sz="4" w:space="0" w:color="auto"/>
              <w:right w:val="nil"/>
            </w:tcBorders>
            <w:noWrap/>
            <w:vAlign w:val="bottom"/>
            <w:hideMark/>
          </w:tcPr>
          <w:p w:rsidR="00584EB8" w:rsidRPr="003B3D6A" w:rsidRDefault="00584EB8" w:rsidP="00B206E4">
            <w:pPr>
              <w:suppressAutoHyphens/>
              <w:jc w:val="right"/>
              <w:rPr>
                <w:rFonts w:ascii="Comic Sans MS" w:hAnsi="Comic Sans MS"/>
                <w:b/>
                <w:bCs/>
                <w:i/>
                <w:iCs/>
                <w:color w:val="000000"/>
                <w:sz w:val="16"/>
                <w:szCs w:val="16"/>
              </w:rPr>
            </w:pPr>
            <w:r w:rsidRPr="003B3D6A">
              <w:rPr>
                <w:rFonts w:ascii="Comic Sans MS" w:hAnsi="Comic Sans MS"/>
                <w:b/>
                <w:bCs/>
                <w:i/>
                <w:iCs/>
                <w:color w:val="000000"/>
                <w:sz w:val="16"/>
                <w:szCs w:val="16"/>
              </w:rPr>
              <w:t>Denunciate Mal.Prof.</w:t>
            </w:r>
          </w:p>
        </w:tc>
        <w:tc>
          <w:tcPr>
            <w:tcW w:w="574" w:type="dxa"/>
            <w:tcBorders>
              <w:top w:val="single" w:sz="4" w:space="0" w:color="auto"/>
              <w:left w:val="nil"/>
              <w:bottom w:val="single" w:sz="4" w:space="0" w:color="auto"/>
              <w:right w:val="nil"/>
            </w:tcBorders>
            <w:noWrap/>
            <w:vAlign w:val="bottom"/>
            <w:hideMark/>
          </w:tcPr>
          <w:p w:rsidR="00584EB8" w:rsidRPr="003B3D6A" w:rsidRDefault="00584EB8" w:rsidP="00B206E4">
            <w:pPr>
              <w:jc w:val="right"/>
              <w:rPr>
                <w:rFonts w:ascii="Comic Sans MS" w:hAnsi="Comic Sans MS"/>
                <w:i/>
                <w:iCs/>
                <w:color w:val="000000"/>
                <w:sz w:val="16"/>
                <w:szCs w:val="16"/>
              </w:rPr>
            </w:pPr>
            <w:r w:rsidRPr="003B3D6A">
              <w:rPr>
                <w:rFonts w:ascii="Comic Sans MS" w:hAnsi="Comic Sans MS"/>
                <w:i/>
                <w:iCs/>
                <w:color w:val="000000"/>
                <w:sz w:val="16"/>
                <w:szCs w:val="16"/>
              </w:rPr>
              <w:t>AN</w:t>
            </w:r>
          </w:p>
        </w:tc>
        <w:tc>
          <w:tcPr>
            <w:tcW w:w="574" w:type="dxa"/>
            <w:tcBorders>
              <w:top w:val="single" w:sz="4" w:space="0" w:color="auto"/>
              <w:left w:val="nil"/>
              <w:bottom w:val="single" w:sz="4" w:space="0" w:color="auto"/>
              <w:right w:val="nil"/>
            </w:tcBorders>
            <w:noWrap/>
            <w:vAlign w:val="bottom"/>
            <w:hideMark/>
          </w:tcPr>
          <w:p w:rsidR="00584EB8" w:rsidRPr="003B3D6A" w:rsidRDefault="00584EB8" w:rsidP="00B206E4">
            <w:pPr>
              <w:jc w:val="right"/>
              <w:rPr>
                <w:rFonts w:ascii="Comic Sans MS" w:hAnsi="Comic Sans MS"/>
                <w:i/>
                <w:iCs/>
                <w:color w:val="000000"/>
                <w:sz w:val="16"/>
                <w:szCs w:val="16"/>
              </w:rPr>
            </w:pPr>
            <w:r w:rsidRPr="003B3D6A">
              <w:rPr>
                <w:rFonts w:ascii="Comic Sans MS" w:hAnsi="Comic Sans MS"/>
                <w:i/>
                <w:iCs/>
                <w:color w:val="000000"/>
                <w:sz w:val="16"/>
                <w:szCs w:val="16"/>
              </w:rPr>
              <w:t>AP</w:t>
            </w:r>
          </w:p>
        </w:tc>
        <w:tc>
          <w:tcPr>
            <w:tcW w:w="611" w:type="dxa"/>
            <w:tcBorders>
              <w:top w:val="single" w:sz="4" w:space="0" w:color="auto"/>
              <w:left w:val="nil"/>
              <w:bottom w:val="single" w:sz="4" w:space="0" w:color="auto"/>
              <w:right w:val="nil"/>
            </w:tcBorders>
            <w:noWrap/>
            <w:vAlign w:val="bottom"/>
            <w:hideMark/>
          </w:tcPr>
          <w:p w:rsidR="00584EB8" w:rsidRPr="003B3D6A" w:rsidRDefault="00584EB8" w:rsidP="00B206E4">
            <w:pPr>
              <w:jc w:val="right"/>
              <w:rPr>
                <w:rFonts w:ascii="Comic Sans MS" w:hAnsi="Comic Sans MS"/>
                <w:i/>
                <w:iCs/>
                <w:color w:val="000000"/>
                <w:sz w:val="16"/>
                <w:szCs w:val="16"/>
              </w:rPr>
            </w:pPr>
            <w:r w:rsidRPr="003B3D6A">
              <w:rPr>
                <w:rFonts w:ascii="Comic Sans MS" w:hAnsi="Comic Sans MS"/>
                <w:i/>
                <w:iCs/>
                <w:color w:val="000000"/>
                <w:sz w:val="16"/>
                <w:szCs w:val="16"/>
              </w:rPr>
              <w:t>F</w:t>
            </w:r>
            <w:r>
              <w:rPr>
                <w:rFonts w:ascii="Comic Sans MS" w:hAnsi="Comic Sans MS"/>
                <w:i/>
                <w:iCs/>
                <w:color w:val="000000"/>
                <w:sz w:val="16"/>
                <w:szCs w:val="16"/>
              </w:rPr>
              <w:t>M</w:t>
            </w:r>
          </w:p>
        </w:tc>
        <w:tc>
          <w:tcPr>
            <w:tcW w:w="574" w:type="dxa"/>
            <w:tcBorders>
              <w:top w:val="single" w:sz="4" w:space="0" w:color="auto"/>
              <w:left w:val="nil"/>
              <w:bottom w:val="single" w:sz="4" w:space="0" w:color="auto"/>
              <w:right w:val="nil"/>
            </w:tcBorders>
            <w:noWrap/>
            <w:vAlign w:val="bottom"/>
            <w:hideMark/>
          </w:tcPr>
          <w:p w:rsidR="00584EB8" w:rsidRPr="003B3D6A" w:rsidRDefault="00584EB8" w:rsidP="00B206E4">
            <w:pPr>
              <w:jc w:val="right"/>
              <w:rPr>
                <w:rFonts w:ascii="Comic Sans MS" w:hAnsi="Comic Sans MS"/>
                <w:i/>
                <w:iCs/>
                <w:color w:val="000000"/>
                <w:sz w:val="16"/>
                <w:szCs w:val="16"/>
              </w:rPr>
            </w:pPr>
            <w:r w:rsidRPr="003B3D6A">
              <w:rPr>
                <w:rFonts w:ascii="Comic Sans MS" w:hAnsi="Comic Sans MS"/>
                <w:i/>
                <w:iCs/>
                <w:color w:val="000000"/>
                <w:sz w:val="16"/>
                <w:szCs w:val="16"/>
              </w:rPr>
              <w:t>MC</w:t>
            </w:r>
          </w:p>
        </w:tc>
        <w:tc>
          <w:tcPr>
            <w:tcW w:w="574" w:type="dxa"/>
            <w:gridSpan w:val="2"/>
            <w:tcBorders>
              <w:top w:val="single" w:sz="4" w:space="0" w:color="auto"/>
              <w:left w:val="nil"/>
              <w:bottom w:val="single" w:sz="4" w:space="0" w:color="auto"/>
              <w:right w:val="nil"/>
            </w:tcBorders>
            <w:noWrap/>
            <w:vAlign w:val="bottom"/>
            <w:hideMark/>
          </w:tcPr>
          <w:p w:rsidR="00584EB8" w:rsidRPr="003B3D6A" w:rsidRDefault="00584EB8" w:rsidP="00B206E4">
            <w:pPr>
              <w:jc w:val="right"/>
              <w:rPr>
                <w:rFonts w:ascii="Comic Sans MS" w:hAnsi="Comic Sans MS"/>
                <w:i/>
                <w:iCs/>
                <w:color w:val="000000"/>
                <w:sz w:val="16"/>
                <w:szCs w:val="16"/>
              </w:rPr>
            </w:pPr>
            <w:r w:rsidRPr="003B3D6A">
              <w:rPr>
                <w:rFonts w:ascii="Comic Sans MS" w:hAnsi="Comic Sans MS"/>
                <w:i/>
                <w:iCs/>
                <w:color w:val="000000"/>
                <w:sz w:val="16"/>
                <w:szCs w:val="16"/>
              </w:rPr>
              <w:t>PU</w:t>
            </w:r>
          </w:p>
        </w:tc>
      </w:tr>
      <w:tr w:rsidR="00584EB8" w:rsidRPr="003B3D6A" w:rsidTr="00B206E4">
        <w:tblPrEx>
          <w:tblCellMar>
            <w:left w:w="70" w:type="dxa"/>
            <w:right w:w="70" w:type="dxa"/>
          </w:tblCellMar>
        </w:tblPrEx>
        <w:trPr>
          <w:gridBefore w:val="1"/>
          <w:gridAfter w:val="1"/>
          <w:wBefore w:w="173" w:type="dxa"/>
          <w:wAfter w:w="5128" w:type="dxa"/>
          <w:trHeight w:val="219"/>
        </w:trPr>
        <w:tc>
          <w:tcPr>
            <w:tcW w:w="2072" w:type="dxa"/>
            <w:tcBorders>
              <w:top w:val="nil"/>
              <w:left w:val="nil"/>
              <w:bottom w:val="nil"/>
              <w:right w:val="nil"/>
            </w:tcBorders>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F 41 Costruzione di edifici</w:t>
            </w:r>
          </w:p>
        </w:tc>
        <w:tc>
          <w:tcPr>
            <w:tcW w:w="574" w:type="dxa"/>
            <w:tcBorders>
              <w:top w:val="nil"/>
              <w:left w:val="nil"/>
              <w:bottom w:val="nil"/>
              <w:right w:val="nil"/>
            </w:tcBorders>
            <w:noWrap/>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38</w:t>
            </w:r>
          </w:p>
        </w:tc>
        <w:tc>
          <w:tcPr>
            <w:tcW w:w="574" w:type="dxa"/>
            <w:tcBorders>
              <w:top w:val="nil"/>
              <w:left w:val="nil"/>
              <w:bottom w:val="nil"/>
              <w:right w:val="nil"/>
            </w:tcBorders>
            <w:noWrap/>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30</w:t>
            </w:r>
          </w:p>
        </w:tc>
        <w:tc>
          <w:tcPr>
            <w:tcW w:w="611" w:type="dxa"/>
            <w:tcBorders>
              <w:top w:val="nil"/>
              <w:left w:val="nil"/>
              <w:bottom w:val="nil"/>
              <w:right w:val="nil"/>
            </w:tcBorders>
            <w:noWrap/>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21</w:t>
            </w:r>
          </w:p>
        </w:tc>
        <w:tc>
          <w:tcPr>
            <w:tcW w:w="574" w:type="dxa"/>
            <w:tcBorders>
              <w:top w:val="nil"/>
              <w:left w:val="nil"/>
              <w:bottom w:val="nil"/>
              <w:right w:val="nil"/>
            </w:tcBorders>
            <w:noWrap/>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55</w:t>
            </w:r>
          </w:p>
        </w:tc>
        <w:tc>
          <w:tcPr>
            <w:tcW w:w="574" w:type="dxa"/>
            <w:gridSpan w:val="2"/>
            <w:tcBorders>
              <w:top w:val="nil"/>
              <w:left w:val="nil"/>
              <w:bottom w:val="nil"/>
              <w:right w:val="nil"/>
            </w:tcBorders>
            <w:noWrap/>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40</w:t>
            </w:r>
          </w:p>
        </w:tc>
      </w:tr>
      <w:tr w:rsidR="00584EB8" w:rsidRPr="003B3D6A" w:rsidTr="00B206E4">
        <w:tblPrEx>
          <w:tblCellMar>
            <w:left w:w="70" w:type="dxa"/>
            <w:right w:w="70" w:type="dxa"/>
          </w:tblCellMar>
        </w:tblPrEx>
        <w:trPr>
          <w:gridBefore w:val="1"/>
          <w:gridAfter w:val="1"/>
          <w:wBefore w:w="173" w:type="dxa"/>
          <w:wAfter w:w="5128" w:type="dxa"/>
          <w:trHeight w:val="219"/>
        </w:trPr>
        <w:tc>
          <w:tcPr>
            <w:tcW w:w="2072" w:type="dxa"/>
            <w:tcBorders>
              <w:top w:val="nil"/>
              <w:left w:val="nil"/>
              <w:bottom w:val="nil"/>
              <w:right w:val="nil"/>
            </w:tcBorders>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F 42 Ingegneria civile</w:t>
            </w:r>
          </w:p>
        </w:tc>
        <w:tc>
          <w:tcPr>
            <w:tcW w:w="574" w:type="dxa"/>
            <w:tcBorders>
              <w:top w:val="nil"/>
              <w:left w:val="nil"/>
              <w:bottom w:val="nil"/>
              <w:right w:val="nil"/>
            </w:tcBorders>
            <w:noWrap/>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3</w:t>
            </w:r>
          </w:p>
        </w:tc>
        <w:tc>
          <w:tcPr>
            <w:tcW w:w="574" w:type="dxa"/>
            <w:tcBorders>
              <w:top w:val="nil"/>
              <w:left w:val="nil"/>
              <w:bottom w:val="nil"/>
              <w:right w:val="nil"/>
            </w:tcBorders>
            <w:noWrap/>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0</w:t>
            </w:r>
          </w:p>
        </w:tc>
        <w:tc>
          <w:tcPr>
            <w:tcW w:w="611" w:type="dxa"/>
            <w:tcBorders>
              <w:top w:val="nil"/>
              <w:left w:val="nil"/>
              <w:bottom w:val="nil"/>
              <w:right w:val="nil"/>
            </w:tcBorders>
            <w:noWrap/>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1</w:t>
            </w:r>
          </w:p>
        </w:tc>
        <w:tc>
          <w:tcPr>
            <w:tcW w:w="574" w:type="dxa"/>
            <w:tcBorders>
              <w:top w:val="nil"/>
              <w:left w:val="nil"/>
              <w:bottom w:val="nil"/>
              <w:right w:val="nil"/>
            </w:tcBorders>
            <w:noWrap/>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2</w:t>
            </w:r>
          </w:p>
        </w:tc>
        <w:tc>
          <w:tcPr>
            <w:tcW w:w="574" w:type="dxa"/>
            <w:gridSpan w:val="2"/>
            <w:tcBorders>
              <w:top w:val="nil"/>
              <w:left w:val="nil"/>
              <w:bottom w:val="nil"/>
              <w:right w:val="nil"/>
            </w:tcBorders>
            <w:noWrap/>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2</w:t>
            </w:r>
          </w:p>
        </w:tc>
      </w:tr>
      <w:tr w:rsidR="00584EB8" w:rsidRPr="003B3D6A" w:rsidTr="00B206E4">
        <w:tblPrEx>
          <w:tblCellMar>
            <w:left w:w="70" w:type="dxa"/>
            <w:right w:w="70" w:type="dxa"/>
          </w:tblCellMar>
        </w:tblPrEx>
        <w:trPr>
          <w:gridBefore w:val="1"/>
          <w:gridAfter w:val="1"/>
          <w:wBefore w:w="173" w:type="dxa"/>
          <w:wAfter w:w="5128" w:type="dxa"/>
          <w:trHeight w:val="255"/>
        </w:trPr>
        <w:tc>
          <w:tcPr>
            <w:tcW w:w="2072" w:type="dxa"/>
            <w:tcBorders>
              <w:top w:val="nil"/>
              <w:left w:val="nil"/>
              <w:bottom w:val="nil"/>
              <w:right w:val="nil"/>
            </w:tcBorders>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F 43 Lavori di costruzione specializzati</w:t>
            </w:r>
          </w:p>
        </w:tc>
        <w:tc>
          <w:tcPr>
            <w:tcW w:w="574" w:type="dxa"/>
            <w:tcBorders>
              <w:top w:val="nil"/>
              <w:left w:val="nil"/>
              <w:bottom w:val="nil"/>
              <w:right w:val="nil"/>
            </w:tcBorders>
            <w:noWrap/>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59</w:t>
            </w:r>
          </w:p>
        </w:tc>
        <w:tc>
          <w:tcPr>
            <w:tcW w:w="574" w:type="dxa"/>
            <w:tcBorders>
              <w:top w:val="nil"/>
              <w:left w:val="nil"/>
              <w:bottom w:val="nil"/>
              <w:right w:val="nil"/>
            </w:tcBorders>
            <w:noWrap/>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27</w:t>
            </w:r>
          </w:p>
        </w:tc>
        <w:tc>
          <w:tcPr>
            <w:tcW w:w="611" w:type="dxa"/>
            <w:tcBorders>
              <w:top w:val="nil"/>
              <w:left w:val="nil"/>
              <w:bottom w:val="nil"/>
              <w:right w:val="nil"/>
            </w:tcBorders>
            <w:noWrap/>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27</w:t>
            </w:r>
          </w:p>
        </w:tc>
        <w:tc>
          <w:tcPr>
            <w:tcW w:w="574" w:type="dxa"/>
            <w:tcBorders>
              <w:top w:val="nil"/>
              <w:left w:val="nil"/>
              <w:bottom w:val="nil"/>
              <w:right w:val="nil"/>
            </w:tcBorders>
            <w:noWrap/>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85</w:t>
            </w:r>
          </w:p>
        </w:tc>
        <w:tc>
          <w:tcPr>
            <w:tcW w:w="574" w:type="dxa"/>
            <w:gridSpan w:val="2"/>
            <w:tcBorders>
              <w:top w:val="nil"/>
              <w:left w:val="nil"/>
              <w:bottom w:val="nil"/>
              <w:right w:val="nil"/>
            </w:tcBorders>
            <w:noWrap/>
            <w:vAlign w:val="bottom"/>
            <w:hideMark/>
          </w:tcPr>
          <w:p w:rsidR="00584EB8" w:rsidRPr="003B3D6A" w:rsidRDefault="00584EB8" w:rsidP="00B206E4">
            <w:pPr>
              <w:jc w:val="right"/>
              <w:rPr>
                <w:rFonts w:ascii="Comic Sans MS" w:hAnsi="Comic Sans MS"/>
                <w:color w:val="000000"/>
                <w:sz w:val="16"/>
                <w:szCs w:val="16"/>
              </w:rPr>
            </w:pPr>
            <w:r w:rsidRPr="003B3D6A">
              <w:rPr>
                <w:rFonts w:ascii="Comic Sans MS" w:hAnsi="Comic Sans MS"/>
                <w:color w:val="000000"/>
                <w:sz w:val="16"/>
                <w:szCs w:val="16"/>
              </w:rPr>
              <w:t>66</w:t>
            </w:r>
          </w:p>
        </w:tc>
      </w:tr>
      <w:tr w:rsidR="00584EB8" w:rsidRPr="003B3D6A" w:rsidTr="00B206E4">
        <w:tblPrEx>
          <w:tblCellMar>
            <w:left w:w="70" w:type="dxa"/>
            <w:right w:w="70" w:type="dxa"/>
          </w:tblCellMar>
        </w:tblPrEx>
        <w:trPr>
          <w:gridBefore w:val="1"/>
          <w:gridAfter w:val="1"/>
          <w:wBefore w:w="173" w:type="dxa"/>
          <w:wAfter w:w="5128" w:type="dxa"/>
          <w:trHeight w:val="219"/>
        </w:trPr>
        <w:tc>
          <w:tcPr>
            <w:tcW w:w="2072" w:type="dxa"/>
            <w:tcBorders>
              <w:top w:val="nil"/>
              <w:left w:val="nil"/>
              <w:bottom w:val="nil"/>
              <w:right w:val="nil"/>
            </w:tcBorders>
            <w:vAlign w:val="bottom"/>
            <w:hideMark/>
          </w:tcPr>
          <w:p w:rsidR="00584EB8" w:rsidRPr="003B3D6A" w:rsidRDefault="00584EB8" w:rsidP="00B206E4">
            <w:pPr>
              <w:jc w:val="right"/>
              <w:rPr>
                <w:rFonts w:ascii="Comic Sans MS" w:hAnsi="Comic Sans MS"/>
                <w:b/>
                <w:bCs/>
                <w:i/>
                <w:iCs/>
                <w:color w:val="000000"/>
                <w:sz w:val="16"/>
                <w:szCs w:val="16"/>
                <w:u w:val="single"/>
              </w:rPr>
            </w:pPr>
            <w:r w:rsidRPr="003B3D6A">
              <w:rPr>
                <w:rFonts w:ascii="Comic Sans MS" w:hAnsi="Comic Sans MS"/>
                <w:b/>
                <w:bCs/>
                <w:i/>
                <w:iCs/>
                <w:color w:val="000000"/>
                <w:sz w:val="16"/>
                <w:szCs w:val="16"/>
                <w:u w:val="single"/>
              </w:rPr>
              <w:t>Tot.</w:t>
            </w:r>
          </w:p>
        </w:tc>
        <w:tc>
          <w:tcPr>
            <w:tcW w:w="574" w:type="dxa"/>
            <w:tcBorders>
              <w:top w:val="nil"/>
              <w:left w:val="nil"/>
              <w:bottom w:val="nil"/>
              <w:right w:val="nil"/>
            </w:tcBorders>
            <w:noWrap/>
            <w:vAlign w:val="bottom"/>
            <w:hideMark/>
          </w:tcPr>
          <w:p w:rsidR="00584EB8" w:rsidRPr="003B3D6A" w:rsidRDefault="00584EB8" w:rsidP="00B206E4">
            <w:pPr>
              <w:jc w:val="right"/>
              <w:rPr>
                <w:rFonts w:ascii="Comic Sans MS" w:hAnsi="Comic Sans MS"/>
                <w:b/>
                <w:bCs/>
                <w:color w:val="000000"/>
                <w:sz w:val="16"/>
                <w:szCs w:val="16"/>
                <w:u w:val="single"/>
              </w:rPr>
            </w:pPr>
            <w:r w:rsidRPr="003B3D6A">
              <w:rPr>
                <w:rFonts w:ascii="Comic Sans MS" w:hAnsi="Comic Sans MS"/>
                <w:b/>
                <w:bCs/>
                <w:color w:val="000000"/>
                <w:sz w:val="16"/>
                <w:szCs w:val="16"/>
                <w:u w:val="single"/>
              </w:rPr>
              <w:t>100</w:t>
            </w:r>
          </w:p>
        </w:tc>
        <w:tc>
          <w:tcPr>
            <w:tcW w:w="574" w:type="dxa"/>
            <w:tcBorders>
              <w:top w:val="nil"/>
              <w:left w:val="nil"/>
              <w:bottom w:val="nil"/>
              <w:right w:val="nil"/>
            </w:tcBorders>
            <w:noWrap/>
            <w:vAlign w:val="bottom"/>
            <w:hideMark/>
          </w:tcPr>
          <w:p w:rsidR="00584EB8" w:rsidRPr="003B3D6A" w:rsidRDefault="00584EB8" w:rsidP="00B206E4">
            <w:pPr>
              <w:jc w:val="right"/>
              <w:rPr>
                <w:rFonts w:ascii="Comic Sans MS" w:hAnsi="Comic Sans MS"/>
                <w:b/>
                <w:bCs/>
                <w:color w:val="000000"/>
                <w:sz w:val="16"/>
                <w:szCs w:val="16"/>
                <w:u w:val="single"/>
              </w:rPr>
            </w:pPr>
            <w:r w:rsidRPr="003B3D6A">
              <w:rPr>
                <w:rFonts w:ascii="Comic Sans MS" w:hAnsi="Comic Sans MS"/>
                <w:b/>
                <w:bCs/>
                <w:color w:val="000000"/>
                <w:sz w:val="16"/>
                <w:szCs w:val="16"/>
                <w:u w:val="single"/>
              </w:rPr>
              <w:t>57</w:t>
            </w:r>
          </w:p>
        </w:tc>
        <w:tc>
          <w:tcPr>
            <w:tcW w:w="611" w:type="dxa"/>
            <w:tcBorders>
              <w:top w:val="nil"/>
              <w:left w:val="nil"/>
              <w:bottom w:val="nil"/>
              <w:right w:val="nil"/>
            </w:tcBorders>
            <w:noWrap/>
            <w:vAlign w:val="bottom"/>
            <w:hideMark/>
          </w:tcPr>
          <w:p w:rsidR="00584EB8" w:rsidRPr="003B3D6A" w:rsidRDefault="00584EB8" w:rsidP="00B206E4">
            <w:pPr>
              <w:jc w:val="right"/>
              <w:rPr>
                <w:rFonts w:ascii="Comic Sans MS" w:hAnsi="Comic Sans MS"/>
                <w:b/>
                <w:bCs/>
                <w:color w:val="000000"/>
                <w:sz w:val="16"/>
                <w:szCs w:val="16"/>
                <w:u w:val="single"/>
              </w:rPr>
            </w:pPr>
            <w:r w:rsidRPr="003B3D6A">
              <w:rPr>
                <w:rFonts w:ascii="Comic Sans MS" w:hAnsi="Comic Sans MS"/>
                <w:b/>
                <w:bCs/>
                <w:color w:val="000000"/>
                <w:sz w:val="16"/>
                <w:szCs w:val="16"/>
                <w:u w:val="single"/>
              </w:rPr>
              <w:t>82</w:t>
            </w:r>
          </w:p>
        </w:tc>
        <w:tc>
          <w:tcPr>
            <w:tcW w:w="574" w:type="dxa"/>
            <w:tcBorders>
              <w:top w:val="nil"/>
              <w:left w:val="nil"/>
              <w:bottom w:val="nil"/>
              <w:right w:val="nil"/>
            </w:tcBorders>
            <w:noWrap/>
            <w:vAlign w:val="bottom"/>
            <w:hideMark/>
          </w:tcPr>
          <w:p w:rsidR="00584EB8" w:rsidRPr="003B3D6A" w:rsidRDefault="00584EB8" w:rsidP="00B206E4">
            <w:pPr>
              <w:jc w:val="right"/>
              <w:rPr>
                <w:rFonts w:ascii="Comic Sans MS" w:hAnsi="Comic Sans MS"/>
                <w:b/>
                <w:bCs/>
                <w:color w:val="000000"/>
                <w:sz w:val="16"/>
                <w:szCs w:val="16"/>
                <w:u w:val="single"/>
              </w:rPr>
            </w:pPr>
            <w:r w:rsidRPr="003B3D6A">
              <w:rPr>
                <w:rFonts w:ascii="Comic Sans MS" w:hAnsi="Comic Sans MS"/>
                <w:b/>
                <w:bCs/>
                <w:color w:val="000000"/>
                <w:sz w:val="16"/>
                <w:szCs w:val="16"/>
                <w:u w:val="single"/>
              </w:rPr>
              <w:t>142</w:t>
            </w:r>
          </w:p>
        </w:tc>
        <w:tc>
          <w:tcPr>
            <w:tcW w:w="574" w:type="dxa"/>
            <w:gridSpan w:val="2"/>
            <w:tcBorders>
              <w:top w:val="nil"/>
              <w:left w:val="nil"/>
              <w:bottom w:val="nil"/>
              <w:right w:val="nil"/>
            </w:tcBorders>
            <w:noWrap/>
            <w:vAlign w:val="bottom"/>
            <w:hideMark/>
          </w:tcPr>
          <w:p w:rsidR="00584EB8" w:rsidRPr="003B3D6A" w:rsidRDefault="00584EB8" w:rsidP="00B206E4">
            <w:pPr>
              <w:jc w:val="right"/>
              <w:rPr>
                <w:rFonts w:ascii="Comic Sans MS" w:hAnsi="Comic Sans MS"/>
                <w:b/>
                <w:bCs/>
                <w:color w:val="000000"/>
                <w:sz w:val="16"/>
                <w:szCs w:val="16"/>
                <w:u w:val="single"/>
              </w:rPr>
            </w:pPr>
            <w:r w:rsidRPr="003B3D6A">
              <w:rPr>
                <w:rFonts w:ascii="Comic Sans MS" w:hAnsi="Comic Sans MS"/>
                <w:b/>
                <w:bCs/>
                <w:color w:val="000000"/>
                <w:sz w:val="16"/>
                <w:szCs w:val="16"/>
                <w:u w:val="single"/>
              </w:rPr>
              <w:t>108</w:t>
            </w:r>
          </w:p>
        </w:tc>
      </w:tr>
      <w:tr w:rsidR="00584EB8" w:rsidRPr="003B3D6A" w:rsidTr="00B206E4">
        <w:tblPrEx>
          <w:tblCellMar>
            <w:left w:w="70" w:type="dxa"/>
            <w:right w:w="70" w:type="dxa"/>
          </w:tblCellMar>
        </w:tblPrEx>
        <w:trPr>
          <w:gridBefore w:val="1"/>
          <w:gridAfter w:val="1"/>
          <w:wBefore w:w="173" w:type="dxa"/>
          <w:wAfter w:w="5128" w:type="dxa"/>
          <w:trHeight w:val="219"/>
        </w:trPr>
        <w:tc>
          <w:tcPr>
            <w:tcW w:w="2072" w:type="dxa"/>
            <w:tcBorders>
              <w:top w:val="nil"/>
              <w:left w:val="nil"/>
              <w:bottom w:val="nil"/>
              <w:right w:val="nil"/>
            </w:tcBorders>
            <w:vAlign w:val="bottom"/>
          </w:tcPr>
          <w:p w:rsidR="00584EB8" w:rsidRDefault="00584EB8" w:rsidP="00B206E4">
            <w:pPr>
              <w:jc w:val="right"/>
              <w:rPr>
                <w:rFonts w:ascii="Comic Sans MS" w:hAnsi="Comic Sans MS"/>
                <w:b/>
                <w:bCs/>
                <w:i/>
                <w:iCs/>
                <w:color w:val="000000"/>
                <w:sz w:val="16"/>
                <w:szCs w:val="16"/>
                <w:u w:val="single"/>
              </w:rPr>
            </w:pPr>
          </w:p>
          <w:p w:rsidR="00584EB8" w:rsidRPr="003B3D6A" w:rsidRDefault="00584EB8" w:rsidP="00B206E4">
            <w:pPr>
              <w:jc w:val="right"/>
              <w:rPr>
                <w:rFonts w:ascii="Comic Sans MS" w:hAnsi="Comic Sans MS"/>
                <w:b/>
                <w:bCs/>
                <w:i/>
                <w:iCs/>
                <w:color w:val="000000"/>
                <w:sz w:val="16"/>
                <w:szCs w:val="16"/>
                <w:u w:val="single"/>
              </w:rPr>
            </w:pPr>
          </w:p>
        </w:tc>
        <w:tc>
          <w:tcPr>
            <w:tcW w:w="574" w:type="dxa"/>
            <w:tcBorders>
              <w:top w:val="nil"/>
              <w:left w:val="nil"/>
              <w:bottom w:val="nil"/>
              <w:right w:val="nil"/>
            </w:tcBorders>
            <w:noWrap/>
            <w:vAlign w:val="bottom"/>
          </w:tcPr>
          <w:p w:rsidR="00584EB8" w:rsidRPr="003B3D6A" w:rsidRDefault="00584EB8" w:rsidP="00B206E4">
            <w:pPr>
              <w:jc w:val="right"/>
              <w:rPr>
                <w:rFonts w:ascii="Comic Sans MS" w:hAnsi="Comic Sans MS"/>
                <w:b/>
                <w:bCs/>
                <w:color w:val="000000"/>
                <w:sz w:val="16"/>
                <w:szCs w:val="16"/>
                <w:u w:val="single"/>
              </w:rPr>
            </w:pPr>
          </w:p>
        </w:tc>
        <w:tc>
          <w:tcPr>
            <w:tcW w:w="574" w:type="dxa"/>
            <w:tcBorders>
              <w:top w:val="nil"/>
              <w:left w:val="nil"/>
              <w:bottom w:val="nil"/>
              <w:right w:val="nil"/>
            </w:tcBorders>
            <w:noWrap/>
            <w:vAlign w:val="bottom"/>
          </w:tcPr>
          <w:p w:rsidR="00584EB8" w:rsidRPr="003B3D6A" w:rsidRDefault="00584EB8" w:rsidP="00B206E4">
            <w:pPr>
              <w:jc w:val="right"/>
              <w:rPr>
                <w:rFonts w:ascii="Comic Sans MS" w:hAnsi="Comic Sans MS"/>
                <w:b/>
                <w:bCs/>
                <w:color w:val="000000"/>
                <w:sz w:val="16"/>
                <w:szCs w:val="16"/>
                <w:u w:val="single"/>
              </w:rPr>
            </w:pPr>
          </w:p>
        </w:tc>
        <w:tc>
          <w:tcPr>
            <w:tcW w:w="611" w:type="dxa"/>
            <w:tcBorders>
              <w:top w:val="nil"/>
              <w:left w:val="nil"/>
              <w:bottom w:val="nil"/>
              <w:right w:val="nil"/>
            </w:tcBorders>
            <w:noWrap/>
            <w:vAlign w:val="bottom"/>
          </w:tcPr>
          <w:p w:rsidR="00584EB8" w:rsidRPr="003B3D6A" w:rsidRDefault="00584EB8" w:rsidP="00B206E4">
            <w:pPr>
              <w:jc w:val="right"/>
              <w:rPr>
                <w:rFonts w:ascii="Comic Sans MS" w:hAnsi="Comic Sans MS"/>
                <w:b/>
                <w:bCs/>
                <w:color w:val="000000"/>
                <w:sz w:val="16"/>
                <w:szCs w:val="16"/>
                <w:u w:val="single"/>
              </w:rPr>
            </w:pPr>
          </w:p>
        </w:tc>
        <w:tc>
          <w:tcPr>
            <w:tcW w:w="574" w:type="dxa"/>
            <w:tcBorders>
              <w:top w:val="nil"/>
              <w:left w:val="nil"/>
              <w:bottom w:val="nil"/>
              <w:right w:val="nil"/>
            </w:tcBorders>
            <w:noWrap/>
            <w:vAlign w:val="bottom"/>
          </w:tcPr>
          <w:p w:rsidR="00584EB8" w:rsidRPr="003B3D6A" w:rsidRDefault="00584EB8" w:rsidP="00B206E4">
            <w:pPr>
              <w:jc w:val="right"/>
              <w:rPr>
                <w:rFonts w:ascii="Comic Sans MS" w:hAnsi="Comic Sans MS"/>
                <w:b/>
                <w:bCs/>
                <w:color w:val="000000"/>
                <w:sz w:val="16"/>
                <w:szCs w:val="16"/>
                <w:u w:val="single"/>
              </w:rPr>
            </w:pPr>
          </w:p>
        </w:tc>
        <w:tc>
          <w:tcPr>
            <w:tcW w:w="574" w:type="dxa"/>
            <w:gridSpan w:val="2"/>
            <w:tcBorders>
              <w:top w:val="nil"/>
              <w:left w:val="nil"/>
              <w:bottom w:val="nil"/>
              <w:right w:val="nil"/>
            </w:tcBorders>
            <w:noWrap/>
            <w:vAlign w:val="bottom"/>
          </w:tcPr>
          <w:p w:rsidR="00584EB8" w:rsidRPr="003B3D6A" w:rsidRDefault="00584EB8" w:rsidP="00B206E4">
            <w:pPr>
              <w:jc w:val="right"/>
              <w:rPr>
                <w:rFonts w:ascii="Comic Sans MS" w:hAnsi="Comic Sans MS"/>
                <w:b/>
                <w:bCs/>
                <w:color w:val="000000"/>
                <w:sz w:val="16"/>
                <w:szCs w:val="16"/>
                <w:u w:val="single"/>
              </w:rPr>
            </w:pPr>
          </w:p>
        </w:tc>
      </w:tr>
      <w:tr w:rsidR="00584EB8" w:rsidRPr="003B3D6A" w:rsidTr="00B206E4">
        <w:tblPrEx>
          <w:tblCellMar>
            <w:left w:w="70" w:type="dxa"/>
            <w:right w:w="70" w:type="dxa"/>
          </w:tblCellMar>
        </w:tblPrEx>
        <w:trPr>
          <w:gridBefore w:val="1"/>
          <w:gridAfter w:val="1"/>
          <w:wBefore w:w="173" w:type="dxa"/>
          <w:wAfter w:w="5128" w:type="dxa"/>
          <w:trHeight w:val="219"/>
        </w:trPr>
        <w:tc>
          <w:tcPr>
            <w:tcW w:w="2072" w:type="dxa"/>
            <w:tcBorders>
              <w:top w:val="nil"/>
              <w:left w:val="nil"/>
              <w:bottom w:val="nil"/>
              <w:right w:val="nil"/>
            </w:tcBorders>
            <w:vAlign w:val="bottom"/>
          </w:tcPr>
          <w:p w:rsidR="00584EB8" w:rsidRPr="003B3D6A" w:rsidRDefault="00584EB8" w:rsidP="00B206E4">
            <w:pPr>
              <w:jc w:val="right"/>
              <w:rPr>
                <w:rFonts w:ascii="Comic Sans MS" w:hAnsi="Comic Sans MS"/>
                <w:b/>
                <w:bCs/>
                <w:i/>
                <w:iCs/>
                <w:color w:val="000000"/>
                <w:sz w:val="16"/>
                <w:szCs w:val="16"/>
              </w:rPr>
            </w:pPr>
          </w:p>
        </w:tc>
        <w:tc>
          <w:tcPr>
            <w:tcW w:w="574" w:type="dxa"/>
            <w:tcBorders>
              <w:top w:val="nil"/>
              <w:left w:val="nil"/>
              <w:bottom w:val="nil"/>
              <w:right w:val="nil"/>
            </w:tcBorders>
            <w:noWrap/>
            <w:vAlign w:val="bottom"/>
          </w:tcPr>
          <w:p w:rsidR="00584EB8" w:rsidRPr="003B3D6A" w:rsidRDefault="00584EB8" w:rsidP="00B206E4">
            <w:pPr>
              <w:jc w:val="right"/>
              <w:rPr>
                <w:rFonts w:ascii="Comic Sans MS" w:hAnsi="Comic Sans MS"/>
                <w:b/>
                <w:bCs/>
                <w:color w:val="000000"/>
                <w:sz w:val="16"/>
                <w:szCs w:val="16"/>
              </w:rPr>
            </w:pPr>
          </w:p>
        </w:tc>
        <w:tc>
          <w:tcPr>
            <w:tcW w:w="574" w:type="dxa"/>
            <w:tcBorders>
              <w:top w:val="nil"/>
              <w:left w:val="nil"/>
              <w:bottom w:val="nil"/>
              <w:right w:val="nil"/>
            </w:tcBorders>
            <w:noWrap/>
            <w:vAlign w:val="bottom"/>
          </w:tcPr>
          <w:p w:rsidR="00584EB8" w:rsidRPr="003B3D6A" w:rsidRDefault="00584EB8" w:rsidP="00B206E4">
            <w:pPr>
              <w:jc w:val="right"/>
              <w:rPr>
                <w:rFonts w:ascii="Comic Sans MS" w:hAnsi="Comic Sans MS"/>
                <w:b/>
                <w:bCs/>
                <w:color w:val="000000"/>
                <w:sz w:val="16"/>
                <w:szCs w:val="16"/>
              </w:rPr>
            </w:pPr>
          </w:p>
        </w:tc>
        <w:tc>
          <w:tcPr>
            <w:tcW w:w="611" w:type="dxa"/>
            <w:tcBorders>
              <w:top w:val="nil"/>
              <w:left w:val="nil"/>
              <w:bottom w:val="nil"/>
              <w:right w:val="nil"/>
            </w:tcBorders>
            <w:noWrap/>
            <w:vAlign w:val="bottom"/>
          </w:tcPr>
          <w:p w:rsidR="00584EB8" w:rsidRPr="003B3D6A" w:rsidRDefault="00584EB8" w:rsidP="00B206E4">
            <w:pPr>
              <w:jc w:val="right"/>
              <w:rPr>
                <w:rFonts w:ascii="Comic Sans MS" w:hAnsi="Comic Sans MS"/>
                <w:b/>
                <w:bCs/>
                <w:color w:val="000000"/>
                <w:sz w:val="16"/>
                <w:szCs w:val="16"/>
              </w:rPr>
            </w:pPr>
          </w:p>
        </w:tc>
        <w:tc>
          <w:tcPr>
            <w:tcW w:w="574" w:type="dxa"/>
            <w:tcBorders>
              <w:top w:val="nil"/>
              <w:left w:val="nil"/>
              <w:bottom w:val="nil"/>
              <w:right w:val="nil"/>
            </w:tcBorders>
            <w:noWrap/>
            <w:vAlign w:val="bottom"/>
          </w:tcPr>
          <w:p w:rsidR="00584EB8" w:rsidRPr="003B3D6A" w:rsidRDefault="00584EB8" w:rsidP="00B206E4">
            <w:pPr>
              <w:jc w:val="right"/>
              <w:rPr>
                <w:rFonts w:ascii="Comic Sans MS" w:hAnsi="Comic Sans MS"/>
                <w:b/>
                <w:bCs/>
                <w:color w:val="000000"/>
                <w:sz w:val="16"/>
                <w:szCs w:val="16"/>
              </w:rPr>
            </w:pPr>
          </w:p>
        </w:tc>
        <w:tc>
          <w:tcPr>
            <w:tcW w:w="574" w:type="dxa"/>
            <w:gridSpan w:val="2"/>
            <w:tcBorders>
              <w:top w:val="nil"/>
              <w:left w:val="nil"/>
              <w:bottom w:val="nil"/>
              <w:right w:val="nil"/>
            </w:tcBorders>
            <w:noWrap/>
            <w:vAlign w:val="bottom"/>
          </w:tcPr>
          <w:p w:rsidR="00584EB8" w:rsidRPr="003B3D6A" w:rsidRDefault="00584EB8" w:rsidP="00B206E4">
            <w:pPr>
              <w:rPr>
                <w:rFonts w:ascii="Comic Sans MS" w:hAnsi="Comic Sans MS"/>
                <w:b/>
                <w:bCs/>
                <w:color w:val="000000"/>
                <w:sz w:val="16"/>
                <w:szCs w:val="16"/>
              </w:rPr>
            </w:pPr>
          </w:p>
        </w:tc>
      </w:tr>
    </w:tbl>
    <w:p w:rsidR="00584EB8" w:rsidRDefault="00584EB8" w:rsidP="00584EB8">
      <w:pPr>
        <w:pStyle w:val="Testonormale"/>
        <w:tabs>
          <w:tab w:val="left" w:pos="567"/>
        </w:tabs>
        <w:ind w:left="284"/>
        <w:jc w:val="both"/>
        <w:rPr>
          <w:rFonts w:ascii="Calibri" w:hAnsi="Calibri" w:cs="Calibri"/>
          <w:b/>
          <w:sz w:val="24"/>
          <w:szCs w:val="24"/>
        </w:rPr>
      </w:pPr>
      <w:r w:rsidRPr="008F6C49">
        <w:rPr>
          <w:rFonts w:ascii="Calibri" w:hAnsi="Calibri" w:cs="Calibri"/>
          <w:b/>
          <w:noProof/>
          <w:sz w:val="24"/>
          <w:szCs w:val="24"/>
          <w:lang w:eastAsia="it-IT"/>
        </w:rPr>
        <w:lastRenderedPageBreak/>
        <w:drawing>
          <wp:inline distT="0" distB="0" distL="0" distR="0">
            <wp:extent cx="2834640" cy="1737360"/>
            <wp:effectExtent l="0" t="0" r="381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34640" cy="1737360"/>
                    </a:xfrm>
                    <a:prstGeom prst="rect">
                      <a:avLst/>
                    </a:prstGeom>
                    <a:noFill/>
                    <a:ln>
                      <a:noFill/>
                    </a:ln>
                  </pic:spPr>
                </pic:pic>
              </a:graphicData>
            </a:graphic>
          </wp:inline>
        </w:drawing>
      </w:r>
    </w:p>
    <w:p w:rsidR="00584EB8" w:rsidRDefault="00584EB8" w:rsidP="00584EB8">
      <w:pPr>
        <w:pStyle w:val="Testonormale"/>
        <w:tabs>
          <w:tab w:val="left" w:pos="567"/>
        </w:tabs>
        <w:ind w:left="284"/>
        <w:jc w:val="both"/>
        <w:rPr>
          <w:rFonts w:ascii="Calibri" w:hAnsi="Calibri" w:cs="Calibri"/>
          <w:b/>
          <w:sz w:val="24"/>
          <w:szCs w:val="24"/>
        </w:rPr>
      </w:pPr>
    </w:p>
    <w:p w:rsidR="00584EB8" w:rsidRPr="007129AC" w:rsidRDefault="00584EB8" w:rsidP="00584EB8">
      <w:pPr>
        <w:suppressAutoHyphens/>
        <w:spacing w:line="276" w:lineRule="auto"/>
        <w:rPr>
          <w:szCs w:val="24"/>
          <w:lang w:eastAsia="ar-SA"/>
        </w:rPr>
      </w:pPr>
      <w:r w:rsidRPr="007129AC">
        <w:rPr>
          <w:szCs w:val="24"/>
          <w:lang w:eastAsia="ar-SA"/>
        </w:rPr>
        <w:t>Sul totale delle 548 malattie professionali definite ben oltre il 75% è rappresentato da malattie del sistema osteo-muscolare e del tessuto connettivo (classificazione ICD-10).</w:t>
      </w:r>
    </w:p>
    <w:p w:rsidR="00584EB8" w:rsidRPr="003B3D6A" w:rsidRDefault="00584EB8" w:rsidP="00584EB8">
      <w:pPr>
        <w:suppressAutoHyphens/>
        <w:spacing w:line="276" w:lineRule="auto"/>
        <w:rPr>
          <w:rFonts w:ascii="Calibri" w:hAnsi="Calibri" w:cs="Calibri"/>
          <w:b/>
          <w:sz w:val="22"/>
          <w:szCs w:val="22"/>
          <w:lang w:eastAsia="ar-SA"/>
        </w:rPr>
      </w:pPr>
    </w:p>
    <w:p w:rsidR="00584EB8" w:rsidRDefault="00584EB8" w:rsidP="00584EB8">
      <w:pPr>
        <w:pStyle w:val="Testonormale"/>
        <w:tabs>
          <w:tab w:val="left" w:pos="567"/>
        </w:tabs>
        <w:ind w:left="284"/>
        <w:jc w:val="both"/>
        <w:rPr>
          <w:sz w:val="20"/>
          <w:szCs w:val="20"/>
          <w:lang w:eastAsia="ar-SA"/>
        </w:rPr>
      </w:pPr>
      <w:r w:rsidRPr="008F6C49">
        <w:rPr>
          <w:noProof/>
          <w:sz w:val="20"/>
          <w:szCs w:val="20"/>
          <w:lang w:eastAsia="it-IT"/>
        </w:rPr>
        <w:drawing>
          <wp:inline distT="0" distB="0" distL="0" distR="0">
            <wp:extent cx="6400800" cy="1920240"/>
            <wp:effectExtent l="0" t="0" r="0" b="381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0800" cy="1920240"/>
                    </a:xfrm>
                    <a:prstGeom prst="rect">
                      <a:avLst/>
                    </a:prstGeom>
                    <a:noFill/>
                    <a:ln>
                      <a:noFill/>
                    </a:ln>
                  </pic:spPr>
                </pic:pic>
              </a:graphicData>
            </a:graphic>
          </wp:inline>
        </w:drawing>
      </w:r>
    </w:p>
    <w:p w:rsidR="00584EB8" w:rsidRDefault="00584EB8" w:rsidP="00584EB8">
      <w:pPr>
        <w:pStyle w:val="Testonormale"/>
        <w:tabs>
          <w:tab w:val="left" w:pos="567"/>
        </w:tabs>
        <w:ind w:left="284"/>
        <w:jc w:val="both"/>
        <w:rPr>
          <w:sz w:val="20"/>
          <w:szCs w:val="20"/>
          <w:lang w:eastAsia="ar-SA"/>
        </w:rPr>
      </w:pPr>
    </w:p>
    <w:p w:rsidR="00584EB8" w:rsidRDefault="00584EB8" w:rsidP="00584EB8">
      <w:pPr>
        <w:pStyle w:val="Testonormale"/>
        <w:tabs>
          <w:tab w:val="left" w:pos="567"/>
        </w:tabs>
        <w:ind w:left="284"/>
        <w:jc w:val="both"/>
        <w:rPr>
          <w:sz w:val="20"/>
          <w:szCs w:val="20"/>
          <w:lang w:eastAsia="ar-SA"/>
        </w:rPr>
      </w:pPr>
    </w:p>
    <w:p w:rsidR="00584EB8" w:rsidRDefault="00584EB8" w:rsidP="00584EB8">
      <w:pPr>
        <w:pStyle w:val="Testonormale"/>
        <w:tabs>
          <w:tab w:val="left" w:pos="567"/>
        </w:tabs>
        <w:ind w:left="284"/>
        <w:jc w:val="both"/>
        <w:rPr>
          <w:sz w:val="20"/>
          <w:szCs w:val="20"/>
          <w:lang w:eastAsia="ar-SA"/>
        </w:rPr>
      </w:pPr>
    </w:p>
    <w:p w:rsidR="00584EB8" w:rsidRDefault="00584EB8" w:rsidP="00584EB8">
      <w:pPr>
        <w:pStyle w:val="Testonormale"/>
        <w:tabs>
          <w:tab w:val="left" w:pos="567"/>
        </w:tabs>
        <w:ind w:left="284"/>
        <w:jc w:val="both"/>
        <w:rPr>
          <w:sz w:val="20"/>
          <w:szCs w:val="20"/>
          <w:lang w:eastAsia="ar-SA"/>
        </w:rPr>
      </w:pPr>
    </w:p>
    <w:p w:rsidR="00584EB8" w:rsidRPr="003B3D6A" w:rsidRDefault="00584EB8" w:rsidP="00584EB8">
      <w:pPr>
        <w:pStyle w:val="Testonormale"/>
        <w:tabs>
          <w:tab w:val="left" w:pos="567"/>
        </w:tabs>
        <w:ind w:left="284"/>
        <w:rPr>
          <w:b/>
          <w:iCs/>
          <w:sz w:val="24"/>
          <w:szCs w:val="24"/>
        </w:rPr>
      </w:pPr>
      <w:r w:rsidRPr="003B3D6A">
        <w:rPr>
          <w:iCs/>
          <w:sz w:val="24"/>
          <w:szCs w:val="24"/>
        </w:rPr>
        <w:t>2</w:t>
      </w:r>
      <w:r w:rsidRPr="003B3D6A">
        <w:rPr>
          <w:b/>
          <w:iCs/>
          <w:sz w:val="24"/>
          <w:szCs w:val="24"/>
        </w:rPr>
        <w:t>. INDICAZIONI DAL PIANO NAZIONALE DI PREVENZIONE IN EDILIZIA</w:t>
      </w:r>
    </w:p>
    <w:p w:rsidR="00584EB8" w:rsidRPr="003B3D6A" w:rsidRDefault="00584EB8" w:rsidP="00584EB8">
      <w:pPr>
        <w:pStyle w:val="Testonormale"/>
        <w:tabs>
          <w:tab w:val="left" w:pos="567"/>
        </w:tabs>
        <w:ind w:left="284"/>
        <w:rPr>
          <w:b/>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Obiettivo prioritario di prevenzione del Sistema Sanitario Nazionale nel comparto delle costruzioni è la riduzione degli infortuni mortali, gravi o dei casi di con postumi permanenti e delle malattie professionali, identificando così, attraverso il Piano Nazionale di Prevenzione, fattori di rischio e determinanti che si identificano come macro obiettivi, demandando poi ai Piani di azione regionale una programmazione che definisca la popolazione target e gestisca azioni funzionali al raggiungimento degli obiettivi. </w:t>
      </w:r>
    </w:p>
    <w:p w:rsidR="00584EB8" w:rsidRPr="003B3D6A" w:rsidRDefault="00584EB8" w:rsidP="00584EB8">
      <w:pPr>
        <w:pStyle w:val="Testonormale"/>
        <w:tabs>
          <w:tab w:val="left" w:pos="567"/>
        </w:tabs>
        <w:ind w:left="284"/>
        <w:jc w:val="both"/>
        <w:rPr>
          <w:iCs/>
          <w:sz w:val="24"/>
          <w:szCs w:val="24"/>
        </w:rPr>
      </w:pPr>
      <w:r w:rsidRPr="003B3D6A">
        <w:rPr>
          <w:iCs/>
          <w:sz w:val="24"/>
          <w:szCs w:val="24"/>
        </w:rPr>
        <w:t>Le azioni pertanto indicate dal Piano Nazionale sono:</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1.</w:t>
      </w:r>
      <w:r w:rsidRPr="003B3D6A">
        <w:rPr>
          <w:iCs/>
          <w:sz w:val="24"/>
          <w:szCs w:val="24"/>
        </w:rPr>
        <w:tab/>
        <w:t>Vigilanza e controllo</w:t>
      </w:r>
    </w:p>
    <w:p w:rsidR="00584EB8" w:rsidRPr="003B3D6A" w:rsidRDefault="00584EB8" w:rsidP="00584EB8">
      <w:pPr>
        <w:pStyle w:val="Testonormale"/>
        <w:tabs>
          <w:tab w:val="left" w:pos="567"/>
        </w:tabs>
        <w:ind w:left="284"/>
        <w:jc w:val="both"/>
        <w:rPr>
          <w:iCs/>
          <w:sz w:val="24"/>
          <w:szCs w:val="24"/>
        </w:rPr>
      </w:pPr>
      <w:r w:rsidRPr="003B3D6A">
        <w:rPr>
          <w:iCs/>
          <w:sz w:val="24"/>
          <w:szCs w:val="24"/>
        </w:rPr>
        <w:t>2.</w:t>
      </w:r>
      <w:r w:rsidRPr="003B3D6A">
        <w:rPr>
          <w:iCs/>
          <w:sz w:val="24"/>
          <w:szCs w:val="24"/>
        </w:rPr>
        <w:tab/>
        <w:t>Promozione della sorveglianza sanitaria nel comparto: implementazione e miglioramento delle azioni</w:t>
      </w:r>
    </w:p>
    <w:p w:rsidR="00584EB8" w:rsidRPr="003B3D6A" w:rsidRDefault="00584EB8" w:rsidP="00584EB8">
      <w:pPr>
        <w:pStyle w:val="Testonormale"/>
        <w:tabs>
          <w:tab w:val="left" w:pos="567"/>
        </w:tabs>
        <w:ind w:left="284"/>
        <w:jc w:val="both"/>
        <w:rPr>
          <w:iCs/>
          <w:sz w:val="24"/>
          <w:szCs w:val="24"/>
        </w:rPr>
      </w:pPr>
      <w:r w:rsidRPr="003B3D6A">
        <w:rPr>
          <w:iCs/>
          <w:sz w:val="24"/>
          <w:szCs w:val="24"/>
        </w:rPr>
        <w:t>3.</w:t>
      </w:r>
      <w:r w:rsidRPr="003B3D6A">
        <w:rPr>
          <w:iCs/>
          <w:sz w:val="24"/>
          <w:szCs w:val="24"/>
        </w:rPr>
        <w:tab/>
        <w:t>Comunicazione, informazione/formazione, assistenza</w:t>
      </w:r>
    </w:p>
    <w:p w:rsidR="00584EB8" w:rsidRPr="003B3D6A" w:rsidRDefault="00584EB8" w:rsidP="00584EB8">
      <w:pPr>
        <w:pStyle w:val="Testonormale"/>
        <w:tabs>
          <w:tab w:val="left" w:pos="567"/>
        </w:tabs>
        <w:ind w:left="284"/>
        <w:jc w:val="both"/>
        <w:rPr>
          <w:iCs/>
          <w:sz w:val="24"/>
          <w:szCs w:val="24"/>
        </w:rPr>
      </w:pPr>
      <w:r w:rsidRPr="003B3D6A">
        <w:rPr>
          <w:iCs/>
          <w:sz w:val="24"/>
          <w:szCs w:val="24"/>
        </w:rPr>
        <w:t>4.</w:t>
      </w:r>
      <w:r w:rsidRPr="003B3D6A">
        <w:rPr>
          <w:iCs/>
          <w:sz w:val="24"/>
          <w:szCs w:val="24"/>
        </w:rPr>
        <w:tab/>
        <w:t>Realizzazione di buona pratiche/soluzioni di sicurezza</w:t>
      </w: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rPr>
          <w:b/>
          <w:iCs/>
          <w:sz w:val="24"/>
          <w:szCs w:val="24"/>
        </w:rPr>
      </w:pPr>
      <w:r w:rsidRPr="003B3D6A">
        <w:rPr>
          <w:b/>
          <w:iCs/>
          <w:sz w:val="24"/>
          <w:szCs w:val="24"/>
        </w:rPr>
        <w:lastRenderedPageBreak/>
        <w:t>3. LINEE D’INDIRIZZO E AZIONI DI PREVENZIONE NEL COMPARTO DELLE COSTRUZIONI - PROGRAMMAZIONE REGIONALE</w:t>
      </w: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Il PROCESSO EDILIZIO è definito come: “sequenza organizzata di fasi decisionali, operative e gestionali finalizzata alla programmazione, progettazione, realizzazione e fruizione di beni in un contesto a risorse limitate”, che va distinto dall’ATTIVITA’ EDILIZIA che rappresenta invece la risultante dell’impiego di risorse intellettuali e materiali; ciò che li unisce è la progettazione, che diviene vincolante per tutti i personaggi del processo in modo che il prodotto finito non possa essere diverso da quello progettato.</w:t>
      </w:r>
    </w:p>
    <w:p w:rsidR="00584EB8" w:rsidRPr="003B3D6A" w:rsidRDefault="00584EB8" w:rsidP="00584EB8">
      <w:pPr>
        <w:pStyle w:val="Testonormale"/>
        <w:tabs>
          <w:tab w:val="left" w:pos="567"/>
        </w:tabs>
        <w:ind w:left="284"/>
        <w:jc w:val="both"/>
        <w:rPr>
          <w:iCs/>
          <w:sz w:val="24"/>
          <w:szCs w:val="24"/>
        </w:rPr>
      </w:pPr>
      <w:r w:rsidRPr="003B3D6A">
        <w:rPr>
          <w:iCs/>
          <w:sz w:val="24"/>
          <w:szCs w:val="24"/>
        </w:rPr>
        <w:t>Nell’ambito di un’attività edilizia, in cui i processi automatizzati o meccanizzati non possono sostituirsi al lavoro manuale, l’organizzazione prevenzionistica diviene una condizione fondamentale per ridurre infortuni e malattie professionali e non può costituire un impedimento al mercato del lavoro e agli “investimenti sulla sicurezza”.</w:t>
      </w:r>
    </w:p>
    <w:p w:rsidR="00584EB8" w:rsidRPr="003B3D6A" w:rsidRDefault="00584EB8" w:rsidP="00584EB8">
      <w:pPr>
        <w:pStyle w:val="Testonormale"/>
        <w:tabs>
          <w:tab w:val="left" w:pos="567"/>
        </w:tabs>
        <w:ind w:left="284"/>
        <w:jc w:val="both"/>
        <w:rPr>
          <w:iCs/>
          <w:sz w:val="24"/>
          <w:szCs w:val="24"/>
        </w:rPr>
      </w:pPr>
      <w:r w:rsidRPr="003B3D6A">
        <w:rPr>
          <w:iCs/>
          <w:sz w:val="24"/>
          <w:szCs w:val="24"/>
        </w:rPr>
        <w:t>Lo sviluppo di un PROCESSO EDILIZIO ha bisogno di almeno due condizioni: la continuità della domanda e la possibilità di istituire una struttura operativa, organizzata e gestionale per la guida dell’intero processo produttivo, caratterizzata dalla concentrazione dei poteri decisionali.</w:t>
      </w: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La struttura organizzativa determina quindi anche il “clima” prevenzionistico di ogni cantiere edile, distinguendo sostanzialmente due macro tipologie: cantieri già “volti” alla tutela della salute e sicurezza e quelli in cui si rilevano situazioni a rischio grave, ovvero quelle sotto il minimo etico di sicurezza e tutela della salute. </w:t>
      </w:r>
    </w:p>
    <w:p w:rsidR="00584EB8" w:rsidRPr="003B3D6A" w:rsidRDefault="00584EB8" w:rsidP="00584EB8">
      <w:pPr>
        <w:pStyle w:val="Testonormale"/>
        <w:tabs>
          <w:tab w:val="left" w:pos="567"/>
        </w:tabs>
        <w:ind w:left="284"/>
        <w:jc w:val="both"/>
        <w:rPr>
          <w:iCs/>
          <w:sz w:val="24"/>
          <w:szCs w:val="24"/>
        </w:rPr>
      </w:pPr>
      <w:r w:rsidRPr="003B3D6A">
        <w:rPr>
          <w:iCs/>
          <w:sz w:val="24"/>
          <w:szCs w:val="24"/>
        </w:rPr>
        <w:t>La sorveglianza del territorio va quindi a definire la capacità del sistema di prevenzione d’intervenire con funzioni sia di assistenza (nei cantieri già strutturati, verso un continuo miglioramento delle azioni prevenzionistiche) che di controllo, soprattutto nei cantieri in cui le “cattive pratiche” espongono a maggior rischio e possono comportare anche una concorrenza sleale nei confronti delle imprese che “investono” in sicurezza e prevenzione.</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rPr>
          <w:b/>
          <w:i/>
          <w:iCs/>
          <w:sz w:val="24"/>
          <w:szCs w:val="24"/>
          <w:u w:val="single"/>
        </w:rPr>
      </w:pPr>
      <w:r w:rsidRPr="003B3D6A">
        <w:rPr>
          <w:b/>
          <w:i/>
          <w:iCs/>
          <w:sz w:val="24"/>
          <w:szCs w:val="24"/>
          <w:u w:val="single"/>
        </w:rPr>
        <w:t>3.1 Obiettivi e strategie</w:t>
      </w: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Le due macro tipologie di cantiere vanno ad individuare la popolazione target del territorio regionale a cui rivolgere le azioni per il raggiungimento degli obiettivi del Piano Nazionale di Prevenzione in edilizia, in particolare per la diminuzione dei tassi infortunistici e delle malattie professionali. </w:t>
      </w:r>
    </w:p>
    <w:p w:rsidR="00584EB8" w:rsidRPr="003B3D6A" w:rsidRDefault="00584EB8" w:rsidP="00584EB8">
      <w:pPr>
        <w:pStyle w:val="Testonormale"/>
        <w:tabs>
          <w:tab w:val="left" w:pos="567"/>
        </w:tabs>
        <w:ind w:left="284"/>
        <w:jc w:val="both"/>
        <w:rPr>
          <w:iCs/>
          <w:sz w:val="24"/>
          <w:szCs w:val="24"/>
        </w:rPr>
      </w:pPr>
      <w:r w:rsidRPr="003B3D6A">
        <w:rPr>
          <w:iCs/>
          <w:sz w:val="24"/>
          <w:szCs w:val="24"/>
        </w:rPr>
        <w:t>L’analisi delle notifiche preliminari, della tipologia di opere e rischi prioritari, supportata da una attività di monitoraggio del territorio che consente l’identificazione di cantieri che possono essere oggetto di altre tipologie di controllo, permette di identificare i luoghi di lavoro della popolazione target.</w:t>
      </w:r>
    </w:p>
    <w:p w:rsidR="00584EB8" w:rsidRPr="003B3D6A" w:rsidRDefault="00584EB8" w:rsidP="00584EB8">
      <w:pPr>
        <w:pStyle w:val="Testonormale"/>
        <w:tabs>
          <w:tab w:val="left" w:pos="567"/>
        </w:tabs>
        <w:ind w:left="284"/>
        <w:jc w:val="both"/>
        <w:rPr>
          <w:iCs/>
          <w:sz w:val="24"/>
          <w:szCs w:val="24"/>
        </w:rPr>
      </w:pPr>
      <w:r w:rsidRPr="003B3D6A">
        <w:rPr>
          <w:iCs/>
          <w:sz w:val="24"/>
          <w:szCs w:val="24"/>
        </w:rPr>
        <w:t>Pertanto le azioni preventive sopra previste saranno principalmente rivolte a:</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Modalità di valutazione dei rischi più frequentemente correlati ad infortunio, con particolare riferimento alla fase di lavoro che si incontra nell’accesso al cantiere;</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 xml:space="preserve">Struttura organizzativa delle imprese affidatarie </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Cantieri con caratteristiche di rischio/produttive/organizzative particolari, attraverso un’analisi del rischio potenzialmente associato, deducibile dalle informazioni presenti nelle notifiche preliminari;</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Processi ed attività edilizie negli appalti pubblici.</w:t>
      </w:r>
    </w:p>
    <w:p w:rsidR="00584EB8"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Parallelamente agli obiettivi nazionali, la Regione Marche intende perseguire ulteriori intenti allo scopo di:</w:t>
      </w:r>
    </w:p>
    <w:p w:rsidR="00584EB8" w:rsidRPr="003B3D6A" w:rsidRDefault="00584EB8" w:rsidP="00B72E03">
      <w:pPr>
        <w:pStyle w:val="Testonormale"/>
        <w:numPr>
          <w:ilvl w:val="0"/>
          <w:numId w:val="2"/>
        </w:numPr>
        <w:tabs>
          <w:tab w:val="left" w:pos="567"/>
        </w:tabs>
        <w:jc w:val="both"/>
        <w:rPr>
          <w:iCs/>
          <w:sz w:val="24"/>
          <w:szCs w:val="24"/>
        </w:rPr>
      </w:pPr>
      <w:r w:rsidRPr="003B3D6A">
        <w:rPr>
          <w:iCs/>
          <w:sz w:val="24"/>
          <w:szCs w:val="24"/>
        </w:rPr>
        <w:lastRenderedPageBreak/>
        <w:t>Migliorare l’omogeneità degli interventi di vigilanza sul territorio regionale;</w:t>
      </w:r>
    </w:p>
    <w:p w:rsidR="00584EB8" w:rsidRPr="003B3D6A" w:rsidRDefault="00584EB8" w:rsidP="00B72E03">
      <w:pPr>
        <w:pStyle w:val="Testonormale"/>
        <w:numPr>
          <w:ilvl w:val="0"/>
          <w:numId w:val="2"/>
        </w:numPr>
        <w:tabs>
          <w:tab w:val="left" w:pos="567"/>
        </w:tabs>
        <w:jc w:val="both"/>
        <w:rPr>
          <w:iCs/>
          <w:sz w:val="24"/>
          <w:szCs w:val="24"/>
        </w:rPr>
      </w:pPr>
      <w:r w:rsidRPr="003B3D6A">
        <w:rPr>
          <w:iCs/>
          <w:sz w:val="24"/>
          <w:szCs w:val="24"/>
        </w:rPr>
        <w:t>Potenziare l’effetto “deterrente” dell’attività di vigilanza;</w:t>
      </w:r>
    </w:p>
    <w:p w:rsidR="00584EB8" w:rsidRPr="003B3D6A" w:rsidRDefault="00584EB8" w:rsidP="00B72E03">
      <w:pPr>
        <w:pStyle w:val="Testonormale"/>
        <w:numPr>
          <w:ilvl w:val="0"/>
          <w:numId w:val="2"/>
        </w:numPr>
        <w:tabs>
          <w:tab w:val="left" w:pos="567"/>
        </w:tabs>
        <w:jc w:val="both"/>
        <w:rPr>
          <w:iCs/>
          <w:sz w:val="24"/>
          <w:szCs w:val="24"/>
        </w:rPr>
      </w:pPr>
      <w:r w:rsidRPr="003B3D6A">
        <w:rPr>
          <w:iCs/>
          <w:sz w:val="24"/>
          <w:szCs w:val="24"/>
        </w:rPr>
        <w:t>Ottimizzare i dati di attività disponibili implementando il sistema informativo regionale anche al fine di coordinare le attività con l’Ispettorato Territoriale del Lavoro (ITL);</w:t>
      </w:r>
    </w:p>
    <w:p w:rsidR="00584EB8" w:rsidRPr="003B3D6A" w:rsidRDefault="00584EB8" w:rsidP="00B72E03">
      <w:pPr>
        <w:pStyle w:val="Testonormale"/>
        <w:numPr>
          <w:ilvl w:val="0"/>
          <w:numId w:val="2"/>
        </w:numPr>
        <w:tabs>
          <w:tab w:val="left" w:pos="567"/>
        </w:tabs>
        <w:jc w:val="both"/>
        <w:rPr>
          <w:iCs/>
          <w:sz w:val="24"/>
          <w:szCs w:val="24"/>
        </w:rPr>
      </w:pPr>
      <w:r w:rsidRPr="003B3D6A">
        <w:rPr>
          <w:iCs/>
          <w:sz w:val="24"/>
          <w:szCs w:val="24"/>
        </w:rPr>
        <w:t>Rafforzare le iniziative di prevenzione alla luce della L.R. 31 luglio 2018, n. 30 “Modifiche LR n 7/2014 - Norme sulle misure di prevenzione e protezione dai rischi caduta dall’alto da predisporre negli edifici per l’esecuzione dei lavori di manutenzione sulle coperture in sicurezza” e delle esigenze specifiche del territorio (grandi opere non solo infrastrutturali, ricostruzione post-sisma ecc.)</w:t>
      </w:r>
    </w:p>
    <w:p w:rsidR="00584EB8" w:rsidRPr="003B3D6A" w:rsidRDefault="00584EB8" w:rsidP="00B72E03">
      <w:pPr>
        <w:pStyle w:val="Testonormale"/>
        <w:numPr>
          <w:ilvl w:val="0"/>
          <w:numId w:val="2"/>
        </w:numPr>
        <w:tabs>
          <w:tab w:val="left" w:pos="567"/>
        </w:tabs>
        <w:jc w:val="both"/>
        <w:rPr>
          <w:iCs/>
          <w:sz w:val="24"/>
          <w:szCs w:val="24"/>
        </w:rPr>
      </w:pPr>
      <w:r w:rsidRPr="003B3D6A">
        <w:rPr>
          <w:iCs/>
          <w:sz w:val="24"/>
          <w:szCs w:val="24"/>
        </w:rPr>
        <w:t xml:space="preserve">Sviluppare modelli “innovativi” di controllo dei cantieri che consentano di individuare, in fase preliminare rispetto all’inizio dei lavori, eventuali criticità organizzative/procedurali che potrebbero avere ripercussioni negative sulla </w:t>
      </w:r>
      <w:r w:rsidRPr="009453B2">
        <w:rPr>
          <w:iCs/>
          <w:sz w:val="24"/>
          <w:szCs w:val="24"/>
        </w:rPr>
        <w:t>tutela della salute</w:t>
      </w:r>
      <w:r>
        <w:rPr>
          <w:iCs/>
          <w:sz w:val="24"/>
          <w:szCs w:val="24"/>
        </w:rPr>
        <w:t xml:space="preserve"> </w:t>
      </w:r>
      <w:r w:rsidRPr="003B3D6A">
        <w:rPr>
          <w:iCs/>
          <w:sz w:val="24"/>
          <w:szCs w:val="24"/>
        </w:rPr>
        <w:t xml:space="preserve">dei lavoratori addetti. </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rPr>
          <w:b/>
          <w:i/>
          <w:iCs/>
          <w:sz w:val="24"/>
          <w:szCs w:val="24"/>
          <w:u w:val="single"/>
        </w:rPr>
      </w:pPr>
      <w:r w:rsidRPr="003B3D6A">
        <w:rPr>
          <w:b/>
          <w:i/>
          <w:iCs/>
          <w:sz w:val="24"/>
          <w:szCs w:val="24"/>
          <w:u w:val="single"/>
        </w:rPr>
        <w:t>3.2 Indirizzi sulle azioni di vigilanza e controllo</w:t>
      </w:r>
    </w:p>
    <w:p w:rsidR="00584EB8" w:rsidRDefault="00584EB8" w:rsidP="00584EB8">
      <w:pPr>
        <w:pStyle w:val="Testonormale"/>
        <w:tabs>
          <w:tab w:val="left" w:pos="567"/>
        </w:tabs>
        <w:ind w:left="284"/>
        <w:rPr>
          <w:i/>
          <w:iCs/>
          <w:sz w:val="24"/>
          <w:szCs w:val="24"/>
          <w:u w:val="single"/>
        </w:rPr>
      </w:pPr>
    </w:p>
    <w:p w:rsidR="00584EB8" w:rsidRPr="003B3D6A" w:rsidRDefault="00584EB8" w:rsidP="00584EB8">
      <w:pPr>
        <w:pStyle w:val="Testonormale"/>
        <w:tabs>
          <w:tab w:val="left" w:pos="567"/>
        </w:tabs>
        <w:ind w:left="284"/>
        <w:rPr>
          <w:i/>
          <w:iCs/>
          <w:sz w:val="24"/>
          <w:szCs w:val="24"/>
          <w:u w:val="single"/>
        </w:rPr>
      </w:pPr>
      <w:r w:rsidRPr="003B3D6A">
        <w:rPr>
          <w:i/>
          <w:iCs/>
          <w:sz w:val="24"/>
          <w:szCs w:val="24"/>
          <w:u w:val="single"/>
        </w:rPr>
        <w:t>3.2.1 Numero interventi di vigilanza</w:t>
      </w:r>
    </w:p>
    <w:p w:rsidR="00584EB8" w:rsidRPr="003B3D6A" w:rsidRDefault="00584EB8" w:rsidP="00584EB8">
      <w:pPr>
        <w:pStyle w:val="Testonormale"/>
        <w:tabs>
          <w:tab w:val="left" w:pos="567"/>
        </w:tabs>
        <w:ind w:left="284"/>
        <w:rPr>
          <w:iCs/>
          <w:sz w:val="24"/>
          <w:szCs w:val="24"/>
        </w:rPr>
      </w:pPr>
      <w:r w:rsidRPr="003B3D6A">
        <w:rPr>
          <w:iCs/>
          <w:sz w:val="24"/>
          <w:szCs w:val="24"/>
        </w:rPr>
        <w:t xml:space="preserve">La programmazione del numero di cantieri da ispezionare è stabilita secondo il criterio del precedente Piano Nazionale di Prevenzione in edilizia per cui lo standard di riferimento per l’attività ispettiva svolta dai Servizi PSAL è pari o superiori al 10% delle notifiche preliminari pervenute nell’anno precedente. </w:t>
      </w:r>
    </w:p>
    <w:p w:rsidR="00584EB8" w:rsidRDefault="00584EB8" w:rsidP="00584EB8">
      <w:pPr>
        <w:pStyle w:val="Testonormale"/>
        <w:tabs>
          <w:tab w:val="left" w:pos="567"/>
        </w:tabs>
        <w:ind w:left="284"/>
        <w:jc w:val="both"/>
        <w:rPr>
          <w:iCs/>
          <w:sz w:val="24"/>
          <w:szCs w:val="24"/>
        </w:rPr>
      </w:pPr>
      <w:r w:rsidRPr="003B3D6A">
        <w:rPr>
          <w:iCs/>
          <w:sz w:val="24"/>
          <w:szCs w:val="24"/>
        </w:rPr>
        <w:t>La vigilanza può essere reiterata in cantieri con ammontare presunto dei lavori superiore a €500.000 anche ai fini del conteggio del numero di ispezioni complessive; questo per tener conto della complessità, dell’estrema differenza delle fasi lavorative e dei rischi conseguenti, delle diverse imprese che si susseguono nell’ambito della realizzazione dell’opera e della durata di questa tipologia di cantieri rispetto ai piccoli lavori.</w:t>
      </w: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
          <w:iCs/>
          <w:sz w:val="24"/>
          <w:szCs w:val="24"/>
          <w:u w:val="single"/>
        </w:rPr>
      </w:pPr>
      <w:r w:rsidRPr="003B3D6A">
        <w:rPr>
          <w:i/>
          <w:iCs/>
          <w:sz w:val="24"/>
          <w:szCs w:val="24"/>
          <w:u w:val="single"/>
        </w:rPr>
        <w:t>3.2.2 Indicatori di vigilanza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70"/>
        <w:gridCol w:w="3535"/>
        <w:gridCol w:w="4349"/>
      </w:tblGrid>
      <w:tr w:rsidR="00584EB8" w:rsidRPr="003B3D6A" w:rsidTr="00B206E4">
        <w:trPr>
          <w:trHeight w:val="842"/>
        </w:trPr>
        <w:tc>
          <w:tcPr>
            <w:tcW w:w="2235" w:type="dxa"/>
            <w:tcBorders>
              <w:top w:val="single" w:sz="4" w:space="0" w:color="auto"/>
              <w:bottom w:val="single" w:sz="4" w:space="0" w:color="auto"/>
            </w:tcBorders>
            <w:vAlign w:val="center"/>
          </w:tcPr>
          <w:p w:rsidR="00584EB8" w:rsidRPr="003B3D6A" w:rsidRDefault="00584EB8" w:rsidP="00B206E4">
            <w:pPr>
              <w:suppressAutoHyphens/>
              <w:spacing w:line="276" w:lineRule="auto"/>
              <w:jc w:val="center"/>
              <w:rPr>
                <w:rFonts w:ascii="Calibri" w:hAnsi="Calibri" w:cs="Calibri"/>
                <w:lang w:eastAsia="ar-SA"/>
              </w:rPr>
            </w:pPr>
            <w:r w:rsidRPr="003B3D6A">
              <w:rPr>
                <w:rFonts w:ascii="Calibri" w:hAnsi="Calibri" w:cs="Calibri"/>
                <w:b/>
                <w:i/>
                <w:lang w:eastAsia="ar-SA"/>
              </w:rPr>
              <w:lastRenderedPageBreak/>
              <w:t>Indicatore vigilanza 1</w:t>
            </w:r>
            <w:r w:rsidRPr="003B3D6A">
              <w:rPr>
                <w:rFonts w:ascii="Calibri" w:hAnsi="Calibri" w:cs="Calibri"/>
                <w:lang w:eastAsia="ar-SA"/>
              </w:rPr>
              <w:t xml:space="preserve"> =</w:t>
            </w:r>
          </w:p>
        </w:tc>
        <w:tc>
          <w:tcPr>
            <w:tcW w:w="3543" w:type="dxa"/>
            <w:tcBorders>
              <w:top w:val="single" w:sz="4" w:space="0" w:color="auto"/>
              <w:bottom w:val="single" w:sz="4" w:space="0" w:color="auto"/>
            </w:tcBorders>
            <w:vAlign w:val="center"/>
          </w:tcPr>
          <w:p w:rsidR="00584EB8" w:rsidRPr="003B3D6A" w:rsidRDefault="00584EB8" w:rsidP="00B206E4">
            <w:pPr>
              <w:suppressAutoHyphens/>
              <w:spacing w:line="276" w:lineRule="auto"/>
              <w:jc w:val="center"/>
              <w:rPr>
                <w:rFonts w:ascii="Calibri" w:hAnsi="Calibri" w:cs="Calibri"/>
                <w:lang w:eastAsia="ar-SA"/>
              </w:rPr>
            </w:pPr>
            <w:r w:rsidRPr="003B3D6A">
              <w:rPr>
                <w:rFonts w:ascii="Calibri" w:hAnsi="Calibri" w:cs="Calibri"/>
                <w:lang w:eastAsia="ar-SA"/>
              </w:rPr>
              <w:t>n. cantieri controllati ________________________________</w:t>
            </w:r>
          </w:p>
          <w:p w:rsidR="00584EB8" w:rsidRPr="003B3D6A" w:rsidRDefault="00584EB8" w:rsidP="00B206E4">
            <w:pPr>
              <w:suppressAutoHyphens/>
              <w:spacing w:line="276" w:lineRule="auto"/>
              <w:jc w:val="center"/>
              <w:rPr>
                <w:rFonts w:ascii="Calibri" w:hAnsi="Calibri" w:cs="Calibri"/>
                <w:lang w:eastAsia="ar-SA"/>
              </w:rPr>
            </w:pPr>
            <w:r w:rsidRPr="003B3D6A">
              <w:rPr>
                <w:rFonts w:ascii="Calibri" w:hAnsi="Calibri" w:cs="Calibri"/>
                <w:lang w:eastAsia="ar-SA"/>
              </w:rPr>
              <w:t>n. notifica preliminari (anno precedente)</w:t>
            </w:r>
          </w:p>
        </w:tc>
        <w:tc>
          <w:tcPr>
            <w:tcW w:w="4536" w:type="dxa"/>
            <w:tcBorders>
              <w:top w:val="single" w:sz="4" w:space="0" w:color="auto"/>
              <w:bottom w:val="single" w:sz="4" w:space="0" w:color="auto"/>
            </w:tcBorders>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 xml:space="preserve">definito quale rapporto tra numero di cantieri oggetto di vigilanza e numero delle notifiche preliminari dell’anno precedente. </w:t>
            </w:r>
          </w:p>
        </w:tc>
      </w:tr>
    </w:tbl>
    <w:p w:rsidR="00584EB8" w:rsidRDefault="00584EB8" w:rsidP="00584EB8">
      <w:pPr>
        <w:pStyle w:val="Testonormale"/>
        <w:tabs>
          <w:tab w:val="left" w:pos="567"/>
        </w:tabs>
        <w:ind w:left="284"/>
        <w:jc w:val="both"/>
        <w:rPr>
          <w:iCs/>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9"/>
        <w:gridCol w:w="3524"/>
        <w:gridCol w:w="4361"/>
      </w:tblGrid>
      <w:tr w:rsidR="00584EB8" w:rsidRPr="003B3D6A" w:rsidTr="00B206E4">
        <w:trPr>
          <w:trHeight w:val="1517"/>
        </w:trPr>
        <w:tc>
          <w:tcPr>
            <w:tcW w:w="2235" w:type="dxa"/>
            <w:tcBorders>
              <w:top w:val="single" w:sz="4" w:space="0" w:color="auto"/>
              <w:bottom w:val="single" w:sz="4" w:space="0" w:color="auto"/>
            </w:tcBorders>
            <w:vAlign w:val="center"/>
          </w:tcPr>
          <w:p w:rsidR="00584EB8" w:rsidRPr="003B3D6A" w:rsidRDefault="00584EB8" w:rsidP="00B206E4">
            <w:pPr>
              <w:suppressAutoHyphens/>
              <w:spacing w:line="276" w:lineRule="auto"/>
              <w:jc w:val="right"/>
              <w:rPr>
                <w:rFonts w:ascii="Calibri" w:hAnsi="Calibri" w:cs="Calibri"/>
                <w:lang w:eastAsia="ar-SA"/>
              </w:rPr>
            </w:pPr>
            <w:r w:rsidRPr="003B3D6A">
              <w:rPr>
                <w:rFonts w:ascii="Calibri" w:hAnsi="Calibri" w:cs="Calibri"/>
                <w:b/>
                <w:i/>
                <w:lang w:eastAsia="ar-SA"/>
              </w:rPr>
              <w:t>Indicatore vigilanza 2</w:t>
            </w:r>
            <w:r w:rsidRPr="003B3D6A">
              <w:rPr>
                <w:rFonts w:ascii="Calibri" w:hAnsi="Calibri" w:cs="Calibri"/>
                <w:lang w:eastAsia="ar-SA"/>
              </w:rPr>
              <w:t xml:space="preserve"> =</w:t>
            </w:r>
          </w:p>
        </w:tc>
        <w:tc>
          <w:tcPr>
            <w:tcW w:w="3543" w:type="dxa"/>
            <w:tcBorders>
              <w:top w:val="single" w:sz="4" w:space="0" w:color="auto"/>
              <w:bottom w:val="single" w:sz="4" w:space="0" w:color="auto"/>
            </w:tcBorders>
            <w:vAlign w:val="center"/>
          </w:tcPr>
          <w:p w:rsidR="00584EB8" w:rsidRPr="003B3D6A" w:rsidRDefault="00584EB8" w:rsidP="00B206E4">
            <w:pPr>
              <w:suppressAutoHyphens/>
              <w:spacing w:line="276" w:lineRule="auto"/>
              <w:jc w:val="center"/>
              <w:rPr>
                <w:rFonts w:ascii="Calibri" w:hAnsi="Calibri" w:cs="Calibri"/>
                <w:lang w:eastAsia="ar-SA"/>
              </w:rPr>
            </w:pPr>
            <w:r w:rsidRPr="003B3D6A">
              <w:rPr>
                <w:rFonts w:ascii="Calibri" w:hAnsi="Calibri" w:cs="Calibri"/>
                <w:lang w:eastAsia="ar-SA"/>
              </w:rPr>
              <w:t>n. cantieri giudicati sotto minimi etico</w:t>
            </w:r>
          </w:p>
          <w:p w:rsidR="00584EB8" w:rsidRPr="003B3D6A" w:rsidRDefault="00584EB8" w:rsidP="00B206E4">
            <w:pPr>
              <w:suppressAutoHyphens/>
              <w:spacing w:line="276" w:lineRule="auto"/>
              <w:jc w:val="center"/>
              <w:rPr>
                <w:rFonts w:ascii="Calibri" w:hAnsi="Calibri" w:cs="Calibri"/>
                <w:lang w:eastAsia="ar-SA"/>
              </w:rPr>
            </w:pPr>
            <w:r w:rsidRPr="003B3D6A">
              <w:rPr>
                <w:rFonts w:ascii="Calibri" w:hAnsi="Calibri" w:cs="Calibri"/>
                <w:lang w:eastAsia="ar-SA"/>
              </w:rPr>
              <w:t>______________________________</w:t>
            </w:r>
          </w:p>
          <w:p w:rsidR="00584EB8" w:rsidRPr="003B3D6A" w:rsidRDefault="00584EB8" w:rsidP="00B206E4">
            <w:pPr>
              <w:suppressAutoHyphens/>
              <w:spacing w:line="276" w:lineRule="auto"/>
              <w:jc w:val="center"/>
              <w:rPr>
                <w:rFonts w:ascii="Calibri" w:hAnsi="Calibri" w:cs="Calibri"/>
                <w:lang w:eastAsia="ar-SA"/>
              </w:rPr>
            </w:pPr>
            <w:r w:rsidRPr="003B3D6A">
              <w:rPr>
                <w:rFonts w:ascii="Calibri" w:hAnsi="Calibri" w:cs="Calibri"/>
                <w:lang w:eastAsia="ar-SA"/>
              </w:rPr>
              <w:t>n. cantieri ispezionati</w:t>
            </w:r>
          </w:p>
        </w:tc>
        <w:tc>
          <w:tcPr>
            <w:tcW w:w="4536" w:type="dxa"/>
            <w:tcBorders>
              <w:top w:val="single" w:sz="4" w:space="0" w:color="auto"/>
              <w:bottom w:val="single" w:sz="4" w:space="0" w:color="auto"/>
            </w:tcBorders>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Monitoraggio dell’incidenza dei cantieri “sotto il minimo etico”, analizzato quale rapporto tra cantieri ritenuti “sotto il minimo etico” in base alla rilevazione dei provvedimenti adottati (sequestri, sospensioni, divieti, prescrizioni, articoli violati …) e la totalità dei cantieri ispezionati.</w:t>
            </w:r>
          </w:p>
        </w:tc>
      </w:tr>
    </w:tbl>
    <w:p w:rsidR="00584EB8" w:rsidRPr="00143110" w:rsidRDefault="00584EB8" w:rsidP="00584EB8">
      <w:pPr>
        <w:rPr>
          <w:vanish/>
        </w:rPr>
      </w:pPr>
    </w:p>
    <w:tbl>
      <w:tblPr>
        <w:tblpPr w:leftFromText="141" w:rightFromText="141" w:vertAnchor="text" w:horzAnchor="margin" w:tblpY="175"/>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3685"/>
        <w:gridCol w:w="4394"/>
      </w:tblGrid>
      <w:tr w:rsidR="00584EB8" w:rsidRPr="003B3D6A" w:rsidTr="00B206E4">
        <w:trPr>
          <w:trHeight w:val="562"/>
        </w:trPr>
        <w:tc>
          <w:tcPr>
            <w:tcW w:w="2235" w:type="dxa"/>
            <w:tcBorders>
              <w:top w:val="single" w:sz="4" w:space="0" w:color="auto"/>
              <w:bottom w:val="single" w:sz="4" w:space="0" w:color="auto"/>
            </w:tcBorders>
            <w:vAlign w:val="center"/>
          </w:tcPr>
          <w:p w:rsidR="00584EB8" w:rsidRPr="003B3D6A" w:rsidRDefault="00584EB8" w:rsidP="00B206E4">
            <w:pPr>
              <w:suppressAutoHyphens/>
              <w:jc w:val="center"/>
              <w:rPr>
                <w:rFonts w:ascii="Calibri" w:hAnsi="Calibri" w:cs="Calibri"/>
                <w:lang w:eastAsia="ar-SA"/>
              </w:rPr>
            </w:pPr>
            <w:r w:rsidRPr="003B3D6A">
              <w:rPr>
                <w:rFonts w:ascii="Calibri" w:hAnsi="Calibri" w:cs="Calibri"/>
                <w:b/>
                <w:i/>
                <w:lang w:eastAsia="ar-SA"/>
              </w:rPr>
              <w:t>Indicatore vigilanza 3</w:t>
            </w:r>
            <w:r w:rsidRPr="003B3D6A">
              <w:rPr>
                <w:rFonts w:ascii="Calibri" w:hAnsi="Calibri" w:cs="Calibri"/>
                <w:lang w:eastAsia="ar-SA"/>
              </w:rPr>
              <w:t xml:space="preserve"> =</w:t>
            </w:r>
          </w:p>
        </w:tc>
        <w:tc>
          <w:tcPr>
            <w:tcW w:w="3685" w:type="dxa"/>
            <w:tcBorders>
              <w:top w:val="single" w:sz="4" w:space="0" w:color="auto"/>
              <w:bottom w:val="single" w:sz="4" w:space="0" w:color="auto"/>
            </w:tcBorders>
            <w:vAlign w:val="center"/>
          </w:tcPr>
          <w:p w:rsidR="00584EB8" w:rsidRPr="003B3D6A" w:rsidRDefault="00584EB8" w:rsidP="00B206E4">
            <w:pPr>
              <w:suppressAutoHyphens/>
              <w:jc w:val="center"/>
              <w:rPr>
                <w:rFonts w:ascii="Calibri" w:hAnsi="Calibri" w:cs="Calibri"/>
                <w:lang w:eastAsia="ar-SA"/>
              </w:rPr>
            </w:pPr>
            <w:r w:rsidRPr="003B3D6A">
              <w:rPr>
                <w:rFonts w:ascii="Calibri" w:hAnsi="Calibri" w:cs="Calibri"/>
                <w:lang w:eastAsia="ar-SA"/>
              </w:rPr>
              <w:t>n. art. violati riferiti al capi I del Titolo IV</w:t>
            </w:r>
          </w:p>
          <w:p w:rsidR="00584EB8" w:rsidRPr="003B3D6A" w:rsidRDefault="00584EB8" w:rsidP="00B206E4">
            <w:pPr>
              <w:suppressAutoHyphens/>
              <w:jc w:val="center"/>
              <w:rPr>
                <w:rFonts w:ascii="Calibri" w:hAnsi="Calibri" w:cs="Calibri"/>
                <w:lang w:eastAsia="ar-SA"/>
              </w:rPr>
            </w:pPr>
            <w:r w:rsidRPr="003B3D6A">
              <w:rPr>
                <w:rFonts w:ascii="Calibri" w:hAnsi="Calibri" w:cs="Calibri"/>
                <w:lang w:eastAsia="ar-SA"/>
              </w:rPr>
              <w:t>_______________________________</w:t>
            </w:r>
          </w:p>
          <w:p w:rsidR="00584EB8" w:rsidRPr="003B3D6A" w:rsidRDefault="00584EB8" w:rsidP="00B206E4">
            <w:pPr>
              <w:suppressAutoHyphens/>
              <w:jc w:val="center"/>
              <w:rPr>
                <w:rFonts w:ascii="Calibri" w:hAnsi="Calibri" w:cs="Calibri"/>
                <w:lang w:eastAsia="ar-SA"/>
              </w:rPr>
            </w:pPr>
            <w:r w:rsidRPr="003B3D6A">
              <w:rPr>
                <w:rFonts w:ascii="Calibri" w:hAnsi="Calibri" w:cs="Calibri"/>
                <w:lang w:eastAsia="ar-SA"/>
              </w:rPr>
              <w:t>n. art. violati totali</w:t>
            </w:r>
          </w:p>
        </w:tc>
        <w:tc>
          <w:tcPr>
            <w:tcW w:w="4394" w:type="dxa"/>
            <w:tcBorders>
              <w:top w:val="single" w:sz="4" w:space="0" w:color="auto"/>
              <w:bottom w:val="single" w:sz="4" w:space="0" w:color="auto"/>
            </w:tcBorders>
          </w:tcPr>
          <w:p w:rsidR="00584EB8" w:rsidRPr="003B3D6A" w:rsidRDefault="00584EB8" w:rsidP="00B206E4">
            <w:pPr>
              <w:suppressAutoHyphens/>
              <w:rPr>
                <w:rFonts w:ascii="Calibri" w:hAnsi="Calibri" w:cs="Calibri"/>
                <w:lang w:eastAsia="ar-SA"/>
              </w:rPr>
            </w:pPr>
            <w:r w:rsidRPr="003B3D6A">
              <w:rPr>
                <w:rFonts w:ascii="Calibri" w:hAnsi="Calibri" w:cs="Calibri"/>
                <w:lang w:eastAsia="ar-SA"/>
              </w:rPr>
              <w:t>Monitoraggio dell’incidenza degli articoli violati di tipo organizzativo, analizzato come rapporto tra il numero di articoli violati riferibili all’organizzazione o gestione generale del cantiere (capo I del Titolo IV del D.Lgs. 81/08) e il numero totale di articoli violati.</w:t>
            </w:r>
          </w:p>
        </w:tc>
      </w:tr>
    </w:tbl>
    <w:p w:rsidR="00584EB8" w:rsidRDefault="00584EB8" w:rsidP="00584EB8">
      <w:pPr>
        <w:pStyle w:val="Testonormale"/>
        <w:tabs>
          <w:tab w:val="left" w:pos="567"/>
        </w:tabs>
        <w:ind w:left="284"/>
        <w:jc w:val="both"/>
        <w:rPr>
          <w:iCs/>
          <w:sz w:val="24"/>
          <w:szCs w:val="24"/>
        </w:rPr>
      </w:pPr>
    </w:p>
    <w:tbl>
      <w:tblPr>
        <w:tblpPr w:leftFromText="141" w:rightFromText="141" w:vertAnchor="text" w:horzAnchor="margin" w:tblpY="175"/>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3685"/>
        <w:gridCol w:w="4394"/>
      </w:tblGrid>
      <w:tr w:rsidR="00584EB8" w:rsidRPr="003B3D6A" w:rsidTr="00B206E4">
        <w:trPr>
          <w:trHeight w:val="562"/>
        </w:trPr>
        <w:tc>
          <w:tcPr>
            <w:tcW w:w="2235" w:type="dxa"/>
            <w:tcBorders>
              <w:top w:val="single" w:sz="4" w:space="0" w:color="auto"/>
              <w:bottom w:val="single" w:sz="4" w:space="0" w:color="auto"/>
            </w:tcBorders>
            <w:vAlign w:val="center"/>
          </w:tcPr>
          <w:p w:rsidR="00584EB8" w:rsidRPr="003B3D6A" w:rsidRDefault="00584EB8" w:rsidP="00B206E4">
            <w:pPr>
              <w:suppressAutoHyphens/>
              <w:spacing w:line="276" w:lineRule="auto"/>
              <w:jc w:val="center"/>
              <w:rPr>
                <w:rFonts w:ascii="Calibri" w:hAnsi="Calibri" w:cs="Calibri"/>
                <w:lang w:eastAsia="ar-SA"/>
              </w:rPr>
            </w:pPr>
            <w:r w:rsidRPr="003B3D6A">
              <w:rPr>
                <w:rFonts w:ascii="Calibri" w:hAnsi="Calibri" w:cs="Calibri"/>
                <w:b/>
                <w:i/>
                <w:lang w:eastAsia="ar-SA"/>
              </w:rPr>
              <w:t xml:space="preserve">Indicatore vigilanza 4 </w:t>
            </w:r>
            <w:r w:rsidRPr="003B3D6A">
              <w:rPr>
                <w:rFonts w:ascii="Calibri" w:hAnsi="Calibri" w:cs="Calibri"/>
                <w:lang w:eastAsia="ar-SA"/>
              </w:rPr>
              <w:t>=</w:t>
            </w:r>
          </w:p>
        </w:tc>
        <w:tc>
          <w:tcPr>
            <w:tcW w:w="3685" w:type="dxa"/>
            <w:tcBorders>
              <w:top w:val="single" w:sz="4" w:space="0" w:color="auto"/>
              <w:bottom w:val="single" w:sz="4" w:space="0" w:color="auto"/>
            </w:tcBorders>
            <w:vAlign w:val="center"/>
          </w:tcPr>
          <w:p w:rsidR="00584EB8" w:rsidRPr="003B3D6A" w:rsidRDefault="00584EB8" w:rsidP="00B206E4">
            <w:pPr>
              <w:suppressAutoHyphens/>
              <w:spacing w:line="276" w:lineRule="auto"/>
              <w:jc w:val="center"/>
              <w:rPr>
                <w:rFonts w:ascii="Calibri" w:hAnsi="Calibri" w:cs="Calibri"/>
                <w:lang w:eastAsia="ar-SA"/>
              </w:rPr>
            </w:pPr>
            <w:r w:rsidRPr="003B3D6A">
              <w:rPr>
                <w:rFonts w:ascii="Calibri" w:hAnsi="Calibri" w:cs="Calibri"/>
                <w:lang w:eastAsia="ar-SA"/>
              </w:rPr>
              <w:t>50% delle imprese e/o lavoratori autonomi ispezionati</w:t>
            </w:r>
          </w:p>
        </w:tc>
        <w:tc>
          <w:tcPr>
            <w:tcW w:w="4394" w:type="dxa"/>
            <w:tcBorders>
              <w:top w:val="single" w:sz="4" w:space="0" w:color="auto"/>
              <w:bottom w:val="single" w:sz="4" w:space="0" w:color="auto"/>
            </w:tcBorders>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Monitoraggio degli aspetti di sorveglianza sanitaria analizzato quale percentuale prestabilita da PNP rispetto al totale delle imprese ispezionate e/o lavoratori autonomi che si sottopongono volontariamente a sorveglianza sanitaria.</w:t>
            </w:r>
          </w:p>
        </w:tc>
      </w:tr>
    </w:tbl>
    <w:p w:rsidR="00584EB8" w:rsidRDefault="00584EB8" w:rsidP="00584EB8">
      <w:pPr>
        <w:pStyle w:val="Testonormale"/>
        <w:tabs>
          <w:tab w:val="left" w:pos="567"/>
        </w:tabs>
        <w:ind w:left="284"/>
        <w:jc w:val="both"/>
        <w:rPr>
          <w:iCs/>
          <w:sz w:val="24"/>
          <w:szCs w:val="24"/>
        </w:rPr>
      </w:pPr>
    </w:p>
    <w:tbl>
      <w:tblPr>
        <w:tblpPr w:leftFromText="141" w:rightFromText="141" w:vertAnchor="text" w:horzAnchor="margin" w:tblpY="175"/>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8079"/>
      </w:tblGrid>
      <w:tr w:rsidR="00584EB8" w:rsidRPr="003B3D6A" w:rsidTr="00B206E4">
        <w:trPr>
          <w:trHeight w:val="562"/>
        </w:trPr>
        <w:tc>
          <w:tcPr>
            <w:tcW w:w="2235" w:type="dxa"/>
            <w:tcBorders>
              <w:top w:val="single" w:sz="4" w:space="0" w:color="auto"/>
              <w:bottom w:val="single" w:sz="4" w:space="0" w:color="auto"/>
            </w:tcBorders>
            <w:vAlign w:val="center"/>
          </w:tcPr>
          <w:p w:rsidR="00584EB8" w:rsidRPr="003B3D6A" w:rsidRDefault="00584EB8" w:rsidP="00B206E4">
            <w:pPr>
              <w:suppressAutoHyphens/>
              <w:spacing w:line="276" w:lineRule="auto"/>
              <w:jc w:val="center"/>
              <w:rPr>
                <w:rFonts w:ascii="Calibri" w:hAnsi="Calibri" w:cs="Calibri"/>
                <w:lang w:eastAsia="ar-SA"/>
              </w:rPr>
            </w:pPr>
            <w:r w:rsidRPr="003B3D6A">
              <w:rPr>
                <w:rFonts w:ascii="Calibri" w:hAnsi="Calibri" w:cs="Calibri"/>
                <w:b/>
                <w:i/>
                <w:lang w:eastAsia="ar-SA"/>
              </w:rPr>
              <w:t xml:space="preserve">Indicatore vigilanza 5 </w:t>
            </w:r>
            <w:r w:rsidRPr="003B3D6A">
              <w:rPr>
                <w:rFonts w:ascii="Calibri" w:hAnsi="Calibri" w:cs="Calibri"/>
                <w:lang w:eastAsia="ar-SA"/>
              </w:rPr>
              <w:t>=</w:t>
            </w:r>
          </w:p>
        </w:tc>
        <w:tc>
          <w:tcPr>
            <w:tcW w:w="8079" w:type="dxa"/>
            <w:tcBorders>
              <w:top w:val="single" w:sz="4" w:space="0" w:color="auto"/>
              <w:bottom w:val="single" w:sz="4" w:space="0" w:color="auto"/>
            </w:tcBorders>
            <w:vAlign w:val="center"/>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 xml:space="preserve">Monitoraggio dell’attività di coordinamento tra enti: lo standard di riferimento sarà basato sulla base dello storico dell’anno precedente. La fruizione di un archivio comune e aggiornato, costituito dalle notifiche preliminari e dai dati di attività, potrà consentire la sinergia di controlli fra i vari enti ispettivi, primi fra tutti ASL, DTL e INAIL (ma anche INPS, Polizia Municipale), </w:t>
            </w:r>
            <w:r w:rsidRPr="009453B2">
              <w:rPr>
                <w:rFonts w:ascii="Calibri" w:hAnsi="Calibri" w:cs="Calibri"/>
                <w:lang w:eastAsia="ar-SA"/>
              </w:rPr>
              <w:t>per evitare dispendio di risorse, per non gravare, involontariamente, per carenze organizzative, le imprese con controlli ripetuti.</w:t>
            </w:r>
          </w:p>
          <w:p w:rsidR="00584EB8" w:rsidRPr="003B3D6A" w:rsidRDefault="00584EB8" w:rsidP="00B206E4">
            <w:pPr>
              <w:suppressAutoHyphens/>
              <w:spacing w:line="276" w:lineRule="auto"/>
              <w:ind w:left="33"/>
              <w:rPr>
                <w:rFonts w:ascii="Calibri" w:hAnsi="Calibri" w:cs="Calibri"/>
                <w:lang w:eastAsia="ar-SA"/>
              </w:rPr>
            </w:pPr>
            <w:r w:rsidRPr="003B3D6A">
              <w:rPr>
                <w:rFonts w:ascii="Calibri" w:hAnsi="Calibri" w:cs="Calibri"/>
                <w:lang w:eastAsia="ar-SA"/>
              </w:rPr>
              <w:t>Tale attività, basata sullo scambio reciproco di programmi e informazioni, costituirà attività “coordinata”, che si aggiunge a quella ormai nota come “vigilanza congiunta”, da definire a livello regionale all’interno dei Comitati Regionali di Coordinamento di cui all’art.7 del D.Lgs 81/08 e dei relativi Uffici Operativi ed Organismi Provinciali. La sinergia nei controlli è indispensabile anche per affrontare in maniera efficace la piaga del lavoro nero e irregolare.</w:t>
            </w:r>
          </w:p>
        </w:tc>
      </w:tr>
    </w:tbl>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Con l’azione a regime della piattaforma web “Marche prevenzione” disponibile al sito www.marcheprevenzione.it tutti i Servizi PSAL marchigiani hanno la possibilità di esaminare il </w:t>
      </w:r>
      <w:r w:rsidRPr="003B3D6A">
        <w:rPr>
          <w:iCs/>
          <w:sz w:val="24"/>
          <w:szCs w:val="24"/>
        </w:rPr>
        <w:lastRenderedPageBreak/>
        <w:t>numero e la tipologia delle violazioni riscontrate nel comparto cantieristico e non, attraverso la banca dati delle prescrizioni presente sul sistema: ciò consentirà di gestire statisticamente i dati delle principali violazioni nei cantieri.</w:t>
      </w:r>
    </w:p>
    <w:p w:rsidR="00584EB8" w:rsidRPr="003B3D6A" w:rsidRDefault="00584EB8" w:rsidP="00584EB8">
      <w:pPr>
        <w:pStyle w:val="Testonormale"/>
        <w:tabs>
          <w:tab w:val="left" w:pos="567"/>
        </w:tabs>
        <w:ind w:left="284"/>
        <w:jc w:val="both"/>
        <w:rPr>
          <w:iCs/>
          <w:sz w:val="24"/>
          <w:szCs w:val="24"/>
        </w:rPr>
      </w:pPr>
      <w:r w:rsidRPr="003B3D6A">
        <w:rPr>
          <w:iCs/>
          <w:sz w:val="24"/>
          <w:szCs w:val="24"/>
        </w:rPr>
        <w:t>I Servizi di prevenzione e sicurezza negli ambienti di lavoro esercitano la loro funzione essenzialmente attraverso:</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attività di vigilanza e controllo;</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 xml:space="preserve">attività di facilitazione per il mondo del lavoro, in cui sono comprese le attività di informazione, formazione e assistenza. </w:t>
      </w:r>
    </w:p>
    <w:p w:rsidR="00584EB8" w:rsidRDefault="00584EB8" w:rsidP="00584EB8">
      <w:pPr>
        <w:pStyle w:val="Testonormale"/>
        <w:tabs>
          <w:tab w:val="left" w:pos="567"/>
        </w:tabs>
        <w:ind w:left="284"/>
        <w:jc w:val="both"/>
        <w:rPr>
          <w:iCs/>
          <w:sz w:val="24"/>
          <w:szCs w:val="24"/>
        </w:rPr>
      </w:pPr>
      <w:r w:rsidRPr="003B3D6A">
        <w:rPr>
          <w:iCs/>
          <w:sz w:val="24"/>
          <w:szCs w:val="24"/>
        </w:rPr>
        <w:t>Tali prestazioni debbono essere erogate secondo criteri di qualità e, per l’attività di vigilanza e controllo, di copertura numerica previsti dai Piani Nazionali come obiettivi minimi per gli Enti preposti al controllo (ITL – ASUR).</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rPr>
          <w:b/>
          <w:i/>
          <w:iCs/>
          <w:sz w:val="24"/>
          <w:szCs w:val="24"/>
          <w:u w:val="single"/>
        </w:rPr>
      </w:pPr>
      <w:r w:rsidRPr="003B3D6A">
        <w:rPr>
          <w:b/>
          <w:i/>
          <w:iCs/>
          <w:sz w:val="24"/>
          <w:szCs w:val="24"/>
          <w:u w:val="single"/>
        </w:rPr>
        <w:t>3.3 Il monitoraggio del territorio e metodo d’individuazione del cantiere da ispezionare</w:t>
      </w: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I cantieri sono ispezionati sulla base di:</w:t>
      </w:r>
    </w:p>
    <w:p w:rsidR="00584EB8" w:rsidRPr="003B3D6A" w:rsidRDefault="00584EB8" w:rsidP="00B72E03">
      <w:pPr>
        <w:pStyle w:val="Testonormale"/>
        <w:numPr>
          <w:ilvl w:val="0"/>
          <w:numId w:val="3"/>
        </w:numPr>
        <w:tabs>
          <w:tab w:val="left" w:pos="567"/>
        </w:tabs>
        <w:jc w:val="both"/>
        <w:rPr>
          <w:iCs/>
          <w:sz w:val="24"/>
          <w:szCs w:val="24"/>
        </w:rPr>
      </w:pPr>
      <w:r w:rsidRPr="003B3D6A">
        <w:rPr>
          <w:iCs/>
          <w:sz w:val="24"/>
          <w:szCs w:val="24"/>
        </w:rPr>
        <w:t>Attività programmata dal Servizio (sulla base delle notifiche oppure “a vista”);</w:t>
      </w:r>
    </w:p>
    <w:p w:rsidR="00584EB8" w:rsidRPr="003B3D6A" w:rsidRDefault="00584EB8" w:rsidP="00B72E03">
      <w:pPr>
        <w:pStyle w:val="Testonormale"/>
        <w:numPr>
          <w:ilvl w:val="0"/>
          <w:numId w:val="3"/>
        </w:numPr>
        <w:tabs>
          <w:tab w:val="left" w:pos="567"/>
        </w:tabs>
        <w:jc w:val="both"/>
        <w:rPr>
          <w:iCs/>
          <w:sz w:val="24"/>
          <w:szCs w:val="24"/>
        </w:rPr>
      </w:pPr>
      <w:r w:rsidRPr="003B3D6A">
        <w:rPr>
          <w:iCs/>
          <w:sz w:val="24"/>
          <w:szCs w:val="24"/>
        </w:rPr>
        <w:t>Per inchiesta infortunio o su richiesta di altri soggetti (A.G., segnalazioni di cittadini, enti, ecc.);</w:t>
      </w:r>
    </w:p>
    <w:p w:rsidR="00584EB8" w:rsidRPr="003B3D6A" w:rsidRDefault="00584EB8" w:rsidP="00B72E03">
      <w:pPr>
        <w:pStyle w:val="Testonormale"/>
        <w:numPr>
          <w:ilvl w:val="0"/>
          <w:numId w:val="3"/>
        </w:numPr>
        <w:tabs>
          <w:tab w:val="left" w:pos="567"/>
        </w:tabs>
        <w:jc w:val="both"/>
        <w:rPr>
          <w:iCs/>
          <w:sz w:val="24"/>
          <w:szCs w:val="24"/>
        </w:rPr>
      </w:pPr>
      <w:r w:rsidRPr="003B3D6A">
        <w:rPr>
          <w:iCs/>
          <w:sz w:val="24"/>
          <w:szCs w:val="24"/>
        </w:rPr>
        <w:t>Sulla base di piani mirati: realizzazione delle Grandi Opere, “messa in sicurezza/ricostruzione post-terremoto”, bonifica dell’amianto;</w:t>
      </w:r>
    </w:p>
    <w:p w:rsidR="00584EB8" w:rsidRPr="003B3D6A" w:rsidRDefault="00584EB8" w:rsidP="00B72E03">
      <w:pPr>
        <w:pStyle w:val="Testonormale"/>
        <w:numPr>
          <w:ilvl w:val="0"/>
          <w:numId w:val="3"/>
        </w:numPr>
        <w:tabs>
          <w:tab w:val="left" w:pos="567"/>
        </w:tabs>
        <w:jc w:val="both"/>
        <w:rPr>
          <w:iCs/>
          <w:sz w:val="24"/>
          <w:szCs w:val="24"/>
        </w:rPr>
      </w:pPr>
      <w:r w:rsidRPr="003B3D6A">
        <w:rPr>
          <w:iCs/>
          <w:sz w:val="24"/>
          <w:szCs w:val="24"/>
        </w:rPr>
        <w:t xml:space="preserve">Controllo dei cantieri che non rispondono ai criteri prioritari per l’ispezione ma che possono essere oggetto di verifica e assistenza nelle fasi preliminari all’inizio dei lavori </w:t>
      </w:r>
    </w:p>
    <w:p w:rsidR="00584EB8"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
          <w:iCs/>
          <w:sz w:val="24"/>
          <w:szCs w:val="24"/>
          <w:u w:val="single"/>
        </w:rPr>
      </w:pPr>
      <w:r w:rsidRPr="003B3D6A">
        <w:rPr>
          <w:i/>
          <w:iCs/>
          <w:sz w:val="24"/>
          <w:szCs w:val="24"/>
          <w:u w:val="single"/>
        </w:rPr>
        <w:t>3.3.1 La scelta dei cantieri “a vista”</w:t>
      </w:r>
    </w:p>
    <w:p w:rsidR="00584EB8" w:rsidRPr="003B3D6A" w:rsidRDefault="00584EB8" w:rsidP="00584EB8">
      <w:pPr>
        <w:pStyle w:val="Testonormale"/>
        <w:tabs>
          <w:tab w:val="left" w:pos="567"/>
        </w:tabs>
        <w:ind w:left="284"/>
        <w:jc w:val="both"/>
        <w:rPr>
          <w:iCs/>
          <w:sz w:val="24"/>
          <w:szCs w:val="24"/>
        </w:rPr>
      </w:pPr>
      <w:r w:rsidRPr="003B3D6A">
        <w:rPr>
          <w:iCs/>
          <w:sz w:val="24"/>
          <w:szCs w:val="24"/>
        </w:rPr>
        <w:t>Viene data priorità ai cantieri che già dall’esterno si presentano sotto il livello del “minimo etico di sicurezza” (vedi allegato) o presentano evidenti e gravi violazioni relativamente ai rischi primari, individuati sulla base delle analisi effettuate nell’ambito del progetto nazionale infortuni mortali:</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Cadute dall’alto compreso lo sprofondamento;</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Caduta di materiale dall’alto;</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Elettrocuzione;</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Seppellimento;</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Ribaltamento e investimento da macchine operatrici.</w:t>
      </w:r>
    </w:p>
    <w:p w:rsidR="00584EB8" w:rsidRPr="003B3D6A" w:rsidRDefault="00584EB8" w:rsidP="00584EB8">
      <w:pPr>
        <w:pStyle w:val="Testonormale"/>
        <w:tabs>
          <w:tab w:val="left" w:pos="567"/>
        </w:tabs>
        <w:ind w:left="284"/>
        <w:jc w:val="both"/>
        <w:rPr>
          <w:iCs/>
          <w:sz w:val="24"/>
          <w:szCs w:val="24"/>
        </w:rPr>
      </w:pPr>
      <w:r w:rsidRPr="003B3D6A">
        <w:rPr>
          <w:iCs/>
          <w:sz w:val="24"/>
          <w:szCs w:val="24"/>
        </w:rPr>
        <w:t>La scelta “a vista” risulta utile in quanto individua il periodo nel quale la fase associata ai rischi potenziali di cui sopra viene eseguita, favorendo l’attivazione di una vigilanza tempestiva. Inoltre consente di includere nei programmi ispettivi anche quei cantieri in cui è stata omessa la notifica.</w:t>
      </w:r>
    </w:p>
    <w:p w:rsidR="00584EB8" w:rsidRDefault="00584EB8" w:rsidP="00584EB8">
      <w:pPr>
        <w:pStyle w:val="Testonormale"/>
        <w:tabs>
          <w:tab w:val="left" w:pos="567"/>
        </w:tabs>
        <w:ind w:left="284"/>
        <w:jc w:val="both"/>
        <w:rPr>
          <w:i/>
          <w:iCs/>
          <w:sz w:val="24"/>
          <w:szCs w:val="24"/>
          <w:u w:val="single"/>
        </w:rPr>
      </w:pPr>
    </w:p>
    <w:p w:rsidR="00584EB8" w:rsidRDefault="00584EB8" w:rsidP="00584EB8">
      <w:pPr>
        <w:pStyle w:val="Testonormale"/>
        <w:tabs>
          <w:tab w:val="left" w:pos="567"/>
        </w:tabs>
        <w:ind w:left="284"/>
        <w:jc w:val="both"/>
        <w:rPr>
          <w:i/>
          <w:iCs/>
          <w:sz w:val="24"/>
          <w:szCs w:val="24"/>
          <w:u w:val="single"/>
        </w:rPr>
      </w:pPr>
    </w:p>
    <w:p w:rsidR="00584EB8" w:rsidRDefault="00584EB8" w:rsidP="00584EB8">
      <w:pPr>
        <w:pStyle w:val="Testonormale"/>
        <w:tabs>
          <w:tab w:val="left" w:pos="567"/>
        </w:tabs>
        <w:ind w:left="284"/>
        <w:jc w:val="both"/>
        <w:rPr>
          <w:i/>
          <w:iCs/>
          <w:sz w:val="24"/>
          <w:szCs w:val="24"/>
          <w:u w:val="single"/>
        </w:rPr>
      </w:pPr>
    </w:p>
    <w:p w:rsidR="00584EB8" w:rsidRDefault="00584EB8" w:rsidP="00584EB8">
      <w:pPr>
        <w:pStyle w:val="Testonormale"/>
        <w:tabs>
          <w:tab w:val="left" w:pos="567"/>
        </w:tabs>
        <w:ind w:left="284"/>
        <w:jc w:val="both"/>
        <w:rPr>
          <w:i/>
          <w:iCs/>
          <w:sz w:val="24"/>
          <w:szCs w:val="24"/>
          <w:u w:val="single"/>
        </w:rPr>
      </w:pPr>
    </w:p>
    <w:p w:rsidR="00584EB8" w:rsidRDefault="00584EB8" w:rsidP="00584EB8">
      <w:pPr>
        <w:pStyle w:val="Testonormale"/>
        <w:tabs>
          <w:tab w:val="left" w:pos="567"/>
        </w:tabs>
        <w:ind w:left="284"/>
        <w:jc w:val="both"/>
        <w:rPr>
          <w:i/>
          <w:iCs/>
          <w:sz w:val="24"/>
          <w:szCs w:val="24"/>
          <w:u w:val="single"/>
        </w:rPr>
      </w:pPr>
    </w:p>
    <w:p w:rsidR="00584EB8" w:rsidRPr="003B3D6A" w:rsidRDefault="00584EB8" w:rsidP="00584EB8">
      <w:pPr>
        <w:pStyle w:val="Testonormale"/>
        <w:tabs>
          <w:tab w:val="left" w:pos="567"/>
        </w:tabs>
        <w:ind w:left="284"/>
        <w:jc w:val="both"/>
        <w:rPr>
          <w:i/>
          <w:iCs/>
          <w:sz w:val="24"/>
          <w:szCs w:val="24"/>
          <w:u w:val="single"/>
        </w:rPr>
      </w:pPr>
    </w:p>
    <w:p w:rsidR="00584EB8" w:rsidRPr="003B3D6A" w:rsidRDefault="00584EB8" w:rsidP="00584EB8">
      <w:pPr>
        <w:pStyle w:val="Testonormale"/>
        <w:tabs>
          <w:tab w:val="left" w:pos="567"/>
        </w:tabs>
        <w:ind w:left="284"/>
        <w:jc w:val="both"/>
        <w:rPr>
          <w:i/>
          <w:iCs/>
          <w:sz w:val="24"/>
          <w:szCs w:val="24"/>
          <w:u w:val="single"/>
        </w:rPr>
      </w:pPr>
      <w:r w:rsidRPr="003B3D6A">
        <w:rPr>
          <w:i/>
          <w:iCs/>
          <w:sz w:val="24"/>
          <w:szCs w:val="24"/>
          <w:u w:val="single"/>
        </w:rPr>
        <w:t>3.3.2 La scelta dei cantieri su selezione delle notifiche preliminari</w:t>
      </w:r>
    </w:p>
    <w:p w:rsidR="00584EB8" w:rsidRPr="006748B1" w:rsidRDefault="00584EB8" w:rsidP="00584EB8">
      <w:pPr>
        <w:pStyle w:val="Testonormale"/>
        <w:tabs>
          <w:tab w:val="left" w:pos="567"/>
        </w:tabs>
        <w:ind w:left="284"/>
        <w:jc w:val="both"/>
        <w:rPr>
          <w:iCs/>
          <w:sz w:val="24"/>
          <w:szCs w:val="24"/>
        </w:rPr>
      </w:pPr>
      <w:r w:rsidRPr="003B3D6A">
        <w:rPr>
          <w:iCs/>
          <w:sz w:val="24"/>
          <w:szCs w:val="24"/>
        </w:rPr>
        <w:t>Selezione dall’archivio “notifiche</w:t>
      </w:r>
      <w:r>
        <w:rPr>
          <w:iCs/>
          <w:sz w:val="24"/>
          <w:szCs w:val="24"/>
        </w:rPr>
        <w:t xml:space="preserve"> on line</w:t>
      </w:r>
      <w:r w:rsidRPr="003B3D6A">
        <w:rPr>
          <w:iCs/>
          <w:sz w:val="24"/>
          <w:szCs w:val="24"/>
        </w:rPr>
        <w:t xml:space="preserve">” effettuata sulla base di criteri che indirizzino la vigilanza verso fasi di rischio </w:t>
      </w:r>
      <w:r>
        <w:rPr>
          <w:iCs/>
          <w:sz w:val="24"/>
          <w:szCs w:val="24"/>
        </w:rPr>
        <w:t xml:space="preserve">per </w:t>
      </w:r>
      <w:r w:rsidRPr="006748B1">
        <w:rPr>
          <w:iCs/>
          <w:sz w:val="24"/>
          <w:szCs w:val="24"/>
        </w:rPr>
        <w:t xml:space="preserve">la salute e la sicurezza precedentemente indicate. </w:t>
      </w:r>
    </w:p>
    <w:p w:rsidR="00584EB8" w:rsidRPr="006748B1" w:rsidRDefault="00584EB8" w:rsidP="00584EB8">
      <w:pPr>
        <w:pStyle w:val="Testonormale"/>
        <w:tabs>
          <w:tab w:val="left" w:pos="567"/>
        </w:tabs>
        <w:ind w:left="284"/>
        <w:jc w:val="both"/>
        <w:rPr>
          <w:iCs/>
          <w:sz w:val="24"/>
          <w:szCs w:val="24"/>
        </w:rPr>
      </w:pPr>
      <w:r w:rsidRPr="006748B1">
        <w:rPr>
          <w:iCs/>
          <w:sz w:val="24"/>
          <w:szCs w:val="24"/>
        </w:rPr>
        <w:lastRenderedPageBreak/>
        <w:t>A titolo esemplificativo, la selezione potrà comprendere lavorazioni del tipo:</w:t>
      </w:r>
    </w:p>
    <w:p w:rsidR="00584EB8" w:rsidRPr="006748B1" w:rsidRDefault="00584EB8" w:rsidP="00584EB8">
      <w:pPr>
        <w:pStyle w:val="Testonormale"/>
        <w:tabs>
          <w:tab w:val="left" w:pos="567"/>
        </w:tabs>
        <w:ind w:left="284"/>
        <w:jc w:val="both"/>
        <w:rPr>
          <w:iCs/>
          <w:sz w:val="24"/>
          <w:szCs w:val="24"/>
        </w:rPr>
      </w:pPr>
      <w:r w:rsidRPr="006748B1">
        <w:rPr>
          <w:iCs/>
          <w:sz w:val="24"/>
          <w:szCs w:val="24"/>
        </w:rPr>
        <w:t>-</w:t>
      </w:r>
      <w:r w:rsidRPr="006748B1">
        <w:rPr>
          <w:iCs/>
          <w:sz w:val="24"/>
          <w:szCs w:val="24"/>
        </w:rPr>
        <w:tab/>
        <w:t>Nuove costruzioni (es. pericolo di cadute dall’alto)</w:t>
      </w:r>
    </w:p>
    <w:p w:rsidR="00584EB8" w:rsidRPr="006748B1" w:rsidRDefault="00584EB8" w:rsidP="00584EB8">
      <w:pPr>
        <w:pStyle w:val="Testonormale"/>
        <w:tabs>
          <w:tab w:val="left" w:pos="567"/>
        </w:tabs>
        <w:ind w:left="284"/>
        <w:jc w:val="both"/>
        <w:rPr>
          <w:iCs/>
          <w:sz w:val="24"/>
          <w:szCs w:val="24"/>
        </w:rPr>
      </w:pPr>
      <w:r w:rsidRPr="006748B1">
        <w:rPr>
          <w:iCs/>
          <w:sz w:val="24"/>
          <w:szCs w:val="24"/>
        </w:rPr>
        <w:t xml:space="preserve"> -</w:t>
      </w:r>
      <w:r w:rsidRPr="006748B1">
        <w:rPr>
          <w:iCs/>
          <w:sz w:val="24"/>
          <w:szCs w:val="24"/>
        </w:rPr>
        <w:tab/>
        <w:t>Rifacimento e manutenzione di coperture (es. pericolo di cadute dall</w:t>
      </w:r>
      <w:r>
        <w:rPr>
          <w:iCs/>
          <w:sz w:val="24"/>
          <w:szCs w:val="24"/>
        </w:rPr>
        <w:t>’</w:t>
      </w:r>
      <w:r w:rsidRPr="006748B1">
        <w:rPr>
          <w:iCs/>
          <w:sz w:val="24"/>
          <w:szCs w:val="24"/>
        </w:rPr>
        <w:t>alto)</w:t>
      </w:r>
    </w:p>
    <w:p w:rsidR="00584EB8" w:rsidRPr="006748B1" w:rsidRDefault="00584EB8" w:rsidP="00584EB8">
      <w:pPr>
        <w:pStyle w:val="Testonormale"/>
        <w:tabs>
          <w:tab w:val="left" w:pos="567"/>
        </w:tabs>
        <w:ind w:left="284"/>
        <w:jc w:val="both"/>
        <w:rPr>
          <w:iCs/>
          <w:sz w:val="24"/>
          <w:szCs w:val="24"/>
        </w:rPr>
      </w:pPr>
      <w:r w:rsidRPr="006748B1">
        <w:rPr>
          <w:iCs/>
          <w:sz w:val="24"/>
          <w:szCs w:val="24"/>
        </w:rPr>
        <w:t>-</w:t>
      </w:r>
      <w:r w:rsidRPr="006748B1">
        <w:rPr>
          <w:iCs/>
          <w:sz w:val="24"/>
          <w:szCs w:val="24"/>
        </w:rPr>
        <w:tab/>
        <w:t>Monitoraggio prefabbricati</w:t>
      </w:r>
    </w:p>
    <w:p w:rsidR="00584EB8" w:rsidRPr="006748B1" w:rsidRDefault="00584EB8" w:rsidP="00584EB8">
      <w:pPr>
        <w:pStyle w:val="Testonormale"/>
        <w:tabs>
          <w:tab w:val="left" w:pos="567"/>
        </w:tabs>
        <w:ind w:left="284"/>
        <w:jc w:val="both"/>
        <w:rPr>
          <w:iCs/>
          <w:sz w:val="24"/>
          <w:szCs w:val="24"/>
        </w:rPr>
      </w:pPr>
      <w:r w:rsidRPr="006748B1">
        <w:rPr>
          <w:iCs/>
          <w:sz w:val="24"/>
          <w:szCs w:val="24"/>
        </w:rPr>
        <w:t>-</w:t>
      </w:r>
      <w:r w:rsidRPr="006748B1">
        <w:rPr>
          <w:iCs/>
          <w:sz w:val="24"/>
          <w:szCs w:val="24"/>
        </w:rPr>
        <w:tab/>
        <w:t>Rimozione di eternit (es pericolo di cadute dall’alto e sprofondamento)</w:t>
      </w:r>
    </w:p>
    <w:p w:rsidR="00584EB8" w:rsidRPr="006748B1" w:rsidRDefault="00584EB8" w:rsidP="00584EB8">
      <w:pPr>
        <w:pStyle w:val="Testonormale"/>
        <w:tabs>
          <w:tab w:val="left" w:pos="567"/>
        </w:tabs>
        <w:ind w:left="284"/>
        <w:jc w:val="both"/>
        <w:rPr>
          <w:iCs/>
          <w:sz w:val="24"/>
          <w:szCs w:val="24"/>
        </w:rPr>
      </w:pPr>
      <w:r w:rsidRPr="006748B1">
        <w:rPr>
          <w:iCs/>
          <w:sz w:val="24"/>
          <w:szCs w:val="24"/>
        </w:rPr>
        <w:t>-</w:t>
      </w:r>
      <w:r w:rsidRPr="006748B1">
        <w:rPr>
          <w:iCs/>
          <w:sz w:val="24"/>
          <w:szCs w:val="24"/>
        </w:rPr>
        <w:tab/>
        <w:t>Scavi in trincea (es. pericolo di seppellimento, pericolo di asfissia).</w:t>
      </w:r>
    </w:p>
    <w:p w:rsidR="00584EB8" w:rsidRPr="006748B1" w:rsidRDefault="00584EB8" w:rsidP="00584EB8">
      <w:pPr>
        <w:pStyle w:val="Testonormale"/>
        <w:tabs>
          <w:tab w:val="left" w:pos="567"/>
        </w:tabs>
        <w:ind w:left="284"/>
        <w:jc w:val="both"/>
        <w:rPr>
          <w:iCs/>
          <w:sz w:val="24"/>
          <w:szCs w:val="24"/>
        </w:rPr>
      </w:pPr>
    </w:p>
    <w:p w:rsidR="00584EB8" w:rsidRPr="006748B1" w:rsidRDefault="00584EB8" w:rsidP="00584EB8">
      <w:pPr>
        <w:pStyle w:val="Testonormale"/>
        <w:tabs>
          <w:tab w:val="left" w:pos="567"/>
        </w:tabs>
        <w:ind w:left="284"/>
        <w:jc w:val="both"/>
        <w:rPr>
          <w:iCs/>
          <w:sz w:val="24"/>
          <w:szCs w:val="24"/>
        </w:rPr>
      </w:pPr>
      <w:r w:rsidRPr="006748B1">
        <w:rPr>
          <w:iCs/>
          <w:sz w:val="24"/>
          <w:szCs w:val="24"/>
        </w:rPr>
        <w:t>Tutte le varie fasi di lavoro in cantiere (al di là della complessità) possono comportare esposizione, anche contemporanea</w:t>
      </w:r>
      <w:r>
        <w:rPr>
          <w:iCs/>
          <w:sz w:val="24"/>
          <w:szCs w:val="24"/>
        </w:rPr>
        <w:t xml:space="preserve"> </w:t>
      </w:r>
      <w:r w:rsidRPr="006748B1">
        <w:rPr>
          <w:iCs/>
          <w:sz w:val="24"/>
          <w:szCs w:val="24"/>
        </w:rPr>
        <w:t>a vari rischi per la salute come ad esempio:</w:t>
      </w:r>
    </w:p>
    <w:p w:rsidR="00584EB8" w:rsidRPr="003B3D6A" w:rsidRDefault="00584EB8" w:rsidP="00584EB8">
      <w:pPr>
        <w:pStyle w:val="Testonormale"/>
        <w:tabs>
          <w:tab w:val="left" w:pos="567"/>
        </w:tabs>
        <w:ind w:left="284"/>
        <w:jc w:val="both"/>
        <w:rPr>
          <w:iCs/>
          <w:sz w:val="24"/>
          <w:szCs w:val="24"/>
        </w:rPr>
      </w:pPr>
      <w:r w:rsidRPr="006748B1">
        <w:rPr>
          <w:iCs/>
          <w:sz w:val="24"/>
          <w:szCs w:val="24"/>
        </w:rPr>
        <w:t>- sovraccarico biomeccanico per rachide, arti superiori ed inferiori</w:t>
      </w:r>
    </w:p>
    <w:p w:rsidR="00584EB8" w:rsidRPr="006748B1" w:rsidRDefault="00584EB8" w:rsidP="00584EB8">
      <w:pPr>
        <w:pStyle w:val="Testonormale"/>
        <w:tabs>
          <w:tab w:val="left" w:pos="567"/>
        </w:tabs>
        <w:ind w:left="284"/>
        <w:jc w:val="both"/>
        <w:rPr>
          <w:iCs/>
          <w:sz w:val="24"/>
          <w:szCs w:val="24"/>
        </w:rPr>
      </w:pPr>
      <w:r w:rsidRPr="006748B1">
        <w:rPr>
          <w:iCs/>
          <w:sz w:val="24"/>
          <w:szCs w:val="24"/>
        </w:rPr>
        <w:t>- posture incongrue</w:t>
      </w:r>
    </w:p>
    <w:p w:rsidR="00584EB8" w:rsidRPr="006748B1" w:rsidRDefault="00584EB8" w:rsidP="00584EB8">
      <w:pPr>
        <w:pStyle w:val="Testonormale"/>
        <w:tabs>
          <w:tab w:val="left" w:pos="567"/>
        </w:tabs>
        <w:ind w:left="284"/>
        <w:jc w:val="both"/>
        <w:rPr>
          <w:iCs/>
          <w:sz w:val="24"/>
          <w:szCs w:val="24"/>
        </w:rPr>
      </w:pPr>
      <w:r w:rsidRPr="006748B1">
        <w:rPr>
          <w:iCs/>
          <w:sz w:val="24"/>
          <w:szCs w:val="24"/>
        </w:rPr>
        <w:t>- inalazione di fibre/polveri/agenti chimici con potenzialità pneumopatica e/o cancerogena</w:t>
      </w:r>
    </w:p>
    <w:p w:rsidR="00584EB8" w:rsidRPr="006748B1" w:rsidRDefault="00584EB8" w:rsidP="00584EB8">
      <w:pPr>
        <w:pStyle w:val="Testonormale"/>
        <w:tabs>
          <w:tab w:val="left" w:pos="567"/>
        </w:tabs>
        <w:ind w:left="284"/>
        <w:jc w:val="both"/>
        <w:rPr>
          <w:iCs/>
          <w:sz w:val="24"/>
          <w:szCs w:val="24"/>
        </w:rPr>
      </w:pPr>
      <w:r w:rsidRPr="006748B1">
        <w:rPr>
          <w:iCs/>
          <w:sz w:val="24"/>
          <w:szCs w:val="24"/>
        </w:rPr>
        <w:t>- rumore/vibrazioni</w:t>
      </w:r>
    </w:p>
    <w:p w:rsidR="00584EB8" w:rsidRPr="006748B1" w:rsidRDefault="00584EB8" w:rsidP="00584EB8">
      <w:pPr>
        <w:pStyle w:val="Testonormale"/>
        <w:tabs>
          <w:tab w:val="left" w:pos="567"/>
        </w:tabs>
        <w:ind w:left="284"/>
        <w:jc w:val="both"/>
        <w:rPr>
          <w:iCs/>
          <w:sz w:val="24"/>
          <w:szCs w:val="24"/>
        </w:rPr>
      </w:pPr>
      <w:r w:rsidRPr="006748B1">
        <w:rPr>
          <w:iCs/>
          <w:sz w:val="24"/>
          <w:szCs w:val="24"/>
        </w:rPr>
        <w:t>- agenti biologici</w:t>
      </w:r>
    </w:p>
    <w:p w:rsidR="00584EB8" w:rsidRPr="006748B1" w:rsidRDefault="00584EB8" w:rsidP="00584EB8">
      <w:pPr>
        <w:pStyle w:val="Testonormale"/>
        <w:tabs>
          <w:tab w:val="left" w:pos="567"/>
        </w:tabs>
        <w:ind w:left="284"/>
        <w:jc w:val="both"/>
        <w:rPr>
          <w:iCs/>
          <w:sz w:val="24"/>
          <w:szCs w:val="24"/>
        </w:rPr>
      </w:pPr>
      <w:r w:rsidRPr="006748B1">
        <w:rPr>
          <w:iCs/>
          <w:sz w:val="24"/>
          <w:szCs w:val="24"/>
        </w:rPr>
        <w:t>- microclima sfavorevole, radiazioni solari</w:t>
      </w:r>
    </w:p>
    <w:p w:rsidR="00584EB8" w:rsidRDefault="00584EB8" w:rsidP="00584EB8">
      <w:pPr>
        <w:pStyle w:val="Testonormale"/>
        <w:tabs>
          <w:tab w:val="left" w:pos="567"/>
        </w:tabs>
        <w:ind w:left="284"/>
        <w:jc w:val="both"/>
        <w:rPr>
          <w:iCs/>
          <w:sz w:val="24"/>
          <w:szCs w:val="24"/>
        </w:rPr>
      </w:pPr>
      <w:r w:rsidRPr="006748B1">
        <w:rPr>
          <w:iCs/>
          <w:sz w:val="24"/>
          <w:szCs w:val="24"/>
        </w:rPr>
        <w:t>- ecc…</w:t>
      </w:r>
    </w:p>
    <w:p w:rsidR="00584EB8" w:rsidRPr="003B3D6A" w:rsidRDefault="00584EB8" w:rsidP="00584EB8">
      <w:pPr>
        <w:pStyle w:val="Testonormale"/>
        <w:tabs>
          <w:tab w:val="left" w:pos="567"/>
        </w:tabs>
        <w:ind w:left="284"/>
        <w:jc w:val="both"/>
        <w:rPr>
          <w:iCs/>
          <w:sz w:val="24"/>
          <w:szCs w:val="24"/>
        </w:rPr>
      </w:pPr>
      <w:r w:rsidRPr="003B3D6A">
        <w:rPr>
          <w:iCs/>
          <w:sz w:val="24"/>
          <w:szCs w:val="24"/>
        </w:rPr>
        <w:t>Grazie al sistema web per l’invio della notifica on-line, le informazioni in esse contenute possono essere incrociate con quelle già a disposizione nei Servizi in merito a violazioni o indagini infortuni</w:t>
      </w:r>
      <w:r>
        <w:rPr>
          <w:iCs/>
          <w:sz w:val="24"/>
          <w:szCs w:val="24"/>
        </w:rPr>
        <w:t>/</w:t>
      </w:r>
      <w:r w:rsidRPr="009453B2">
        <w:rPr>
          <w:iCs/>
          <w:sz w:val="24"/>
          <w:szCs w:val="24"/>
        </w:rPr>
        <w:t>malattie professionali,</w:t>
      </w:r>
      <w:r w:rsidRPr="003B3D6A">
        <w:rPr>
          <w:iCs/>
          <w:sz w:val="24"/>
          <w:szCs w:val="24"/>
        </w:rPr>
        <w:t xml:space="preserve"> potendo così definire indici predittivi funzionali all’individuazione dei cantieri da sottoporre prioritariamente a vigilanza, come ad es:</w:t>
      </w:r>
    </w:p>
    <w:p w:rsidR="00584EB8" w:rsidRPr="00065A11" w:rsidRDefault="00584EB8" w:rsidP="00B72E03">
      <w:pPr>
        <w:pStyle w:val="Testonormale"/>
        <w:numPr>
          <w:ilvl w:val="0"/>
          <w:numId w:val="4"/>
        </w:numPr>
        <w:tabs>
          <w:tab w:val="left" w:pos="567"/>
        </w:tabs>
        <w:jc w:val="both"/>
        <w:rPr>
          <w:iCs/>
          <w:sz w:val="22"/>
          <w:szCs w:val="22"/>
        </w:rPr>
      </w:pPr>
      <w:r w:rsidRPr="00065A11">
        <w:rPr>
          <w:iCs/>
          <w:sz w:val="22"/>
          <w:szCs w:val="22"/>
        </w:rPr>
        <w:t>Presenza di imprese già sottoposte a vigilanza e risultate ripetutamente inadempienti in materia di prevenzione rispetto ai rischi prioritari per la sicurezza e la salute;</w:t>
      </w:r>
    </w:p>
    <w:p w:rsidR="00584EB8" w:rsidRPr="00065A11" w:rsidRDefault="00584EB8" w:rsidP="00B72E03">
      <w:pPr>
        <w:pStyle w:val="Testonormale"/>
        <w:numPr>
          <w:ilvl w:val="0"/>
          <w:numId w:val="4"/>
        </w:numPr>
        <w:tabs>
          <w:tab w:val="left" w:pos="567"/>
        </w:tabs>
        <w:jc w:val="both"/>
        <w:rPr>
          <w:iCs/>
          <w:sz w:val="22"/>
          <w:szCs w:val="22"/>
        </w:rPr>
      </w:pPr>
      <w:r w:rsidRPr="00065A11">
        <w:rPr>
          <w:iCs/>
          <w:sz w:val="22"/>
          <w:szCs w:val="22"/>
        </w:rPr>
        <w:t>Caratterizzati da particolare estensione o complessità delle lavorazioni o con notevole numero di lavoratori;</w:t>
      </w:r>
    </w:p>
    <w:p w:rsidR="00584EB8" w:rsidRPr="00065A11" w:rsidRDefault="00584EB8" w:rsidP="00B72E03">
      <w:pPr>
        <w:pStyle w:val="Testonormale"/>
        <w:numPr>
          <w:ilvl w:val="0"/>
          <w:numId w:val="4"/>
        </w:numPr>
        <w:tabs>
          <w:tab w:val="left" w:pos="567"/>
        </w:tabs>
        <w:jc w:val="both"/>
        <w:rPr>
          <w:iCs/>
          <w:sz w:val="22"/>
          <w:szCs w:val="22"/>
        </w:rPr>
      </w:pPr>
      <w:r w:rsidRPr="00065A11">
        <w:rPr>
          <w:iCs/>
          <w:sz w:val="22"/>
          <w:szCs w:val="22"/>
        </w:rPr>
        <w:t>Di lunga durata (uomini giorno &gt;1000) e con numero notevole di imprese per incremento della possibilità di danni da interferenze, carenza nel coordinamento e mancata tutela salute-sicurezza;</w:t>
      </w:r>
    </w:p>
    <w:p w:rsidR="00584EB8" w:rsidRPr="00065A11" w:rsidRDefault="00584EB8" w:rsidP="00B72E03">
      <w:pPr>
        <w:pStyle w:val="Testonormale"/>
        <w:numPr>
          <w:ilvl w:val="0"/>
          <w:numId w:val="4"/>
        </w:numPr>
        <w:tabs>
          <w:tab w:val="left" w:pos="567"/>
        </w:tabs>
        <w:jc w:val="both"/>
        <w:rPr>
          <w:iCs/>
          <w:sz w:val="22"/>
          <w:szCs w:val="22"/>
        </w:rPr>
      </w:pPr>
      <w:r w:rsidRPr="00065A11">
        <w:rPr>
          <w:iCs/>
          <w:sz w:val="22"/>
          <w:szCs w:val="22"/>
        </w:rPr>
        <w:t>Riconducibili in numero eccessivo allo stesso CSE;</w:t>
      </w:r>
    </w:p>
    <w:p w:rsidR="00584EB8" w:rsidRPr="00065A11" w:rsidRDefault="00584EB8" w:rsidP="00B72E03">
      <w:pPr>
        <w:pStyle w:val="Testonormale"/>
        <w:numPr>
          <w:ilvl w:val="0"/>
          <w:numId w:val="4"/>
        </w:numPr>
        <w:tabs>
          <w:tab w:val="left" w:pos="567"/>
        </w:tabs>
        <w:jc w:val="both"/>
        <w:rPr>
          <w:iCs/>
          <w:sz w:val="22"/>
          <w:szCs w:val="22"/>
        </w:rPr>
      </w:pPr>
      <w:r w:rsidRPr="00065A11">
        <w:rPr>
          <w:iCs/>
          <w:sz w:val="22"/>
          <w:szCs w:val="22"/>
        </w:rPr>
        <w:t>Con importo lavori rilevante.</w:t>
      </w: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La piattaforma “Marche Prevenzione” consente inoltre il coordinamento di vigilanza tra i Servizi PSAL dell’ASUR e l’Ispettorato Territoriale del Lavoro riducendo così la possibilità di interventi sovrapposti in uno stesso cantiere. </w:t>
      </w:r>
    </w:p>
    <w:p w:rsidR="00584EB8"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rPr>
          <w:i/>
          <w:iCs/>
          <w:sz w:val="24"/>
          <w:szCs w:val="24"/>
          <w:u w:val="single"/>
        </w:rPr>
      </w:pPr>
      <w:r w:rsidRPr="003B3D6A">
        <w:rPr>
          <w:i/>
          <w:iCs/>
          <w:sz w:val="24"/>
          <w:szCs w:val="24"/>
          <w:u w:val="single"/>
        </w:rPr>
        <w:t>3.3.3 Monitoraggio dei cantieri sottoposti ad altre modalità d</w:t>
      </w:r>
      <w:r>
        <w:rPr>
          <w:i/>
          <w:iCs/>
          <w:sz w:val="24"/>
          <w:szCs w:val="24"/>
          <w:u w:val="single"/>
        </w:rPr>
        <w:t>i</w:t>
      </w:r>
      <w:r w:rsidRPr="003B3D6A">
        <w:rPr>
          <w:i/>
          <w:iCs/>
          <w:sz w:val="24"/>
          <w:szCs w:val="24"/>
          <w:u w:val="single"/>
        </w:rPr>
        <w:t xml:space="preserve"> controllo</w:t>
      </w:r>
    </w:p>
    <w:p w:rsidR="00584EB8" w:rsidRPr="003B3D6A" w:rsidRDefault="00584EB8" w:rsidP="00584EB8">
      <w:pPr>
        <w:pStyle w:val="Testonormale"/>
        <w:tabs>
          <w:tab w:val="left" w:pos="567"/>
        </w:tabs>
        <w:ind w:left="284"/>
        <w:jc w:val="both"/>
        <w:rPr>
          <w:iCs/>
          <w:sz w:val="24"/>
          <w:szCs w:val="24"/>
        </w:rPr>
      </w:pPr>
      <w:r w:rsidRPr="003B3D6A">
        <w:rPr>
          <w:iCs/>
          <w:sz w:val="24"/>
          <w:szCs w:val="24"/>
        </w:rPr>
        <w:t>I cantieri non ispezionati direttamente ma comunque soggetti ad altre modalità di controllo da parte dei Servizi, possono fornire informazioni utili per la mappatura dei cantieri del territorio, anche in fase progettuale e preliminare all’inizio delle attività lavorative. E’ una tipologia di impegno che, svolto in modo sistematico, consente un monitoraggio il più capillare possibile al fine di:</w:t>
      </w:r>
    </w:p>
    <w:p w:rsidR="00584EB8" w:rsidRPr="00065A11" w:rsidRDefault="00584EB8" w:rsidP="00B72E03">
      <w:pPr>
        <w:pStyle w:val="Testonormale"/>
        <w:numPr>
          <w:ilvl w:val="0"/>
          <w:numId w:val="17"/>
        </w:numPr>
        <w:tabs>
          <w:tab w:val="left" w:pos="567"/>
        </w:tabs>
        <w:jc w:val="both"/>
        <w:rPr>
          <w:iCs/>
          <w:sz w:val="22"/>
          <w:szCs w:val="22"/>
        </w:rPr>
      </w:pPr>
      <w:r w:rsidRPr="00065A11">
        <w:rPr>
          <w:iCs/>
          <w:sz w:val="22"/>
          <w:szCs w:val="22"/>
        </w:rPr>
        <w:t>Prendere conoscenza delle nuove attività;</w:t>
      </w:r>
    </w:p>
    <w:p w:rsidR="00584EB8" w:rsidRPr="00065A11" w:rsidRDefault="00584EB8" w:rsidP="00B72E03">
      <w:pPr>
        <w:pStyle w:val="Testonormale"/>
        <w:numPr>
          <w:ilvl w:val="0"/>
          <w:numId w:val="17"/>
        </w:numPr>
        <w:tabs>
          <w:tab w:val="left" w:pos="567"/>
        </w:tabs>
        <w:jc w:val="both"/>
        <w:rPr>
          <w:iCs/>
          <w:sz w:val="22"/>
          <w:szCs w:val="22"/>
        </w:rPr>
      </w:pPr>
      <w:r w:rsidRPr="00065A11">
        <w:rPr>
          <w:iCs/>
          <w:sz w:val="22"/>
          <w:szCs w:val="22"/>
        </w:rPr>
        <w:t>Seguire lo sviluppo delle stesse;</w:t>
      </w:r>
    </w:p>
    <w:p w:rsidR="00584EB8" w:rsidRPr="00065A11" w:rsidRDefault="00584EB8" w:rsidP="00B72E03">
      <w:pPr>
        <w:pStyle w:val="Testonormale"/>
        <w:numPr>
          <w:ilvl w:val="0"/>
          <w:numId w:val="17"/>
        </w:numPr>
        <w:tabs>
          <w:tab w:val="left" w:pos="567"/>
        </w:tabs>
        <w:jc w:val="both"/>
        <w:rPr>
          <w:iCs/>
          <w:sz w:val="22"/>
          <w:szCs w:val="22"/>
        </w:rPr>
      </w:pPr>
      <w:r w:rsidRPr="00065A11">
        <w:rPr>
          <w:iCs/>
          <w:sz w:val="22"/>
          <w:szCs w:val="22"/>
        </w:rPr>
        <w:t>Poter prevedere l’instaurarsi di fasi critiche su cui è opportuno indirizzare l’attività di prevenzione e vigilanza:</w:t>
      </w:r>
    </w:p>
    <w:p w:rsidR="00584EB8" w:rsidRPr="00065A11" w:rsidRDefault="00584EB8" w:rsidP="00B72E03">
      <w:pPr>
        <w:pStyle w:val="Testonormale"/>
        <w:numPr>
          <w:ilvl w:val="0"/>
          <w:numId w:val="17"/>
        </w:numPr>
        <w:tabs>
          <w:tab w:val="left" w:pos="567"/>
        </w:tabs>
        <w:jc w:val="both"/>
        <w:rPr>
          <w:iCs/>
          <w:sz w:val="22"/>
          <w:szCs w:val="22"/>
        </w:rPr>
      </w:pPr>
      <w:r w:rsidRPr="00065A11">
        <w:rPr>
          <w:iCs/>
          <w:sz w:val="22"/>
          <w:szCs w:val="22"/>
        </w:rPr>
        <w:t>Individuare aree ad alta densità di attività edile.</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Una siffatta mappatura territoriale può creare un sistema di sorveglianza che, accanto alla vigilanza ispettiva, si integra con l’attività di controllo ed assistenza alle aziende e alle figure della prevenzione che operano nel settore edile e supportando le azioni di prevenzione mirata.</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La scelta tra la selezione o l’esclusione dei cantieri da sottoporre a vigilanza ispettiva può essere legata a svariati motivi (ad esempio: cantiere concluso o in fase di conclusione, temporaneamente fermo o non avviato, lavori non complessi ecc.) in ogni caso l’osservazione capillare sarà utile ai fini della programmazione futura.</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È pertanto necessario annotare l’attività di verifica senza ispezione “diretta” di cantiere ai fi</w:t>
      </w:r>
      <w:r>
        <w:rPr>
          <w:iCs/>
          <w:sz w:val="24"/>
          <w:szCs w:val="24"/>
        </w:rPr>
        <w:t>n</w:t>
      </w:r>
      <w:r w:rsidRPr="003B3D6A">
        <w:rPr>
          <w:iCs/>
          <w:sz w:val="24"/>
          <w:szCs w:val="24"/>
        </w:rPr>
        <w:t>i della quantificazione</w:t>
      </w:r>
      <w:r>
        <w:rPr>
          <w:iCs/>
          <w:sz w:val="24"/>
          <w:szCs w:val="24"/>
        </w:rPr>
        <w:t xml:space="preserve"> </w:t>
      </w:r>
      <w:r w:rsidRPr="003B3D6A">
        <w:rPr>
          <w:iCs/>
          <w:sz w:val="24"/>
          <w:szCs w:val="24"/>
        </w:rPr>
        <w:t xml:space="preserve">del numero di aziende/cantieri controllati per il monitoraggio delle attività dei servizi </w:t>
      </w:r>
      <w:r>
        <w:rPr>
          <w:iCs/>
          <w:sz w:val="24"/>
          <w:szCs w:val="24"/>
        </w:rPr>
        <w:t xml:space="preserve">di </w:t>
      </w:r>
      <w:r w:rsidRPr="009453B2">
        <w:rPr>
          <w:iCs/>
          <w:sz w:val="24"/>
          <w:szCs w:val="24"/>
        </w:rPr>
        <w:t>P</w:t>
      </w:r>
      <w:r>
        <w:rPr>
          <w:iCs/>
          <w:sz w:val="24"/>
          <w:szCs w:val="24"/>
        </w:rPr>
        <w:t xml:space="preserve">revenzione e </w:t>
      </w:r>
      <w:r w:rsidRPr="009453B2">
        <w:rPr>
          <w:iCs/>
          <w:sz w:val="24"/>
          <w:szCs w:val="24"/>
        </w:rPr>
        <w:t>S</w:t>
      </w:r>
      <w:r>
        <w:rPr>
          <w:iCs/>
          <w:sz w:val="24"/>
          <w:szCs w:val="24"/>
        </w:rPr>
        <w:t xml:space="preserve">icurezza degli </w:t>
      </w:r>
      <w:r w:rsidRPr="009453B2">
        <w:rPr>
          <w:iCs/>
          <w:sz w:val="24"/>
          <w:szCs w:val="24"/>
        </w:rPr>
        <w:t>A</w:t>
      </w:r>
      <w:r>
        <w:rPr>
          <w:iCs/>
          <w:sz w:val="24"/>
          <w:szCs w:val="24"/>
        </w:rPr>
        <w:t xml:space="preserve">mbienti di </w:t>
      </w:r>
      <w:r w:rsidRPr="009453B2">
        <w:rPr>
          <w:iCs/>
          <w:sz w:val="24"/>
          <w:szCs w:val="24"/>
        </w:rPr>
        <w:t>L</w:t>
      </w:r>
      <w:r>
        <w:rPr>
          <w:iCs/>
          <w:sz w:val="24"/>
          <w:szCs w:val="24"/>
        </w:rPr>
        <w:t>avoro (PSAL)</w:t>
      </w:r>
      <w:r w:rsidRPr="003B3D6A">
        <w:rPr>
          <w:iCs/>
          <w:sz w:val="24"/>
          <w:szCs w:val="24"/>
        </w:rPr>
        <w:t xml:space="preserve"> e soprattutto per “tracciare” una mappatura delle attività edili e delle loro esigenze, il più possibile vicini alle richieste di assistenza di coloro che vi operano (DL, RLS, Coordinatori…).</w:t>
      </w:r>
    </w:p>
    <w:p w:rsidR="00584EB8"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rPr>
          <w:b/>
          <w:i/>
          <w:iCs/>
          <w:sz w:val="24"/>
          <w:szCs w:val="24"/>
          <w:u w:val="single"/>
        </w:rPr>
      </w:pPr>
      <w:r w:rsidRPr="003B3D6A">
        <w:rPr>
          <w:b/>
          <w:i/>
          <w:iCs/>
          <w:sz w:val="24"/>
          <w:szCs w:val="24"/>
          <w:u w:val="single"/>
        </w:rPr>
        <w:t>3.4 Omogeneizzazione degli interventi da parte dei servizi</w:t>
      </w:r>
    </w:p>
    <w:p w:rsidR="00584EB8" w:rsidRPr="003B3D6A" w:rsidRDefault="00584EB8" w:rsidP="00584EB8">
      <w:pPr>
        <w:pStyle w:val="Testonormale"/>
        <w:tabs>
          <w:tab w:val="left" w:pos="567"/>
        </w:tabs>
        <w:ind w:left="284"/>
        <w:jc w:val="both"/>
        <w:rPr>
          <w:iCs/>
          <w:sz w:val="24"/>
          <w:szCs w:val="24"/>
        </w:rPr>
      </w:pPr>
      <w:r w:rsidRPr="003B3D6A">
        <w:rPr>
          <w:iCs/>
          <w:sz w:val="24"/>
          <w:szCs w:val="24"/>
        </w:rPr>
        <w:t>È necessario perseguire l’obiettivo di garantire omogeneità d’intervento da parte degli operatori dei Servizi</w:t>
      </w:r>
      <w:r>
        <w:rPr>
          <w:iCs/>
          <w:sz w:val="24"/>
          <w:szCs w:val="24"/>
        </w:rPr>
        <w:t xml:space="preserve"> </w:t>
      </w:r>
      <w:r w:rsidRPr="009453B2">
        <w:rPr>
          <w:iCs/>
          <w:sz w:val="24"/>
          <w:szCs w:val="24"/>
        </w:rPr>
        <w:t>PSAL</w:t>
      </w:r>
      <w:r w:rsidRPr="003B3D6A">
        <w:rPr>
          <w:iCs/>
          <w:sz w:val="24"/>
          <w:szCs w:val="24"/>
        </w:rPr>
        <w:t>. Pertanto sui seguenti temi vengono proposte le indicazioni utili per uniformare i criteri di intervento sul territorio regionale.</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Azioni sul territorio attraverso la selezione di cantieri notificati e controlli “a vista”, con:</w:t>
      </w:r>
    </w:p>
    <w:p w:rsidR="00584EB8" w:rsidRPr="003B3D6A" w:rsidRDefault="00584EB8" w:rsidP="00B72E03">
      <w:pPr>
        <w:pStyle w:val="Testonormale"/>
        <w:numPr>
          <w:ilvl w:val="0"/>
          <w:numId w:val="5"/>
        </w:numPr>
        <w:tabs>
          <w:tab w:val="left" w:pos="567"/>
        </w:tabs>
        <w:jc w:val="both"/>
        <w:rPr>
          <w:iCs/>
          <w:sz w:val="24"/>
          <w:szCs w:val="24"/>
        </w:rPr>
      </w:pPr>
      <w:r w:rsidRPr="003B3D6A">
        <w:rPr>
          <w:iCs/>
          <w:sz w:val="24"/>
          <w:szCs w:val="24"/>
        </w:rPr>
        <w:t xml:space="preserve">Azioni ispettive di “fase” tese all’analisi della conformità tecnico operativa, della progettazione e della gestione complessiva del cantiere per la fase rilevata al momento dell’ispezione; questo risulta fondamentale per orientare il controllo sulla qualità del piano di sicurezza e coordinamento (PSC), dei piani operativi di sicurezza (POS) delle imprese presenti e dell’operato dell’impresa affidataria, anche in riferimento a quanto previsto dal Decreto Interministeriale 09/09/2014 sui Modelli Semplificati dei Piani di Sicurezza. </w:t>
      </w:r>
    </w:p>
    <w:p w:rsidR="00584EB8" w:rsidRPr="003B3D6A" w:rsidRDefault="00584EB8" w:rsidP="00584EB8">
      <w:pPr>
        <w:pStyle w:val="Testonormale"/>
        <w:tabs>
          <w:tab w:val="left" w:pos="567"/>
        </w:tabs>
        <w:ind w:left="1004"/>
        <w:jc w:val="both"/>
        <w:rPr>
          <w:iCs/>
          <w:sz w:val="24"/>
          <w:szCs w:val="24"/>
        </w:rPr>
      </w:pPr>
      <w:r w:rsidRPr="003B3D6A">
        <w:rPr>
          <w:iCs/>
          <w:sz w:val="24"/>
          <w:szCs w:val="24"/>
        </w:rPr>
        <w:t>Dal punto di vista operativo dell’azione ispettiva, a seconda della fase rilevata al momento del sopralluogo (scavo, elevazione delle murature, solai, coperture, etc.) andranno esaminate la progettazione e l’impostazione complessiva della prevenzione, partendo dalle specifiche sezioni di PSC e di POS e mettendo in atto, quando necessario, le azioni prescrittive sia di tipo organizzativo che di carattere meramente tecnico.</w:t>
      </w:r>
    </w:p>
    <w:p w:rsidR="00584EB8" w:rsidRPr="003B3D6A" w:rsidRDefault="00584EB8" w:rsidP="00B72E03">
      <w:pPr>
        <w:pStyle w:val="Testonormale"/>
        <w:numPr>
          <w:ilvl w:val="0"/>
          <w:numId w:val="5"/>
        </w:numPr>
        <w:tabs>
          <w:tab w:val="left" w:pos="567"/>
        </w:tabs>
        <w:jc w:val="both"/>
        <w:rPr>
          <w:iCs/>
          <w:sz w:val="24"/>
          <w:szCs w:val="24"/>
        </w:rPr>
      </w:pPr>
      <w:r w:rsidRPr="003B3D6A">
        <w:rPr>
          <w:iCs/>
          <w:sz w:val="24"/>
          <w:szCs w:val="24"/>
        </w:rPr>
        <w:t>Azioni ispettive immediate tese ad evidenziare e correggere tutte le situazioni di rischio grave, principalmente nei cantieri “sotto il minimo etico di sicurezza” e in quelli che omettono l’invio della notifica gli Enti preposti al solo scopo di sfuggire ai programmi ispettivi.</w:t>
      </w:r>
    </w:p>
    <w:p w:rsidR="00584EB8" w:rsidRDefault="00584EB8" w:rsidP="00584EB8">
      <w:pPr>
        <w:pStyle w:val="Testonormale"/>
        <w:tabs>
          <w:tab w:val="left" w:pos="567"/>
        </w:tabs>
        <w:ind w:left="284"/>
        <w:rPr>
          <w:iCs/>
          <w:sz w:val="24"/>
          <w:szCs w:val="24"/>
        </w:rPr>
      </w:pPr>
    </w:p>
    <w:p w:rsidR="00584EB8" w:rsidRDefault="00584EB8" w:rsidP="00584EB8">
      <w:pPr>
        <w:pStyle w:val="Testonormale"/>
        <w:tabs>
          <w:tab w:val="left" w:pos="567"/>
        </w:tabs>
        <w:ind w:left="284"/>
        <w:rPr>
          <w:iCs/>
          <w:sz w:val="24"/>
          <w:szCs w:val="24"/>
        </w:rPr>
      </w:pPr>
    </w:p>
    <w:p w:rsidR="00584EB8" w:rsidRDefault="00584EB8" w:rsidP="00584EB8">
      <w:pPr>
        <w:pStyle w:val="Testonormale"/>
        <w:tabs>
          <w:tab w:val="left" w:pos="567"/>
        </w:tabs>
        <w:ind w:left="284"/>
        <w:rPr>
          <w:iCs/>
          <w:sz w:val="24"/>
          <w:szCs w:val="24"/>
        </w:rPr>
      </w:pPr>
    </w:p>
    <w:p w:rsidR="00584EB8" w:rsidRDefault="00584EB8" w:rsidP="00584EB8">
      <w:pPr>
        <w:pStyle w:val="Testonormale"/>
        <w:tabs>
          <w:tab w:val="left" w:pos="567"/>
        </w:tabs>
        <w:ind w:left="284"/>
        <w:rPr>
          <w:iCs/>
          <w:sz w:val="24"/>
          <w:szCs w:val="24"/>
        </w:rPr>
      </w:pPr>
    </w:p>
    <w:p w:rsidR="00584EB8" w:rsidRDefault="00584EB8" w:rsidP="00584EB8">
      <w:pPr>
        <w:pStyle w:val="Testonormale"/>
        <w:tabs>
          <w:tab w:val="left" w:pos="567"/>
        </w:tabs>
        <w:ind w:left="284"/>
        <w:rPr>
          <w:iCs/>
          <w:sz w:val="24"/>
          <w:szCs w:val="24"/>
        </w:rPr>
      </w:pPr>
    </w:p>
    <w:p w:rsidR="00584EB8"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rPr>
          <w:b/>
          <w:iCs/>
          <w:sz w:val="24"/>
          <w:szCs w:val="24"/>
        </w:rPr>
      </w:pPr>
      <w:r w:rsidRPr="003B3D6A">
        <w:rPr>
          <w:b/>
          <w:iCs/>
          <w:sz w:val="24"/>
          <w:szCs w:val="24"/>
        </w:rPr>
        <w:t>4. AZIONI DI VERIFICA</w:t>
      </w:r>
    </w:p>
    <w:p w:rsidR="00584EB8" w:rsidRPr="003B3D6A" w:rsidRDefault="00584EB8" w:rsidP="00584EB8">
      <w:pPr>
        <w:pStyle w:val="Testonormale"/>
        <w:tabs>
          <w:tab w:val="left" w:pos="567"/>
        </w:tabs>
        <w:ind w:left="284"/>
        <w:rPr>
          <w:b/>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Stante l’esigenza di omogeneizzare l’approccio degli operatori SPSAL nei controlli relativamente all’attività di vigilanza, si ritiene utile definire procedure più dettagliate, legate anche agli interventi </w:t>
      </w:r>
      <w:r w:rsidRPr="003B3D6A">
        <w:rPr>
          <w:iCs/>
          <w:sz w:val="24"/>
          <w:szCs w:val="24"/>
        </w:rPr>
        <w:lastRenderedPageBreak/>
        <w:t>sanzionatori, al fine di ottimizzare i tempi di controllo e contestualmente raggiungere maggiore efficacia.</w:t>
      </w:r>
    </w:p>
    <w:p w:rsidR="00584EB8" w:rsidRPr="003B3D6A" w:rsidRDefault="00584EB8" w:rsidP="00584EB8">
      <w:pPr>
        <w:pStyle w:val="Testonormale"/>
        <w:tabs>
          <w:tab w:val="left" w:pos="567"/>
        </w:tabs>
        <w:ind w:left="284"/>
        <w:jc w:val="both"/>
        <w:rPr>
          <w:iCs/>
          <w:sz w:val="24"/>
          <w:szCs w:val="24"/>
        </w:rPr>
      </w:pPr>
      <w:r w:rsidRPr="003B3D6A">
        <w:rPr>
          <w:iCs/>
          <w:sz w:val="24"/>
          <w:szCs w:val="24"/>
        </w:rPr>
        <w:t>Pertanto, ferme restando le procedure di Polizia Giudiziaria previste dal C.P.P., si stabilisce che al termine del sopralluogo il personale ispettivo rilasci atti relativi alle verifiche effettuate: richiesta documentazione, misure specifiche D. Lgs 758/94, verbale di sopralluogo in assenza di non conformità alla normativa  (ad es. la tempistica con cui vengono redatti gli atti di prescrizione e le relative verifiche di adempimento saranno strettamente correlate alle condizioni di rischio rilevate).</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Nel caso di cantieri sotto il minimo etico di sicurezza o comunque con rischio grave e imminente di infortunio direttamente riscontrato, devono essere messi in atto i provvedimenti immediatamente risolutivi dei pericoli o interdettivi dei lavori; nelle situazioni di rischi gravi o estesi non sanabili immediatamente, per avere la certezza che venga meno la condizione di pericolo, è necessario procedere alla “sospensione lavori” ai sensi dell’art.20, comma 3, del D.Lgs 758/94.</w:t>
      </w:r>
    </w:p>
    <w:p w:rsidR="00584EB8" w:rsidRPr="003B3D6A" w:rsidRDefault="00584EB8" w:rsidP="00584EB8">
      <w:pPr>
        <w:pStyle w:val="Testonormale"/>
        <w:tabs>
          <w:tab w:val="left" w:pos="567"/>
        </w:tabs>
        <w:ind w:left="284"/>
        <w:jc w:val="both"/>
        <w:rPr>
          <w:b/>
          <w:i/>
          <w:iCs/>
          <w:sz w:val="24"/>
          <w:szCs w:val="24"/>
          <w:u w:val="single"/>
        </w:rPr>
      </w:pPr>
      <w:r w:rsidRPr="003B3D6A">
        <w:rPr>
          <w:b/>
          <w:i/>
          <w:iCs/>
          <w:sz w:val="24"/>
          <w:szCs w:val="24"/>
          <w:u w:val="single"/>
        </w:rPr>
        <w:t>4.1. Eliminazione delle condizioni di rischio “prioritario”</w:t>
      </w:r>
    </w:p>
    <w:p w:rsidR="00584EB8" w:rsidRPr="003B3D6A" w:rsidRDefault="00584EB8" w:rsidP="00584EB8">
      <w:pPr>
        <w:pStyle w:val="Testonormale"/>
        <w:tabs>
          <w:tab w:val="left" w:pos="567"/>
        </w:tabs>
        <w:ind w:left="284"/>
        <w:jc w:val="both"/>
        <w:rPr>
          <w:iCs/>
          <w:sz w:val="24"/>
          <w:szCs w:val="24"/>
        </w:rPr>
      </w:pPr>
      <w:r w:rsidRPr="003B3D6A">
        <w:rPr>
          <w:iCs/>
          <w:sz w:val="24"/>
          <w:szCs w:val="24"/>
        </w:rPr>
        <w:t>L’attenzione dedicata alle fasi costruttive che presentano rischi “prescelti” come obiettivi prioritari di intervento, rende necessaria l’individuazione di categorie e sotto-categorie di situazioni di rischio, suddivise in base alla gravità di rischio d’infortunio, con due livelli di priorità:</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Probabilità maggiore di infortunio grave o mortale</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Probabilità minore di infortunio grave o mortale</w:t>
      </w: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per i quali si definisce un elenco puramente indicativo e non esaustivo, di alcune tra le situazioni di rischio più ricorrenti ed oggetto di osservazione, in particolare relativamente a quattro rischi principali. </w:t>
      </w:r>
    </w:p>
    <w:p w:rsidR="00584EB8" w:rsidRPr="003B3D6A" w:rsidRDefault="00584EB8" w:rsidP="00584EB8">
      <w:pPr>
        <w:pStyle w:val="Testonormale"/>
        <w:tabs>
          <w:tab w:val="left" w:pos="567"/>
        </w:tabs>
        <w:ind w:left="284"/>
        <w:jc w:val="both"/>
        <w:rPr>
          <w:iCs/>
          <w:sz w:val="24"/>
          <w:szCs w:val="24"/>
        </w:rPr>
      </w:pPr>
      <w:r w:rsidRPr="003B3D6A">
        <w:rPr>
          <w:iCs/>
          <w:sz w:val="24"/>
          <w:szCs w:val="24"/>
        </w:rPr>
        <w:t>In presenza di situazioni di rischio a probabilità maggiore, oltre alle contestazioni della violazione della norma, verrà valutata, caso per caso, l’adozione della sospensione dei lavori o del divieto d’uso.</w:t>
      </w:r>
    </w:p>
    <w:p w:rsidR="00584EB8" w:rsidRPr="003B3D6A" w:rsidRDefault="00584EB8" w:rsidP="00584EB8">
      <w:pPr>
        <w:pStyle w:val="Testonormale"/>
        <w:tabs>
          <w:tab w:val="left" w:pos="567"/>
        </w:tabs>
        <w:ind w:left="284"/>
        <w:jc w:val="both"/>
        <w:rPr>
          <w:iCs/>
          <w:sz w:val="24"/>
          <w:szCs w:val="24"/>
        </w:rPr>
      </w:pPr>
      <w:r w:rsidRPr="003B3D6A">
        <w:rPr>
          <w:iCs/>
          <w:sz w:val="24"/>
          <w:szCs w:val="24"/>
        </w:rPr>
        <w:t>In situazioni di probabilità minore si prevede il mantenimento delle “ordinarie” procedure prescrittive e la rimozione del rischio nel tempo più breve possibile. Ove il pericolo sia immediatamente rimosso, si procede come per i reati a condotta esaurita.</w:t>
      </w:r>
    </w:p>
    <w:p w:rsidR="00584EB8" w:rsidRPr="003B3D6A"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r w:rsidRPr="003B3D6A">
        <w:rPr>
          <w:iCs/>
          <w:sz w:val="24"/>
          <w:szCs w:val="24"/>
        </w:rPr>
        <w:t>Relativamente alla caduta dall’alto, tra le principali cause di infortunio soprattutto gravi, si propone l’utilizzo di una scheda sugli “Aspetti minimi di controllo finalizzato al contenimento del rischio di caduta dall’alto nei lavori in quota” (ALLEGATO II), mentre per quanto concerne i restanti rischi prioritari, a titolo esemplificativo si individuano alcune indicazioni minime per l’attività di vigilanza (ALLEGATO III).</w:t>
      </w:r>
    </w:p>
    <w:p w:rsidR="00584EB8"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
          <w:iCs/>
          <w:sz w:val="24"/>
          <w:szCs w:val="24"/>
          <w:u w:val="single"/>
        </w:rPr>
      </w:pPr>
      <w:r w:rsidRPr="003B3D6A">
        <w:rPr>
          <w:i/>
          <w:iCs/>
          <w:sz w:val="24"/>
          <w:szCs w:val="24"/>
          <w:u w:val="single"/>
        </w:rPr>
        <w:t>4.1.1 Controllo degli aspetti organizzativi</w:t>
      </w:r>
    </w:p>
    <w:p w:rsidR="00584EB8" w:rsidRPr="003B3D6A" w:rsidRDefault="00584EB8" w:rsidP="00584EB8">
      <w:pPr>
        <w:pStyle w:val="Testonormale"/>
        <w:tabs>
          <w:tab w:val="left" w:pos="567"/>
        </w:tabs>
        <w:ind w:left="284"/>
        <w:jc w:val="both"/>
        <w:rPr>
          <w:iCs/>
          <w:sz w:val="24"/>
          <w:szCs w:val="24"/>
        </w:rPr>
      </w:pPr>
      <w:r w:rsidRPr="003B3D6A">
        <w:rPr>
          <w:iCs/>
          <w:sz w:val="24"/>
          <w:szCs w:val="24"/>
        </w:rPr>
        <w:t>Considerando l’elevato numero di situazioni da controllare, è necessario evitare accertamenti “superflui” o relativi ad adempimenti non strettamente collegati con l’attività di cantiere in corso: si propone pertanto di effettuare prioritariamente gli accertamenti sull’impresa affidataria e conseguentemente a cascata, nei confronti dei vari sub-appaltatori.</w:t>
      </w:r>
    </w:p>
    <w:p w:rsidR="00584EB8" w:rsidRDefault="00584EB8" w:rsidP="00584EB8">
      <w:pPr>
        <w:pStyle w:val="Testonormale"/>
        <w:tabs>
          <w:tab w:val="left" w:pos="567"/>
        </w:tabs>
        <w:ind w:left="284"/>
        <w:jc w:val="both"/>
        <w:rPr>
          <w:iCs/>
          <w:sz w:val="24"/>
          <w:szCs w:val="24"/>
        </w:rPr>
      </w:pPr>
      <w:r w:rsidRPr="003B3D6A">
        <w:rPr>
          <w:iCs/>
          <w:sz w:val="24"/>
          <w:szCs w:val="24"/>
        </w:rPr>
        <w:t>Il controllo sugli aspetti di programmazione ed organizzazione del lavoro previsto dal Capo I del Titolo IV del D. Lgs 81/08 e sulle responsabilità dei soggetti titolari di tali attività, debbono innanzitutto derivare dal riscontro di violazioni antinfortunistiche, verosimilmente connesse a carenze o errori nel processo di pianificazione della sicurezza, garantendo pertanto un livello di controllo minimo:</w:t>
      </w: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2316"/>
        <w:gridCol w:w="6563"/>
      </w:tblGrid>
      <w:tr w:rsidR="00584EB8" w:rsidRPr="003B3D6A" w:rsidTr="00B206E4">
        <w:tc>
          <w:tcPr>
            <w:tcW w:w="1151"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AZIONE</w:t>
            </w:r>
          </w:p>
        </w:tc>
        <w:tc>
          <w:tcPr>
            <w:tcW w:w="2359"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DETERMINANTE</w:t>
            </w:r>
          </w:p>
        </w:tc>
        <w:tc>
          <w:tcPr>
            <w:tcW w:w="6804"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EFFETTO</w:t>
            </w:r>
          </w:p>
        </w:tc>
      </w:tr>
      <w:tr w:rsidR="00584EB8" w:rsidRPr="003B3D6A" w:rsidTr="00B206E4">
        <w:tc>
          <w:tcPr>
            <w:tcW w:w="1151"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lastRenderedPageBreak/>
              <w:t>Verifica</w:t>
            </w:r>
          </w:p>
        </w:tc>
        <w:tc>
          <w:tcPr>
            <w:tcW w:w="2359"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 xml:space="preserve">PSC </w:t>
            </w:r>
          </w:p>
        </w:tc>
        <w:tc>
          <w:tcPr>
            <w:tcW w:w="6804" w:type="dxa"/>
          </w:tcPr>
          <w:p w:rsidR="00584EB8" w:rsidRPr="003B3D6A" w:rsidRDefault="00584EB8" w:rsidP="00B72E03">
            <w:pPr>
              <w:numPr>
                <w:ilvl w:val="0"/>
                <w:numId w:val="6"/>
              </w:numPr>
              <w:suppressAutoHyphens/>
              <w:spacing w:line="276" w:lineRule="auto"/>
              <w:ind w:left="459"/>
              <w:rPr>
                <w:rFonts w:ascii="Calibri" w:hAnsi="Calibri" w:cs="Calibri"/>
                <w:lang w:eastAsia="ar-SA"/>
              </w:rPr>
            </w:pPr>
            <w:r w:rsidRPr="003B3D6A">
              <w:rPr>
                <w:rFonts w:ascii="Calibri" w:hAnsi="Calibri" w:cs="Calibri"/>
                <w:lang w:eastAsia="ar-SA"/>
              </w:rPr>
              <w:t>Scelte progettuali ed organizzative;</w:t>
            </w:r>
          </w:p>
          <w:p w:rsidR="00584EB8" w:rsidRPr="003B3D6A" w:rsidRDefault="00584EB8" w:rsidP="00B72E03">
            <w:pPr>
              <w:numPr>
                <w:ilvl w:val="0"/>
                <w:numId w:val="6"/>
              </w:numPr>
              <w:suppressAutoHyphens/>
              <w:spacing w:line="276" w:lineRule="auto"/>
              <w:ind w:left="459"/>
              <w:rPr>
                <w:rFonts w:ascii="Calibri" w:hAnsi="Calibri" w:cs="Calibri"/>
                <w:lang w:eastAsia="ar-SA"/>
              </w:rPr>
            </w:pPr>
            <w:r w:rsidRPr="003B3D6A">
              <w:rPr>
                <w:rFonts w:ascii="Calibri" w:hAnsi="Calibri" w:cs="Calibri"/>
                <w:lang w:eastAsia="ar-SA"/>
              </w:rPr>
              <w:t>Procedure;</w:t>
            </w:r>
          </w:p>
          <w:p w:rsidR="00584EB8" w:rsidRPr="003B3D6A" w:rsidRDefault="00584EB8" w:rsidP="00B72E03">
            <w:pPr>
              <w:numPr>
                <w:ilvl w:val="0"/>
                <w:numId w:val="6"/>
              </w:numPr>
              <w:suppressAutoHyphens/>
              <w:spacing w:line="276" w:lineRule="auto"/>
              <w:ind w:left="459"/>
              <w:rPr>
                <w:rFonts w:ascii="Calibri" w:hAnsi="Calibri" w:cs="Calibri"/>
                <w:lang w:eastAsia="ar-SA"/>
              </w:rPr>
            </w:pPr>
            <w:r w:rsidRPr="003B3D6A">
              <w:rPr>
                <w:rFonts w:ascii="Calibri" w:hAnsi="Calibri" w:cs="Calibri"/>
                <w:lang w:eastAsia="ar-SA"/>
              </w:rPr>
              <w:t>Misure preventive e protettive adottate per eliminare o ridurre di cui sopra.</w:t>
            </w:r>
          </w:p>
        </w:tc>
      </w:tr>
      <w:tr w:rsidR="00584EB8" w:rsidRPr="003B3D6A" w:rsidTr="00B206E4">
        <w:tc>
          <w:tcPr>
            <w:tcW w:w="1151"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Valutazione</w:t>
            </w:r>
          </w:p>
        </w:tc>
        <w:tc>
          <w:tcPr>
            <w:tcW w:w="2359"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Adempimenti del CSE</w:t>
            </w:r>
          </w:p>
        </w:tc>
        <w:tc>
          <w:tcPr>
            <w:tcW w:w="6804" w:type="dxa"/>
          </w:tcPr>
          <w:p w:rsidR="00584EB8" w:rsidRPr="003B3D6A" w:rsidRDefault="00584EB8" w:rsidP="00B72E03">
            <w:pPr>
              <w:numPr>
                <w:ilvl w:val="0"/>
                <w:numId w:val="7"/>
              </w:numPr>
              <w:suppressAutoHyphens/>
              <w:spacing w:line="276" w:lineRule="auto"/>
              <w:ind w:left="459"/>
              <w:rPr>
                <w:rFonts w:ascii="Calibri" w:hAnsi="Calibri" w:cs="Calibri"/>
                <w:lang w:eastAsia="ar-SA"/>
              </w:rPr>
            </w:pPr>
            <w:r w:rsidRPr="003B3D6A">
              <w:rPr>
                <w:rFonts w:ascii="Calibri" w:hAnsi="Calibri" w:cs="Calibri"/>
                <w:lang w:eastAsia="ar-SA"/>
              </w:rPr>
              <w:t>Azioni di coordinamento e controllo adottate;</w:t>
            </w:r>
          </w:p>
          <w:p w:rsidR="00584EB8" w:rsidRPr="003B3D6A" w:rsidRDefault="00584EB8" w:rsidP="00B72E03">
            <w:pPr>
              <w:numPr>
                <w:ilvl w:val="0"/>
                <w:numId w:val="7"/>
              </w:numPr>
              <w:suppressAutoHyphens/>
              <w:spacing w:line="276" w:lineRule="auto"/>
              <w:ind w:left="459"/>
              <w:rPr>
                <w:rFonts w:ascii="Calibri" w:hAnsi="Calibri" w:cs="Calibri"/>
                <w:lang w:eastAsia="ar-SA"/>
              </w:rPr>
            </w:pPr>
            <w:r w:rsidRPr="003B3D6A">
              <w:rPr>
                <w:rFonts w:ascii="Calibri" w:hAnsi="Calibri" w:cs="Calibri"/>
                <w:lang w:eastAsia="ar-SA"/>
              </w:rPr>
              <w:t>Piani Operativi di Sicurezza che rappresentano la sostanziale realtà del cantiere;</w:t>
            </w:r>
          </w:p>
        </w:tc>
      </w:tr>
      <w:tr w:rsidR="00584EB8" w:rsidRPr="003B3D6A" w:rsidTr="00B206E4">
        <w:tc>
          <w:tcPr>
            <w:tcW w:w="1151"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Verifica</w:t>
            </w:r>
          </w:p>
        </w:tc>
        <w:tc>
          <w:tcPr>
            <w:tcW w:w="2359"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Fascicolo tecnico</w:t>
            </w:r>
          </w:p>
        </w:tc>
        <w:tc>
          <w:tcPr>
            <w:tcW w:w="6804"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Misure preventive e protettive in dotazione dell’opera, previste per ridurre i rischi di caduta dall’alto durante le attività di manutenzione dei tetti.</w:t>
            </w:r>
          </w:p>
        </w:tc>
      </w:tr>
      <w:tr w:rsidR="00584EB8" w:rsidRPr="003B3D6A" w:rsidTr="00B206E4">
        <w:tc>
          <w:tcPr>
            <w:tcW w:w="1151"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Verifica</w:t>
            </w:r>
          </w:p>
        </w:tc>
        <w:tc>
          <w:tcPr>
            <w:tcW w:w="2359"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POS</w:t>
            </w:r>
          </w:p>
        </w:tc>
        <w:tc>
          <w:tcPr>
            <w:tcW w:w="6804" w:type="dxa"/>
          </w:tcPr>
          <w:p w:rsidR="00584EB8" w:rsidRPr="003B3D6A" w:rsidRDefault="00584EB8" w:rsidP="00B72E03">
            <w:pPr>
              <w:numPr>
                <w:ilvl w:val="0"/>
                <w:numId w:val="8"/>
              </w:numPr>
              <w:suppressAutoHyphens/>
              <w:spacing w:line="276" w:lineRule="auto"/>
              <w:ind w:left="459"/>
              <w:rPr>
                <w:rFonts w:ascii="Calibri" w:hAnsi="Calibri" w:cs="Calibri"/>
                <w:lang w:eastAsia="ar-SA"/>
              </w:rPr>
            </w:pPr>
            <w:r w:rsidRPr="003B3D6A">
              <w:rPr>
                <w:rFonts w:ascii="Calibri" w:hAnsi="Calibri" w:cs="Calibri"/>
                <w:lang w:eastAsia="ar-SA"/>
              </w:rPr>
              <w:t>Condizioni di lavoro, rispetto ai rischi prioritari, che non abbiano corrispondenza con i POS;</w:t>
            </w:r>
          </w:p>
          <w:p w:rsidR="00584EB8" w:rsidRPr="003B3D6A" w:rsidRDefault="00584EB8" w:rsidP="00B72E03">
            <w:pPr>
              <w:numPr>
                <w:ilvl w:val="0"/>
                <w:numId w:val="8"/>
              </w:numPr>
              <w:suppressAutoHyphens/>
              <w:spacing w:line="276" w:lineRule="auto"/>
              <w:ind w:left="459"/>
              <w:rPr>
                <w:rFonts w:ascii="Calibri" w:hAnsi="Calibri" w:cs="Calibri"/>
                <w:lang w:eastAsia="ar-SA"/>
              </w:rPr>
            </w:pPr>
            <w:r w:rsidRPr="003B3D6A">
              <w:rPr>
                <w:rFonts w:ascii="Calibri" w:hAnsi="Calibri" w:cs="Calibri"/>
                <w:lang w:eastAsia="ar-SA"/>
              </w:rPr>
              <w:t>Disposizioni relative al divieto di assunzione e somministrazione di alcool.</w:t>
            </w:r>
          </w:p>
        </w:tc>
      </w:tr>
      <w:tr w:rsidR="00584EB8" w:rsidRPr="003B3D6A" w:rsidTr="00B206E4">
        <w:tc>
          <w:tcPr>
            <w:tcW w:w="1151"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Verifica</w:t>
            </w:r>
          </w:p>
        </w:tc>
        <w:tc>
          <w:tcPr>
            <w:tcW w:w="2359"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Committenti</w:t>
            </w:r>
          </w:p>
        </w:tc>
        <w:tc>
          <w:tcPr>
            <w:tcW w:w="6804"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Idoneità tecnico-professionale delle imprese e dei lavoratori autonomi.</w:t>
            </w:r>
          </w:p>
        </w:tc>
      </w:tr>
      <w:tr w:rsidR="00584EB8" w:rsidRPr="003B3D6A" w:rsidTr="00B206E4">
        <w:tc>
          <w:tcPr>
            <w:tcW w:w="1151"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Controllo</w:t>
            </w:r>
          </w:p>
        </w:tc>
        <w:tc>
          <w:tcPr>
            <w:tcW w:w="2359"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Impresa affidataria</w:t>
            </w:r>
          </w:p>
        </w:tc>
        <w:tc>
          <w:tcPr>
            <w:tcW w:w="6804" w:type="dxa"/>
          </w:tcPr>
          <w:p w:rsidR="00584EB8" w:rsidRPr="003B3D6A" w:rsidRDefault="00584EB8" w:rsidP="00B206E4">
            <w:pPr>
              <w:suppressAutoHyphens/>
              <w:spacing w:line="276" w:lineRule="auto"/>
              <w:rPr>
                <w:rFonts w:ascii="Calibri" w:hAnsi="Calibri" w:cs="Calibri"/>
                <w:lang w:eastAsia="ar-SA"/>
              </w:rPr>
            </w:pPr>
            <w:r w:rsidRPr="003B3D6A">
              <w:rPr>
                <w:rFonts w:ascii="Calibri" w:hAnsi="Calibri" w:cs="Calibri"/>
                <w:lang w:eastAsia="ar-SA"/>
              </w:rPr>
              <w:t>Gestione dei subappalti.</w:t>
            </w:r>
          </w:p>
        </w:tc>
      </w:tr>
    </w:tbl>
    <w:p w:rsidR="00584EB8"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Per quanto concerne l’ultimo punto, considerato strategico a livello nazionale, si rimanda agli “indirizzi operativi in merito ad alcuni aspetti del titolo IV capo I del D.Lgs 81/08 e s.m.i.”, disponibile sul sito www.prevenzionecantieri.it.</w:t>
      </w:r>
    </w:p>
    <w:p w:rsidR="00584EB8"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
          <w:iCs/>
          <w:sz w:val="24"/>
          <w:szCs w:val="24"/>
          <w:u w:val="single"/>
        </w:rPr>
      </w:pPr>
      <w:r w:rsidRPr="003B3D6A">
        <w:rPr>
          <w:i/>
          <w:iCs/>
          <w:sz w:val="24"/>
          <w:szCs w:val="24"/>
          <w:u w:val="single"/>
        </w:rPr>
        <w:t>4.1.2 Verifiche sui lavoratori autonomi</w:t>
      </w:r>
    </w:p>
    <w:p w:rsidR="00584EB8" w:rsidRPr="003B3D6A" w:rsidRDefault="00584EB8" w:rsidP="00584EB8">
      <w:pPr>
        <w:pStyle w:val="Testonormale"/>
        <w:tabs>
          <w:tab w:val="left" w:pos="567"/>
        </w:tabs>
        <w:ind w:left="284"/>
        <w:jc w:val="both"/>
        <w:rPr>
          <w:iCs/>
          <w:sz w:val="24"/>
          <w:szCs w:val="24"/>
        </w:rPr>
      </w:pPr>
      <w:r w:rsidRPr="003B3D6A">
        <w:rPr>
          <w:iCs/>
          <w:sz w:val="24"/>
          <w:szCs w:val="24"/>
        </w:rPr>
        <w:t>La presenza di lavoratori definiti “autonomi” nei contesti edili ha assunto una rilevanza addirittura superiore rispetto alla categoria dei lavoratori subordinati.</w:t>
      </w:r>
    </w:p>
    <w:p w:rsidR="00584EB8" w:rsidRPr="003B3D6A" w:rsidRDefault="00584EB8" w:rsidP="00584EB8">
      <w:pPr>
        <w:pStyle w:val="Testonormale"/>
        <w:tabs>
          <w:tab w:val="left" w:pos="567"/>
        </w:tabs>
        <w:ind w:left="284"/>
        <w:jc w:val="both"/>
        <w:rPr>
          <w:iCs/>
          <w:sz w:val="24"/>
          <w:szCs w:val="24"/>
        </w:rPr>
      </w:pPr>
      <w:r w:rsidRPr="003B3D6A">
        <w:rPr>
          <w:iCs/>
          <w:sz w:val="24"/>
          <w:szCs w:val="24"/>
        </w:rPr>
        <w:t>Vi è pertanto una sostanziale presenza di imprese individuali che, a seconda dei casi, possono configurarsi come imprese esecutrici o lavoratori autonomi.</w:t>
      </w:r>
    </w:p>
    <w:p w:rsidR="00584EB8" w:rsidRPr="003B3D6A" w:rsidRDefault="00584EB8" w:rsidP="00584EB8">
      <w:pPr>
        <w:pStyle w:val="Testonormale"/>
        <w:tabs>
          <w:tab w:val="left" w:pos="567"/>
        </w:tabs>
        <w:ind w:left="284"/>
        <w:jc w:val="both"/>
        <w:rPr>
          <w:iCs/>
          <w:sz w:val="24"/>
          <w:szCs w:val="24"/>
        </w:rPr>
      </w:pPr>
      <w:r w:rsidRPr="003B3D6A">
        <w:rPr>
          <w:iCs/>
          <w:sz w:val="24"/>
          <w:szCs w:val="24"/>
        </w:rPr>
        <w:t>In caso di presenza di lavoratore autonomo così come definito all’art. 89 del D. Lgs 81/08, la vigilanza è indirizzata sul rispetto degli obblighi dell’art.21 del medesimo decreto ai fini della tutela dello stesso ma è necessario definire anche l’obbligo del lavoratore autonomo connesso all’eliminazione del rischio da interferenze presente durante la realizzazione dell’opera.</w:t>
      </w:r>
    </w:p>
    <w:p w:rsidR="00584EB8" w:rsidRPr="003B3D6A" w:rsidRDefault="00584EB8" w:rsidP="00584EB8">
      <w:pPr>
        <w:pStyle w:val="Testonormale"/>
        <w:tabs>
          <w:tab w:val="left" w:pos="567"/>
        </w:tabs>
        <w:ind w:left="284"/>
        <w:jc w:val="both"/>
        <w:rPr>
          <w:iCs/>
          <w:sz w:val="24"/>
          <w:szCs w:val="24"/>
        </w:rPr>
      </w:pPr>
      <w:r w:rsidRPr="003B3D6A">
        <w:rPr>
          <w:iCs/>
          <w:sz w:val="24"/>
          <w:szCs w:val="24"/>
        </w:rPr>
        <w:t>Il D. Lgs 81/08 delinea la figura del lavoratore autonomo sia nei Principi Comuni del Titolo I che nel contesto speciale dei Cantieri temporanei e mobili del titolo IV.</w:t>
      </w:r>
    </w:p>
    <w:p w:rsidR="00584EB8" w:rsidRPr="003B3D6A" w:rsidRDefault="00584EB8" w:rsidP="00584EB8">
      <w:pPr>
        <w:pStyle w:val="Testonormale"/>
        <w:tabs>
          <w:tab w:val="left" w:pos="567"/>
        </w:tabs>
        <w:ind w:left="284"/>
        <w:jc w:val="both"/>
        <w:rPr>
          <w:iCs/>
          <w:sz w:val="24"/>
          <w:szCs w:val="24"/>
        </w:rPr>
      </w:pPr>
      <w:r w:rsidRPr="003B3D6A">
        <w:rPr>
          <w:iCs/>
          <w:sz w:val="24"/>
          <w:szCs w:val="24"/>
        </w:rPr>
        <w:t>Partendo dall’art.26 (Titolo I) sugli obblighi connessi alla prestazione di lavoro autonomo nell’ambito di contratti d’appalto o d’opera o di somministrazione, sono previste azioni specifiche al fine di attuare misure di prevenzione e protezione dai rischi sul lavoro incidenti sull’attività lavorativa oggetto dell’appalto, secondo le quali sono necessarie azioni di cooperazione e di informazione reciproca.</w:t>
      </w: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Il principio di specialità sancito sia dall’art.15 del Codice Penale che dall’art. 298 del D. Lgs 81, fa sì che il lavoratore autonomo si trovi a dover garantire anche più specificatamente l’eliminazione dei rischi interferenziali all’interno del contesto di un cantiere edile adeguandosi alle indicazioni fornite dal coordinatore in esecuzione dei lavori ai fini della sicurezza (art. 94 D. Lgs 81). </w:t>
      </w: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Nel titolo IV le misure di prevenzione da attuare a protezione dai rischi da interferenze, vengono indicate attraverso la redazione di valutazioni che diventano parte integrante dei contratti di appalto e costituiscono assolvimento agli obblighi previsti dall’art.26. </w:t>
      </w: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Ne consegue che il lavoratore autonomo non può esimersi dal riferire al coordinatore in esecuzione dei lavori tutte le informazioni necessarie ai fini dell’eliminazione dei rischi dovuti alle interferenze. </w:t>
      </w:r>
    </w:p>
    <w:p w:rsidR="00584EB8" w:rsidRPr="003B3D6A" w:rsidRDefault="00584EB8" w:rsidP="00584EB8">
      <w:pPr>
        <w:pStyle w:val="Testonormale"/>
        <w:tabs>
          <w:tab w:val="left" w:pos="567"/>
        </w:tabs>
        <w:ind w:left="284"/>
        <w:jc w:val="both"/>
        <w:rPr>
          <w:iCs/>
          <w:sz w:val="24"/>
          <w:szCs w:val="24"/>
        </w:rPr>
      </w:pPr>
      <w:r w:rsidRPr="003B3D6A">
        <w:rPr>
          <w:iCs/>
          <w:sz w:val="24"/>
          <w:szCs w:val="24"/>
        </w:rPr>
        <w:lastRenderedPageBreak/>
        <w:t>Al fine di dirimere i casi di “autentico” lavoratore autonomo senza vincolo di subordinazione, si prende spunto da quanto esplicitato nel documento redatto dal gruppo edilizia del coordinamento tecnico interregionale “lavoratori autonomi, attività in cantiere” disponibile su portale www.prevenzionecantieri.it e dalla circolare del Ministero del Lavoro e delle politiche sociali n.16/2012 e del 04/07/2012.</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In entrambi i documenti sono identificate alcune criticità che, in caso di riscontro, aiutano ad individuare situazioni irregolari con presenza di uno o più datori di lavoro “di fatto”: in tali casi si procederà nei loro confronti per le violazioni in materia di sicurezza ed igiene del lavoro, contestando altresì l’idoneità tecnico-professionale nei confronti del committente e dell’impresa affidataria. La verifica della avvenuta ottemperanza riguarderà unicamente l’adempimento degli aspetti di sicurezza ed igiene del lavoro.</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Fatta questa premessa finalizzata a circoscrivere i casi reali di lavoratori autonomi così come definiti dal decreto citato, nonostante il bene tutelato sia identico (la salute e la sicurezza dei lavoratori di qualsiasi tipologia contrattuale) sono tuttavia profondamente diversi il grado di tutela predisposto dalla normativa vigente e le modalità di raggiungimento dell’obiettivo prefissato.</w:t>
      </w:r>
    </w:p>
    <w:p w:rsidR="00584EB8" w:rsidRPr="003B3D6A" w:rsidRDefault="00584EB8" w:rsidP="00584EB8">
      <w:pPr>
        <w:pStyle w:val="Testonormale"/>
        <w:tabs>
          <w:tab w:val="left" w:pos="567"/>
        </w:tabs>
        <w:ind w:left="284"/>
        <w:jc w:val="both"/>
        <w:rPr>
          <w:iCs/>
          <w:sz w:val="24"/>
          <w:szCs w:val="24"/>
        </w:rPr>
      </w:pPr>
      <w:r w:rsidRPr="003B3D6A">
        <w:rPr>
          <w:iCs/>
          <w:sz w:val="24"/>
          <w:szCs w:val="24"/>
        </w:rPr>
        <w:t>Vi è la necessità di implementare interventi finalizzati al miglioramento delle condizioni di sicurezza e di salute dei lavoratori autonomi coinvolgendo a livello locale i diversi soggetti (Associazioni di categoria, Scuole edili, Consulenti del lavoro, Enti di vigilanza) a partire dalle attività di informazione, formazione, addestramento e sorveglianza sanitaria, anche in funzione della normativa di settore sulla qualificazione delle imprese e dei lavoratori autonomi, attualmente in fase di elaborazione.</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rPr>
          <w:i/>
          <w:iCs/>
          <w:sz w:val="24"/>
          <w:szCs w:val="24"/>
          <w:u w:val="single"/>
        </w:rPr>
      </w:pPr>
      <w:r w:rsidRPr="003B3D6A">
        <w:rPr>
          <w:i/>
          <w:iCs/>
          <w:sz w:val="24"/>
          <w:szCs w:val="24"/>
          <w:u w:val="single"/>
        </w:rPr>
        <w:t>4.1.3 Verifica della formazione e dell’addestramento</w:t>
      </w:r>
    </w:p>
    <w:p w:rsidR="00584EB8" w:rsidRPr="003B3D6A" w:rsidRDefault="00584EB8" w:rsidP="00584EB8">
      <w:pPr>
        <w:pStyle w:val="Testonormale"/>
        <w:tabs>
          <w:tab w:val="left" w:pos="567"/>
        </w:tabs>
        <w:ind w:left="284"/>
        <w:jc w:val="both"/>
        <w:rPr>
          <w:iCs/>
          <w:sz w:val="24"/>
          <w:szCs w:val="24"/>
        </w:rPr>
      </w:pPr>
      <w:r w:rsidRPr="003B3D6A">
        <w:rPr>
          <w:iCs/>
          <w:sz w:val="24"/>
          <w:szCs w:val="24"/>
        </w:rPr>
        <w:t>Una formazione adeguata, capace di modificare i comportamenti a rischio in cantiere, è in grado di incidere positivamente sulla riduzione degli infortuni.</w:t>
      </w:r>
    </w:p>
    <w:p w:rsidR="00584EB8" w:rsidRPr="003B3D6A" w:rsidRDefault="00584EB8" w:rsidP="00584EB8">
      <w:pPr>
        <w:pStyle w:val="Testonormale"/>
        <w:tabs>
          <w:tab w:val="left" w:pos="567"/>
        </w:tabs>
        <w:ind w:left="284"/>
        <w:jc w:val="both"/>
        <w:rPr>
          <w:iCs/>
          <w:sz w:val="24"/>
          <w:szCs w:val="24"/>
        </w:rPr>
      </w:pPr>
      <w:r w:rsidRPr="003B3D6A">
        <w:rPr>
          <w:iCs/>
          <w:sz w:val="24"/>
          <w:szCs w:val="24"/>
        </w:rPr>
        <w:t>Si propone quindi che i controlli siano effettuati secondo il principio di “effettività” e siano opportuni soprattutto quando, durante l’attività di vigilanza, vengano riscontrate carenze significative relativamente ai rischi “prioritari” da ricondurre anche al comportamento degli addetti (es.: utilizzo non corretto di imbracature di sicurezza, trasporto inadeguato di materiale con apparecchi di sollevamento, operazioni in scavi non protetti, utilizzo impianti elettrici irregolari, promiscuità nelle vie di circolazione in assenza di regole, ecc.).</w:t>
      </w: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In materia di formazione i riferimenti normativi minimi sono gli art. 37 (Formazione dei lavoratori e loro rappresentanti), art. 73 (Informazione, formazione e addestramento all’uso di attrezzature), art. 136 (Montaggio e smontaggio ponteggi) del D. Lgs 81/08, in relazione ai vari Accordi Stato-Regioni, oltre alla formazione obbligatoria per le figure con compiti speciali (preposti, addetti emergenze, primo soccorso ecc.). </w:t>
      </w:r>
    </w:p>
    <w:p w:rsidR="00584EB8" w:rsidRPr="003B3D6A" w:rsidRDefault="00584EB8" w:rsidP="00584EB8">
      <w:pPr>
        <w:pStyle w:val="Testonormale"/>
        <w:tabs>
          <w:tab w:val="left" w:pos="567"/>
        </w:tabs>
        <w:ind w:left="284"/>
        <w:jc w:val="both"/>
        <w:rPr>
          <w:iCs/>
          <w:sz w:val="24"/>
          <w:szCs w:val="24"/>
        </w:rPr>
      </w:pPr>
      <w:r w:rsidRPr="003B3D6A">
        <w:rPr>
          <w:iCs/>
          <w:sz w:val="24"/>
          <w:szCs w:val="24"/>
        </w:rPr>
        <w:t>Qualora a seguito degli accertamenti effettuati in cantiere emergano carenze originate dal mancato coordinamento dell’impresa affidataria nella gestione dei rischi per la sicurezza (in particolare rischi correlati ad infortuni gravi/mortali) e per la salute, il datore di lavoro, i dirigenti ed i preposti dell’impresa affidataria dovranno, ai sensi dell’art.97-c.3 ter- del D. Lgs 81/08, essere in grado di dimostrare l’avvenuta formazione.</w:t>
      </w: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I dirigenti e i preposti, come previsto dall’art.37 c.7 del D. Lgs 81/08, devono ricevere una formazione “adeguata e specifica” rispetto all’importante ruolo rivestito nell’impresa. L’applicazione dei contenuti </w:t>
      </w:r>
      <w:r w:rsidRPr="003B3D6A">
        <w:rPr>
          <w:iCs/>
          <w:sz w:val="24"/>
          <w:szCs w:val="24"/>
        </w:rPr>
        <w:lastRenderedPageBreak/>
        <w:t>dell’accordo in questo caso costituisce un principio di prova in ordine alla corretta applicazione degli obblighi formativi previsti.</w:t>
      </w:r>
    </w:p>
    <w:p w:rsidR="00584EB8" w:rsidRPr="003B3D6A" w:rsidRDefault="00584EB8" w:rsidP="00584EB8">
      <w:pPr>
        <w:pStyle w:val="Testonormale"/>
        <w:tabs>
          <w:tab w:val="left" w:pos="567"/>
        </w:tabs>
        <w:ind w:left="284"/>
        <w:jc w:val="both"/>
        <w:rPr>
          <w:iCs/>
          <w:sz w:val="24"/>
          <w:szCs w:val="24"/>
        </w:rPr>
      </w:pPr>
      <w:r w:rsidRPr="003B3D6A">
        <w:rPr>
          <w:iCs/>
          <w:sz w:val="24"/>
          <w:szCs w:val="24"/>
        </w:rPr>
        <w:t>Analogamente, considerata l’importanza delle funzioni di coordinamento e di verifica affidate all’impresa affidataria ai fini della prevenzione dei rischi nel cantiere, in assenza di indicazioni specifiche dalla normativa di riferimento, si propone che tale misura di prevenzione per le figure incaricate possa essere ricondotto e soddisfatto almeno con una formazione pari a quella del datore di lavoro che svolge le funzioni di RSPP.</w:t>
      </w:r>
    </w:p>
    <w:p w:rsidR="00584EB8"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rPr>
          <w:i/>
          <w:iCs/>
          <w:sz w:val="24"/>
          <w:szCs w:val="24"/>
          <w:u w:val="single"/>
        </w:rPr>
      </w:pPr>
      <w:r w:rsidRPr="003B3D6A">
        <w:rPr>
          <w:i/>
          <w:iCs/>
          <w:sz w:val="24"/>
          <w:szCs w:val="24"/>
          <w:u w:val="single"/>
        </w:rPr>
        <w:t>4.1.4 Il controllo dei rischi per la salute</w:t>
      </w:r>
    </w:p>
    <w:p w:rsidR="00584EB8" w:rsidRPr="003B3D6A" w:rsidRDefault="00584EB8" w:rsidP="00584EB8">
      <w:pPr>
        <w:pStyle w:val="Testonormale"/>
        <w:tabs>
          <w:tab w:val="left" w:pos="567"/>
        </w:tabs>
        <w:ind w:left="284"/>
        <w:jc w:val="both"/>
        <w:rPr>
          <w:iCs/>
          <w:sz w:val="24"/>
          <w:szCs w:val="24"/>
        </w:rPr>
      </w:pPr>
      <w:r w:rsidRPr="003B3D6A">
        <w:rPr>
          <w:iCs/>
          <w:sz w:val="24"/>
          <w:szCs w:val="24"/>
        </w:rPr>
        <w:t>Sequenze di fasi lavorative cadenzate da un cronoprogramma, con alternanza di attività e compiti molto diversi fra loro, condizioni ambientali ed organizzative mutevoli e spesso imprevedibili, sono prerogative che nei cantieri edili condizionano l’esposizione ai pericoli e spesso l’estrema rilevanza del fenomeno infortunistico porta a considerare i rischi per la salute come problema di secondaria importanza. Ma a tutt’oggi l’organizzazione del lavoro è ancora spesso caratterizzata da costumi e pratiche non sempre coerenti con i principi della prevenzione e protezione dei lavoratori, è pertanto necessario prevedere sul territorio regionale azioni d’implementazione della tutela della salute degli addetti del settore edile.</w:t>
      </w:r>
    </w:p>
    <w:p w:rsidR="00584EB8" w:rsidRPr="003B3D6A" w:rsidRDefault="00584EB8" w:rsidP="00584EB8">
      <w:pPr>
        <w:pStyle w:val="Testonormale"/>
        <w:tabs>
          <w:tab w:val="left" w:pos="567"/>
        </w:tabs>
        <w:ind w:left="284"/>
        <w:jc w:val="both"/>
        <w:rPr>
          <w:iCs/>
          <w:sz w:val="24"/>
          <w:szCs w:val="24"/>
        </w:rPr>
      </w:pPr>
      <w:r w:rsidRPr="003B3D6A">
        <w:rPr>
          <w:iCs/>
          <w:sz w:val="24"/>
          <w:szCs w:val="24"/>
        </w:rPr>
        <w:t>Ferma restando l’applicabilità delle procedure di verifica sino ad ora utilizzate attraverso azioni orientate alla valutazione di DVR, POS, protocolli sanitari, giudizi di idoneità e, per casi specifici, della cartella sanitaria, in funzione dei fattori di rischio per la salute:</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fisico (rumore, vibrazioni, condizioni climatiche sfavorevoli)</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biologico (batteri, virus, parassiti, ecc.)</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 xml:space="preserve">chimico (polveri, fumi, gas e vapori, sostanze nocive anche per contatto ecc.), </w:t>
      </w:r>
    </w:p>
    <w:p w:rsidR="00584EB8" w:rsidRPr="003B3D6A" w:rsidRDefault="00584EB8" w:rsidP="00584EB8">
      <w:pPr>
        <w:pStyle w:val="Testonormale"/>
        <w:tabs>
          <w:tab w:val="left" w:pos="567"/>
        </w:tabs>
        <w:ind w:left="284"/>
        <w:jc w:val="both"/>
        <w:rPr>
          <w:iCs/>
          <w:sz w:val="24"/>
          <w:szCs w:val="24"/>
        </w:rPr>
      </w:pPr>
      <w:r w:rsidRPr="003B3D6A">
        <w:rPr>
          <w:iCs/>
          <w:sz w:val="24"/>
          <w:szCs w:val="24"/>
        </w:rPr>
        <w:t>si propone di implementare azioni di vigilanza che prevedano almeno una delle seguenti indicazioni:</w:t>
      </w:r>
    </w:p>
    <w:p w:rsidR="00584EB8" w:rsidRPr="003B3D6A" w:rsidRDefault="00584EB8" w:rsidP="00B72E03">
      <w:pPr>
        <w:pStyle w:val="Testonormale"/>
        <w:numPr>
          <w:ilvl w:val="0"/>
          <w:numId w:val="10"/>
        </w:numPr>
        <w:tabs>
          <w:tab w:val="left" w:pos="567"/>
        </w:tabs>
        <w:jc w:val="both"/>
        <w:rPr>
          <w:iCs/>
          <w:sz w:val="24"/>
          <w:szCs w:val="24"/>
        </w:rPr>
      </w:pPr>
      <w:r w:rsidRPr="003B3D6A">
        <w:rPr>
          <w:iCs/>
          <w:sz w:val="24"/>
          <w:szCs w:val="24"/>
        </w:rPr>
        <w:t>verifica on line, attraverso le comunicazioni di cui all’allegato 3B art.41 D.Lgs 81/08 in merito all’avvenuta nomina del medico competente ed alla presenza dei giudizi di idoneità dei lavoratori, sull’esistenza del protocollo sanitario e verifica della coerenza tra protocollo e rischi individuati nel DVR, POS e PSC;</w:t>
      </w:r>
    </w:p>
    <w:p w:rsidR="00584EB8" w:rsidRPr="003B3D6A" w:rsidRDefault="00584EB8" w:rsidP="00B72E03">
      <w:pPr>
        <w:pStyle w:val="Testonormale"/>
        <w:numPr>
          <w:ilvl w:val="0"/>
          <w:numId w:val="10"/>
        </w:numPr>
        <w:tabs>
          <w:tab w:val="left" w:pos="567"/>
        </w:tabs>
        <w:jc w:val="both"/>
        <w:rPr>
          <w:iCs/>
          <w:sz w:val="24"/>
          <w:szCs w:val="24"/>
        </w:rPr>
      </w:pPr>
      <w:r w:rsidRPr="003B3D6A">
        <w:rPr>
          <w:iCs/>
          <w:sz w:val="24"/>
          <w:szCs w:val="24"/>
        </w:rPr>
        <w:t>possibile verifica della qualità della sorveglianza sanitaria svolta dei medici competenti, in coerenza con le specifiche del D.Lgs 81/08 in merito agli obblighi posti a carico degli stessi;</w:t>
      </w:r>
    </w:p>
    <w:p w:rsidR="00584EB8" w:rsidRPr="003B3D6A" w:rsidRDefault="00584EB8" w:rsidP="00B72E03">
      <w:pPr>
        <w:pStyle w:val="Testonormale"/>
        <w:numPr>
          <w:ilvl w:val="0"/>
          <w:numId w:val="10"/>
        </w:numPr>
        <w:tabs>
          <w:tab w:val="left" w:pos="567"/>
        </w:tabs>
        <w:jc w:val="both"/>
        <w:rPr>
          <w:iCs/>
          <w:sz w:val="24"/>
          <w:szCs w:val="24"/>
        </w:rPr>
      </w:pPr>
      <w:r w:rsidRPr="003B3D6A">
        <w:rPr>
          <w:iCs/>
          <w:sz w:val="24"/>
          <w:szCs w:val="24"/>
        </w:rPr>
        <w:t>possibile valutazione di fattori di rischio connessi all’organizzazione del lavoro (sovraccarico biomeccanico, ritmi di lavoro, turni…) attraverso una valutazione che utilizzi strumenti semplificati in uso all’ergonomia e di orientamento al Tecnico della prevenzione.</w:t>
      </w:r>
    </w:p>
    <w:p w:rsidR="00584EB8" w:rsidRPr="003B3D6A" w:rsidRDefault="00584EB8" w:rsidP="00B72E03">
      <w:pPr>
        <w:pStyle w:val="Testonormale"/>
        <w:numPr>
          <w:ilvl w:val="0"/>
          <w:numId w:val="10"/>
        </w:numPr>
        <w:tabs>
          <w:tab w:val="left" w:pos="567"/>
        </w:tabs>
        <w:jc w:val="both"/>
        <w:rPr>
          <w:iCs/>
          <w:sz w:val="24"/>
          <w:szCs w:val="24"/>
        </w:rPr>
      </w:pPr>
      <w:r w:rsidRPr="003B3D6A">
        <w:rPr>
          <w:iCs/>
          <w:sz w:val="24"/>
          <w:szCs w:val="24"/>
        </w:rPr>
        <w:t>In linea generale si riportano le indicazioni di minima per l’attività di vigilanza, presenti nel PNP:</w:t>
      </w:r>
    </w:p>
    <w:p w:rsidR="00584EB8" w:rsidRPr="003B3D6A" w:rsidRDefault="00584EB8" w:rsidP="00B72E03">
      <w:pPr>
        <w:pStyle w:val="Testonormale"/>
        <w:numPr>
          <w:ilvl w:val="0"/>
          <w:numId w:val="10"/>
        </w:numPr>
        <w:tabs>
          <w:tab w:val="left" w:pos="567"/>
        </w:tabs>
        <w:jc w:val="both"/>
        <w:rPr>
          <w:iCs/>
          <w:sz w:val="24"/>
          <w:szCs w:val="24"/>
        </w:rPr>
      </w:pPr>
      <w:r w:rsidRPr="003B3D6A">
        <w:rPr>
          <w:iCs/>
          <w:sz w:val="24"/>
          <w:szCs w:val="24"/>
        </w:rPr>
        <w:t>Per tutte le aziende con dipendenti (o lavoratori assimilabili) verificare la nomina del medico competente ed il protocollo di sorveglianza sanitaria;</w:t>
      </w:r>
    </w:p>
    <w:p w:rsidR="00584EB8" w:rsidRPr="003B3D6A" w:rsidRDefault="00584EB8" w:rsidP="00B72E03">
      <w:pPr>
        <w:pStyle w:val="Testonormale"/>
        <w:numPr>
          <w:ilvl w:val="0"/>
          <w:numId w:val="10"/>
        </w:numPr>
        <w:tabs>
          <w:tab w:val="left" w:pos="567"/>
        </w:tabs>
        <w:jc w:val="both"/>
        <w:rPr>
          <w:iCs/>
          <w:sz w:val="24"/>
          <w:szCs w:val="24"/>
        </w:rPr>
      </w:pPr>
      <w:r w:rsidRPr="003B3D6A">
        <w:rPr>
          <w:iCs/>
          <w:sz w:val="24"/>
          <w:szCs w:val="24"/>
        </w:rPr>
        <w:t>Per le aziende con 5 o più addetti complessivi verificare anche l’esecuzione della sorveglianza sanitaria mediante il controllo dei giudizi d’idoneità.</w:t>
      </w: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Ai fini preventivi e ad utilità di tutto il sistema, sarebbe utile costituire un archivio delle soluzioni preventive consolidate, praticabili ed efficaci.</w:t>
      </w: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Un ruolo importante può essere svolto dal medico competente, a cui può essere chiesta collaborazione in quanto: </w:t>
      </w:r>
    </w:p>
    <w:p w:rsidR="00584EB8" w:rsidRPr="003B3D6A" w:rsidRDefault="00584EB8" w:rsidP="00584EB8">
      <w:pPr>
        <w:pStyle w:val="Testonormale"/>
        <w:tabs>
          <w:tab w:val="left" w:pos="567"/>
        </w:tabs>
        <w:ind w:left="284"/>
        <w:jc w:val="both"/>
        <w:rPr>
          <w:iCs/>
          <w:sz w:val="24"/>
          <w:szCs w:val="24"/>
        </w:rPr>
      </w:pPr>
      <w:r w:rsidRPr="003B3D6A">
        <w:rPr>
          <w:iCs/>
          <w:sz w:val="24"/>
          <w:szCs w:val="24"/>
        </w:rPr>
        <w:lastRenderedPageBreak/>
        <w:t>•</w:t>
      </w:r>
      <w:r w:rsidRPr="003B3D6A">
        <w:rPr>
          <w:iCs/>
          <w:sz w:val="24"/>
          <w:szCs w:val="24"/>
        </w:rPr>
        <w:tab/>
        <w:t>La sua figura, almeno nelle aziende di piccole dimensioni, costituisce spesso la principale fonte informativa del datore di lavoro relativamente alla prevenzione dei rischi lavorativi per la salute;</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La sorveglianza sanitaria costituisce un importante feed-back per l’applicazione delle misure di prevenzione e protezione adottate;</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Sempre più frequentemente le condizioni di salute del lavoratore comportano idoneità di difficile gestione, in considerazione dell’organizzazione del lavoro, della variabilità nell’applicazione delle misure di prevenzione e protezione e dell’aumento delle patologie croniche e dell’età media degli addetti.</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Un processo di riduzione dei rischi per la salute nei cantieri edili deve prevedere che anche i soggetti pubblici attuino un insieme di azioni coordinate di: </w:t>
      </w:r>
    </w:p>
    <w:p w:rsidR="00584EB8" w:rsidRPr="003B3D6A" w:rsidRDefault="00584EB8" w:rsidP="00584EB8">
      <w:pPr>
        <w:pStyle w:val="Testonormale"/>
        <w:tabs>
          <w:tab w:val="left" w:pos="567"/>
        </w:tabs>
        <w:ind w:left="284"/>
        <w:jc w:val="both"/>
        <w:rPr>
          <w:iCs/>
          <w:sz w:val="24"/>
          <w:szCs w:val="24"/>
        </w:rPr>
      </w:pPr>
      <w:r>
        <w:rPr>
          <w:iCs/>
          <w:sz w:val="24"/>
          <w:szCs w:val="24"/>
        </w:rPr>
        <w:t>-</w:t>
      </w:r>
      <w:r w:rsidRPr="003B3D6A">
        <w:rPr>
          <w:iCs/>
          <w:sz w:val="24"/>
          <w:szCs w:val="24"/>
        </w:rPr>
        <w:tab/>
        <w:t xml:space="preserve">individuazione di buone pratiche, </w:t>
      </w:r>
    </w:p>
    <w:p w:rsidR="00584EB8" w:rsidRPr="003B3D6A" w:rsidRDefault="00584EB8" w:rsidP="00584EB8">
      <w:pPr>
        <w:pStyle w:val="Testonormale"/>
        <w:tabs>
          <w:tab w:val="left" w:pos="567"/>
        </w:tabs>
        <w:ind w:left="284"/>
        <w:jc w:val="both"/>
        <w:rPr>
          <w:iCs/>
          <w:sz w:val="24"/>
          <w:szCs w:val="24"/>
        </w:rPr>
      </w:pPr>
      <w:r>
        <w:rPr>
          <w:iCs/>
          <w:sz w:val="24"/>
          <w:szCs w:val="24"/>
        </w:rPr>
        <w:t>-</w:t>
      </w:r>
      <w:r w:rsidRPr="003B3D6A">
        <w:rPr>
          <w:iCs/>
          <w:sz w:val="24"/>
          <w:szCs w:val="24"/>
        </w:rPr>
        <w:tab/>
        <w:t xml:space="preserve">diffusione della conoscenza delle stesse e promozione dell’applicazione, </w:t>
      </w:r>
    </w:p>
    <w:p w:rsidR="00584EB8" w:rsidRPr="003B3D6A" w:rsidRDefault="00584EB8" w:rsidP="00584EB8">
      <w:pPr>
        <w:pStyle w:val="Testonormale"/>
        <w:tabs>
          <w:tab w:val="left" w:pos="567"/>
        </w:tabs>
        <w:ind w:left="284"/>
        <w:jc w:val="both"/>
        <w:rPr>
          <w:iCs/>
          <w:sz w:val="24"/>
          <w:szCs w:val="24"/>
        </w:rPr>
      </w:pPr>
      <w:r>
        <w:rPr>
          <w:iCs/>
          <w:sz w:val="24"/>
          <w:szCs w:val="24"/>
        </w:rPr>
        <w:t>-</w:t>
      </w:r>
      <w:r w:rsidRPr="003B3D6A">
        <w:rPr>
          <w:iCs/>
          <w:sz w:val="24"/>
          <w:szCs w:val="24"/>
        </w:rPr>
        <w:tab/>
        <w:t>vigilanza sull’applicazione delle soluzioni prevenzionistiche disponibili.</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Si intende pertanto perseguire l’indirizzo nazionale di implementazione e miglioramento delle azioni attraverso gli strumenti della formazione, informazione, assistenza, controllo e vigilanza per il raggiungimento di tre obiettivi specifici:</w:t>
      </w:r>
    </w:p>
    <w:p w:rsidR="00584EB8" w:rsidRPr="003B3D6A" w:rsidRDefault="00584EB8" w:rsidP="00B72E03">
      <w:pPr>
        <w:pStyle w:val="Testonormale"/>
        <w:numPr>
          <w:ilvl w:val="0"/>
          <w:numId w:val="9"/>
        </w:numPr>
        <w:tabs>
          <w:tab w:val="left" w:pos="567"/>
        </w:tabs>
        <w:jc w:val="both"/>
        <w:rPr>
          <w:iCs/>
          <w:sz w:val="24"/>
          <w:szCs w:val="24"/>
        </w:rPr>
      </w:pPr>
      <w:r w:rsidRPr="003B3D6A">
        <w:rPr>
          <w:iCs/>
          <w:sz w:val="24"/>
          <w:szCs w:val="24"/>
        </w:rPr>
        <w:t>Miglioramento del livello di valutazione dei rischi per la salute nei DVR/POS, con le relative indicazioni per l’attuazione delle misure di prevenzione;</w:t>
      </w:r>
    </w:p>
    <w:p w:rsidR="00584EB8" w:rsidRPr="003B3D6A" w:rsidRDefault="00584EB8" w:rsidP="00B72E03">
      <w:pPr>
        <w:pStyle w:val="Testonormale"/>
        <w:numPr>
          <w:ilvl w:val="0"/>
          <w:numId w:val="9"/>
        </w:numPr>
        <w:tabs>
          <w:tab w:val="left" w:pos="567"/>
        </w:tabs>
        <w:jc w:val="both"/>
        <w:rPr>
          <w:iCs/>
          <w:sz w:val="24"/>
          <w:szCs w:val="24"/>
        </w:rPr>
      </w:pPr>
      <w:r w:rsidRPr="003B3D6A">
        <w:rPr>
          <w:iCs/>
          <w:sz w:val="24"/>
          <w:szCs w:val="24"/>
        </w:rPr>
        <w:t>Garanzia di una sorveglianza sanitaria “corretta” e di qualità per tutti i lavoratori;</w:t>
      </w:r>
    </w:p>
    <w:p w:rsidR="00584EB8" w:rsidRDefault="00584EB8" w:rsidP="00B72E03">
      <w:pPr>
        <w:pStyle w:val="Testonormale"/>
        <w:numPr>
          <w:ilvl w:val="0"/>
          <w:numId w:val="9"/>
        </w:numPr>
        <w:tabs>
          <w:tab w:val="left" w:pos="567"/>
        </w:tabs>
        <w:jc w:val="both"/>
        <w:rPr>
          <w:iCs/>
          <w:sz w:val="24"/>
          <w:szCs w:val="24"/>
        </w:rPr>
      </w:pPr>
      <w:r w:rsidRPr="003B3D6A">
        <w:rPr>
          <w:iCs/>
          <w:sz w:val="24"/>
          <w:szCs w:val="24"/>
        </w:rPr>
        <w:t>Incremento dell’emersione delle malattie professionali in coordinamento con i progetti del PNP relativamente alle patologie professionali di origine ergonomica e da esposizione ad agenti chimici/cancerogeni.</w:t>
      </w:r>
    </w:p>
    <w:p w:rsidR="00584EB8" w:rsidRDefault="00584EB8" w:rsidP="00584EB8">
      <w:pPr>
        <w:pStyle w:val="Testonormale"/>
        <w:tabs>
          <w:tab w:val="left" w:pos="567"/>
        </w:tabs>
        <w:jc w:val="both"/>
        <w:rPr>
          <w:iCs/>
          <w:sz w:val="24"/>
          <w:szCs w:val="24"/>
        </w:rPr>
      </w:pPr>
    </w:p>
    <w:p w:rsidR="00584EB8" w:rsidRDefault="00584EB8" w:rsidP="00584EB8">
      <w:pPr>
        <w:pStyle w:val="Testonormale"/>
        <w:tabs>
          <w:tab w:val="left" w:pos="567"/>
        </w:tabs>
        <w:jc w:val="both"/>
        <w:rPr>
          <w:iCs/>
          <w:sz w:val="24"/>
          <w:szCs w:val="24"/>
        </w:rPr>
      </w:pPr>
    </w:p>
    <w:p w:rsidR="00584EB8" w:rsidRPr="003B3D6A" w:rsidRDefault="00584EB8" w:rsidP="00584EB8">
      <w:pPr>
        <w:pStyle w:val="Testonormale"/>
        <w:tabs>
          <w:tab w:val="left" w:pos="567"/>
        </w:tabs>
        <w:ind w:left="284"/>
        <w:rPr>
          <w:b/>
          <w:i/>
          <w:iCs/>
          <w:sz w:val="24"/>
          <w:szCs w:val="24"/>
          <w:u w:val="single"/>
        </w:rPr>
      </w:pPr>
      <w:r w:rsidRPr="003B3D6A">
        <w:rPr>
          <w:b/>
          <w:i/>
          <w:iCs/>
          <w:sz w:val="24"/>
          <w:szCs w:val="24"/>
          <w:u w:val="single"/>
        </w:rPr>
        <w:t>4.3 La formazione degli operatori dei Servizi ASUR</w:t>
      </w:r>
    </w:p>
    <w:p w:rsidR="00584EB8" w:rsidRPr="003B3D6A" w:rsidRDefault="00584EB8" w:rsidP="00584EB8">
      <w:pPr>
        <w:pStyle w:val="Testonormale"/>
        <w:tabs>
          <w:tab w:val="left" w:pos="567"/>
        </w:tabs>
        <w:ind w:left="284"/>
        <w:jc w:val="both"/>
        <w:rPr>
          <w:iCs/>
          <w:sz w:val="24"/>
          <w:szCs w:val="24"/>
        </w:rPr>
      </w:pPr>
      <w:r w:rsidRPr="003B3D6A">
        <w:rPr>
          <w:iCs/>
          <w:sz w:val="24"/>
          <w:szCs w:val="24"/>
        </w:rPr>
        <w:t>Lo sviluppo di competenze per gli operatori dovrà assumere un ruolo di impegno continuo, attraverso una struttura organica ed organizzata, nell’ambito di programmi regionali.</w:t>
      </w:r>
    </w:p>
    <w:p w:rsidR="00584EB8" w:rsidRPr="003B3D6A" w:rsidRDefault="00584EB8" w:rsidP="00584EB8">
      <w:pPr>
        <w:pStyle w:val="Testonormale"/>
        <w:tabs>
          <w:tab w:val="left" w:pos="567"/>
        </w:tabs>
        <w:ind w:left="284"/>
        <w:jc w:val="both"/>
        <w:rPr>
          <w:iCs/>
          <w:sz w:val="24"/>
          <w:szCs w:val="24"/>
        </w:rPr>
      </w:pPr>
      <w:r w:rsidRPr="003B3D6A">
        <w:rPr>
          <w:iCs/>
          <w:sz w:val="24"/>
          <w:szCs w:val="24"/>
        </w:rPr>
        <w:t>Si prevede pertanto di attivare processi di cambiamento, di trasformazione e di sviluppo strutturale attraverso:</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 xml:space="preserve">diffusione e condivisione delle motivazioni e degli obiettivi del Piano nazionale e del presente Piano regionale;  </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orientamento verso alcune tematiche, considerate prioritarie, al fine di affrontarle in modo omogeneo e qualitativamente adeguato attraverso il confronto tra operatori;</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 xml:space="preserve">interscambio di esperienze tra operatori di diverse realtà territoriali e con la partecipazione di personale di altri Enti, tra i quali l’Ispettorato Territoriale del Lavoro (ITL), al fine di favorire l’integrazione ed il superamento dell’approccio soggettivo, nell’ottica di una maggiore omogeneità e coordinamento delle attività di controllo e di assistenza sul proprio territorio, </w:t>
      </w:r>
    </w:p>
    <w:p w:rsidR="00584EB8" w:rsidRPr="003B3D6A" w:rsidRDefault="00584EB8" w:rsidP="00584EB8">
      <w:pPr>
        <w:pStyle w:val="Testonormale"/>
        <w:tabs>
          <w:tab w:val="left" w:pos="567"/>
        </w:tabs>
        <w:ind w:left="284"/>
        <w:jc w:val="both"/>
        <w:rPr>
          <w:iCs/>
          <w:sz w:val="24"/>
          <w:szCs w:val="24"/>
        </w:rPr>
      </w:pPr>
      <w:r w:rsidRPr="003B3D6A">
        <w:rPr>
          <w:iCs/>
          <w:sz w:val="24"/>
          <w:szCs w:val="24"/>
        </w:rPr>
        <w:t>•</w:t>
      </w:r>
      <w:r w:rsidRPr="003B3D6A">
        <w:rPr>
          <w:iCs/>
          <w:sz w:val="24"/>
          <w:szCs w:val="24"/>
        </w:rPr>
        <w:tab/>
        <w:t>interscambio di informazioni rivolte a lavoratori, imprese, coordinatori per la sicurezza, professionisti e medici competenti.</w:t>
      </w:r>
    </w:p>
    <w:p w:rsidR="00584EB8"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L’obiettivo è quello di realizzare eventi formativi di interesse comune sia ad operatori SPSAL che ITL, con lo scopo di realizzare schede indicative:</w:t>
      </w:r>
    </w:p>
    <w:p w:rsidR="00584EB8" w:rsidRPr="003B3D6A" w:rsidRDefault="00584EB8" w:rsidP="00B72E03">
      <w:pPr>
        <w:pStyle w:val="Testonormale"/>
        <w:numPr>
          <w:ilvl w:val="0"/>
          <w:numId w:val="18"/>
        </w:numPr>
        <w:tabs>
          <w:tab w:val="left" w:pos="567"/>
        </w:tabs>
        <w:jc w:val="both"/>
        <w:rPr>
          <w:iCs/>
          <w:sz w:val="24"/>
          <w:szCs w:val="24"/>
        </w:rPr>
      </w:pPr>
      <w:r w:rsidRPr="003B3D6A">
        <w:rPr>
          <w:iCs/>
          <w:sz w:val="24"/>
          <w:szCs w:val="24"/>
        </w:rPr>
        <w:lastRenderedPageBreak/>
        <w:t xml:space="preserve">dei rischi infortunistici considerati prioritari (utilizzo di macchine operatrici in cantiere, il rischio di seppellimento, la caduta di gravi dall’alto, ecc.). </w:t>
      </w:r>
    </w:p>
    <w:p w:rsidR="00584EB8" w:rsidRPr="003B3D6A" w:rsidRDefault="00584EB8" w:rsidP="00B72E03">
      <w:pPr>
        <w:pStyle w:val="Testonormale"/>
        <w:numPr>
          <w:ilvl w:val="0"/>
          <w:numId w:val="19"/>
        </w:numPr>
        <w:tabs>
          <w:tab w:val="left" w:pos="567"/>
        </w:tabs>
        <w:jc w:val="both"/>
        <w:rPr>
          <w:iCs/>
          <w:sz w:val="24"/>
          <w:szCs w:val="24"/>
        </w:rPr>
      </w:pPr>
      <w:r w:rsidRPr="003B3D6A">
        <w:rPr>
          <w:iCs/>
          <w:sz w:val="24"/>
          <w:szCs w:val="24"/>
        </w:rPr>
        <w:t>dei rischi per la salute correlati alle più frequenti malattie professionali e possibili misure di prevenzione.</w:t>
      </w:r>
    </w:p>
    <w:p w:rsidR="00584EB8"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rPr>
          <w:b/>
          <w:iCs/>
          <w:sz w:val="24"/>
          <w:szCs w:val="24"/>
        </w:rPr>
      </w:pPr>
      <w:r w:rsidRPr="003B3D6A">
        <w:rPr>
          <w:b/>
          <w:iCs/>
          <w:sz w:val="24"/>
          <w:szCs w:val="24"/>
        </w:rPr>
        <w:t>5. COMUNICAZIONE, INFORMAZIONE/FORMAZIONE, ASSISTENZA</w:t>
      </w:r>
    </w:p>
    <w:p w:rsidR="00584EB8" w:rsidRPr="003B3D6A" w:rsidRDefault="00584EB8" w:rsidP="00584EB8">
      <w:pPr>
        <w:pStyle w:val="Testonormale"/>
        <w:tabs>
          <w:tab w:val="left" w:pos="567"/>
        </w:tabs>
        <w:ind w:left="284"/>
        <w:jc w:val="both"/>
        <w:rPr>
          <w:b/>
          <w:i/>
          <w:iCs/>
          <w:sz w:val="24"/>
          <w:szCs w:val="24"/>
          <w:u w:val="single"/>
        </w:rPr>
      </w:pPr>
      <w:r w:rsidRPr="003B3D6A">
        <w:rPr>
          <w:b/>
          <w:i/>
          <w:iCs/>
          <w:sz w:val="24"/>
          <w:szCs w:val="24"/>
          <w:u w:val="single"/>
        </w:rPr>
        <w:t>5.1 Comunicazione</w:t>
      </w:r>
    </w:p>
    <w:p w:rsidR="00584EB8" w:rsidRPr="003B3D6A" w:rsidRDefault="00584EB8" w:rsidP="00584EB8">
      <w:pPr>
        <w:pStyle w:val="Testonormale"/>
        <w:tabs>
          <w:tab w:val="left" w:pos="567"/>
        </w:tabs>
        <w:ind w:left="284"/>
        <w:jc w:val="both"/>
        <w:rPr>
          <w:iCs/>
          <w:sz w:val="24"/>
          <w:szCs w:val="24"/>
        </w:rPr>
      </w:pPr>
      <w:r w:rsidRPr="003B3D6A">
        <w:rPr>
          <w:iCs/>
          <w:sz w:val="24"/>
          <w:szCs w:val="24"/>
        </w:rPr>
        <w:t>Si ritiene necessario mantenere una comunicazione efficace, sia a livello centrale coordinata dalla Regione, sia a livello locale da intendersi quale complemento di quella centrale, in modo da poter raggiungere direttamente i soggetti che, all’interno delle imprese o per conto del committente, rivestono ruoli di responsabilità in materia di sicurezza e salute.</w:t>
      </w:r>
    </w:p>
    <w:p w:rsidR="00584EB8" w:rsidRPr="003B3D6A" w:rsidRDefault="00584EB8" w:rsidP="00584EB8">
      <w:pPr>
        <w:pStyle w:val="Testonormale"/>
        <w:tabs>
          <w:tab w:val="left" w:pos="567"/>
        </w:tabs>
        <w:ind w:left="284"/>
        <w:jc w:val="both"/>
        <w:rPr>
          <w:iCs/>
          <w:sz w:val="24"/>
          <w:szCs w:val="24"/>
        </w:rPr>
      </w:pPr>
      <w:r w:rsidRPr="003B3D6A">
        <w:rPr>
          <w:iCs/>
          <w:sz w:val="24"/>
          <w:szCs w:val="24"/>
        </w:rPr>
        <w:t>A seconda delle varie esigenze territoriali si potranno quindi prevedere delle campagne di informazione e sensibilizzazione a livello locale (possibilmente a livello provinciale o di Area Vasta) per comunicare gli obiettivi e gli strumenti del Piano, coinvolgendo quanto più possibile tutti gli attori del sistema di promozione della salute e sicurezza, utilizzando mezzi di divulgazione diversi quali la stampa, siti web, seminari, convegni, ecc…</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b/>
          <w:i/>
          <w:iCs/>
          <w:sz w:val="24"/>
          <w:szCs w:val="24"/>
          <w:u w:val="single"/>
        </w:rPr>
      </w:pPr>
      <w:r w:rsidRPr="003B3D6A">
        <w:rPr>
          <w:b/>
          <w:i/>
          <w:iCs/>
          <w:sz w:val="24"/>
          <w:szCs w:val="24"/>
          <w:u w:val="single"/>
        </w:rPr>
        <w:t>5.2 Informazione/Formazione e assistenza</w:t>
      </w: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Tale attività è rivolta principalmente alle figure prevenzionistiche che incidono sulla progettualità e sul livello di sicurezza nei cantieri: i coordinatori per la sicurezza, i committenti, le imprese (in particolare quelle di minori dimensioni), gli autonomi, gli RLS/RLST ecc., con lo scopo di fornire strumenti di lettura omogenea delle normative di riferimento, adeguare i comportamenti e di conseguenza adottare le soluzioni più consone alla normativa. </w:t>
      </w:r>
    </w:p>
    <w:p w:rsidR="00584EB8" w:rsidRPr="003B3D6A" w:rsidRDefault="00584EB8" w:rsidP="00584EB8">
      <w:pPr>
        <w:pStyle w:val="Testonormale"/>
        <w:tabs>
          <w:tab w:val="left" w:pos="567"/>
        </w:tabs>
        <w:ind w:left="284"/>
        <w:jc w:val="both"/>
        <w:rPr>
          <w:iCs/>
          <w:sz w:val="24"/>
          <w:szCs w:val="24"/>
        </w:rPr>
      </w:pPr>
      <w:r w:rsidRPr="003B3D6A">
        <w:rPr>
          <w:iCs/>
          <w:sz w:val="24"/>
          <w:szCs w:val="24"/>
        </w:rPr>
        <w:t>Considerato che gli SPSAL, con tempi e metodi differenti, svolgono attività di formazione, informazione e assistenza, sulla base delle risorse disponibili e secondo modalità che tengono conto delle dotazioni organiche territoriali dei Servizi, si ritiene che le attività a supporto della vigilanza, programmate a livello locale, possono essere individuate in due momenti diversi:</w:t>
      </w:r>
    </w:p>
    <w:p w:rsidR="00584EB8" w:rsidRPr="003B3D6A" w:rsidRDefault="00584EB8" w:rsidP="00584EB8">
      <w:pPr>
        <w:pStyle w:val="Testonormale"/>
        <w:tabs>
          <w:tab w:val="left" w:pos="567"/>
        </w:tabs>
        <w:ind w:left="284"/>
        <w:jc w:val="both"/>
        <w:rPr>
          <w:iCs/>
          <w:sz w:val="24"/>
          <w:szCs w:val="24"/>
        </w:rPr>
      </w:pPr>
      <w:r w:rsidRPr="003B3D6A">
        <w:rPr>
          <w:iCs/>
          <w:sz w:val="24"/>
          <w:szCs w:val="24"/>
        </w:rPr>
        <w:t>1.</w:t>
      </w:r>
      <w:r w:rsidRPr="003B3D6A">
        <w:rPr>
          <w:iCs/>
          <w:sz w:val="24"/>
          <w:szCs w:val="24"/>
        </w:rPr>
        <w:tab/>
        <w:t>L’assistenza diretta svolta a seguito di un’azione di vigilanza, da attuarsi in sede di sopralluogo o durante la consegna di eventuali atti prescrittivi, affrontando in tali occasioni le criticità emerse, fornendo le massime delucidazioni possibili su modalità di adeguamento, sulle tecniche di esecuzione dei lavori in sicurezza e su pianificazione e organizzazione dei lavori, con particolare riferimento alle tipologie di rischio più grave;</w:t>
      </w:r>
    </w:p>
    <w:p w:rsidR="00584EB8" w:rsidRPr="003B3D6A" w:rsidRDefault="00584EB8" w:rsidP="00584EB8">
      <w:pPr>
        <w:pStyle w:val="Testonormale"/>
        <w:tabs>
          <w:tab w:val="left" w:pos="567"/>
        </w:tabs>
        <w:ind w:left="284"/>
        <w:jc w:val="both"/>
        <w:rPr>
          <w:iCs/>
          <w:sz w:val="24"/>
          <w:szCs w:val="24"/>
        </w:rPr>
      </w:pPr>
      <w:r w:rsidRPr="003B3D6A">
        <w:rPr>
          <w:iCs/>
          <w:sz w:val="24"/>
          <w:szCs w:val="24"/>
        </w:rPr>
        <w:t>2.</w:t>
      </w:r>
      <w:r w:rsidRPr="003B3D6A">
        <w:rPr>
          <w:iCs/>
          <w:sz w:val="24"/>
          <w:szCs w:val="24"/>
        </w:rPr>
        <w:tab/>
        <w:t>L’assistenza e l’informazione programmata e continuata, da effettuarsi tramite incontri periodici con le figure strategiche di cantiere previste dalla normativa (possibilmente con il coinvolgimento degli organismi paritetici, le associazioni di categoria, gli ordini professionali, ecc.). Le attività effettuate verranno riportate nella sezione “attività di assistenza” dei LEA.</w:t>
      </w:r>
    </w:p>
    <w:p w:rsidR="00584EB8" w:rsidRDefault="00584EB8" w:rsidP="00584EB8">
      <w:pPr>
        <w:pStyle w:val="Testonormale"/>
        <w:tabs>
          <w:tab w:val="left" w:pos="567"/>
        </w:tabs>
        <w:ind w:left="284"/>
        <w:jc w:val="both"/>
        <w:rPr>
          <w:iCs/>
          <w:sz w:val="24"/>
          <w:szCs w:val="24"/>
        </w:rPr>
      </w:pPr>
      <w:r w:rsidRPr="003B3D6A">
        <w:rPr>
          <w:iCs/>
          <w:sz w:val="24"/>
          <w:szCs w:val="24"/>
        </w:rPr>
        <w:t>A seguito di tali azioni ci si attende quantomeno un miglioramento nella qualità dei contenuti di PSC e POS, affinché questi documenti abbiano la capacità di incidere concretamente sull’organizzazione del cantiere, sulla professionalità delle imprese e sul ruolo pro-attivo dei coordinatori.</w:t>
      </w:r>
    </w:p>
    <w:p w:rsidR="00584EB8"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rPr>
          <w:b/>
          <w:iCs/>
          <w:sz w:val="24"/>
          <w:szCs w:val="24"/>
        </w:rPr>
      </w:pPr>
      <w:r w:rsidRPr="003B3D6A">
        <w:rPr>
          <w:b/>
          <w:iCs/>
          <w:sz w:val="24"/>
          <w:szCs w:val="24"/>
        </w:rPr>
        <w:t>6. REALIZZAZIONE DI BUONE PRATICHE/SOLUZIONI DI SICUREZZA</w:t>
      </w: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lastRenderedPageBreak/>
        <w:t>La definizione di quelle che vengono considerate le migliori procedure di prevenzione e cioè progettare, programmare e realizzare in sicurezza ogni fase del processo edilizio, è uno degli elementi necessari per il raggiungimento degli obiettivi primari.</w:t>
      </w:r>
    </w:p>
    <w:p w:rsidR="00584EB8" w:rsidRPr="003B3D6A" w:rsidRDefault="00584EB8" w:rsidP="00584EB8">
      <w:pPr>
        <w:pStyle w:val="Testonormale"/>
        <w:tabs>
          <w:tab w:val="left" w:pos="567"/>
        </w:tabs>
        <w:ind w:left="284"/>
        <w:jc w:val="both"/>
        <w:rPr>
          <w:iCs/>
          <w:sz w:val="24"/>
          <w:szCs w:val="24"/>
        </w:rPr>
      </w:pPr>
      <w:r w:rsidRPr="003B3D6A">
        <w:rPr>
          <w:iCs/>
          <w:sz w:val="24"/>
          <w:szCs w:val="24"/>
        </w:rPr>
        <w:t>La Regione Marche, tramite alcuni componenti del gruppo regionale edilizia, partecipa ai lavori del gruppo tecnico nazionale, che raccoglie le proposte di buone pratiche provenienti da diversi soggetti e le valuta e le pubblica sul sito www.prevenzionecantieri.it. Questo sito, nato dalla collaborazione fra i Ministeri della Salute e del Lavoro, l’INAIL e il Coordinamento tecnico delle Regioni, vuole poter essere il riferimento istituzionale principale a supporto di tutti coloro che, secondo il proprio ruolo, intervengono nella gestione della sicurezza e della salute dei lavoratori edili.</w:t>
      </w:r>
    </w:p>
    <w:p w:rsidR="00584EB8" w:rsidRPr="003B3D6A" w:rsidRDefault="00584EB8" w:rsidP="00584EB8">
      <w:pPr>
        <w:pStyle w:val="Testonormale"/>
        <w:tabs>
          <w:tab w:val="left" w:pos="567"/>
        </w:tabs>
        <w:ind w:left="284"/>
        <w:jc w:val="both"/>
        <w:rPr>
          <w:iCs/>
          <w:sz w:val="24"/>
          <w:szCs w:val="24"/>
        </w:rPr>
      </w:pPr>
      <w:r w:rsidRPr="003B3D6A">
        <w:rPr>
          <w:iCs/>
          <w:sz w:val="24"/>
          <w:szCs w:val="24"/>
        </w:rPr>
        <w:t>L’archivio delle buone pratiche risulta essere utile per una attività di assistenza omogenea, condivisa e di concreto supporto per gli utenti, inoltre costituisce un contributo per l’omogeneizzazione dell’attività degli SPSAL, anche per gli aspetti di vigilanza, in quanto gli operatori disporrebbero di maggiori e più puntuali indicazioni per impartire eventuali loro prescrizioni.</w:t>
      </w: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Partendo quindi da materiali già esistenti e coinvolgendo anche gli altri Enti soggetti della prevenzione (CPT, ordini professionali, ecc.) il gruppo regionale edilizia può individuare temi e fasi lavorative da approfondire al fine di definire e condividere efficaci e fattibili misure di sicurezza, a partire da criticità emerse durante l’attività di vigilanza o a seguito del verificarsi di eventi infortunistici rilevanti, oppure attività cantieristiche particolari.  </w:t>
      </w:r>
    </w:p>
    <w:p w:rsidR="00584EB8" w:rsidRPr="003B3D6A" w:rsidRDefault="00584EB8" w:rsidP="00584EB8">
      <w:pPr>
        <w:pStyle w:val="Testonormale"/>
        <w:tabs>
          <w:tab w:val="left" w:pos="567"/>
        </w:tabs>
        <w:ind w:left="284"/>
        <w:rPr>
          <w:iCs/>
          <w:sz w:val="24"/>
          <w:szCs w:val="24"/>
        </w:rPr>
      </w:pPr>
    </w:p>
    <w:p w:rsidR="00584EB8" w:rsidRDefault="00584EB8" w:rsidP="00584EB8">
      <w:pPr>
        <w:pStyle w:val="Testonormale"/>
        <w:tabs>
          <w:tab w:val="left" w:pos="567"/>
        </w:tabs>
        <w:ind w:left="284"/>
        <w:rPr>
          <w:b/>
          <w:iCs/>
          <w:sz w:val="24"/>
          <w:szCs w:val="24"/>
        </w:rPr>
      </w:pPr>
    </w:p>
    <w:p w:rsidR="00584EB8" w:rsidRDefault="00584EB8" w:rsidP="00584EB8">
      <w:pPr>
        <w:pStyle w:val="Testonormale"/>
        <w:tabs>
          <w:tab w:val="left" w:pos="567"/>
        </w:tabs>
        <w:ind w:left="284"/>
        <w:rPr>
          <w:b/>
          <w:iCs/>
          <w:sz w:val="24"/>
          <w:szCs w:val="24"/>
        </w:rPr>
      </w:pPr>
    </w:p>
    <w:p w:rsidR="00584EB8" w:rsidRPr="003B3D6A" w:rsidRDefault="00584EB8" w:rsidP="00584EB8">
      <w:pPr>
        <w:pStyle w:val="Testonormale"/>
        <w:tabs>
          <w:tab w:val="left" w:pos="567"/>
        </w:tabs>
        <w:ind w:left="284"/>
        <w:rPr>
          <w:b/>
          <w:iCs/>
          <w:sz w:val="24"/>
          <w:szCs w:val="24"/>
        </w:rPr>
      </w:pPr>
      <w:r w:rsidRPr="003B3D6A">
        <w:rPr>
          <w:b/>
          <w:iCs/>
          <w:sz w:val="24"/>
          <w:szCs w:val="24"/>
        </w:rPr>
        <w:t>7. ATTIVAZIONE DI INTERVENTI MULTICOMPONENTI: PIANI MIRATI D’AZIONE PER PROCESSI SUI CUI INTERVENIRE ANCHE SECONDO DIRETTIVA DEL PIANO NAZIONALE</w:t>
      </w: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Dalla revisione della letteratura si evidenzia che gli interventi con maggiore efficacia dimostrata, sono quelli multiformi che agiscono su più contesti, con una combinazione di attività diverse (vigilanza, informazione, formazione, forme di incentivazione e premialità, ecc.). Nell’ambito del Piano nazionale edilizia sono stati acquisiti e contestualizzati alla normativa italiana, interventi di dimostrata efficacia diretti alla tutela della salute e sicurezza nei cantieri di costruzione di edifici. </w:t>
      </w:r>
    </w:p>
    <w:p w:rsidR="00584EB8" w:rsidRPr="003B3D6A" w:rsidRDefault="00584EB8" w:rsidP="00584EB8">
      <w:pPr>
        <w:pStyle w:val="Testonormale"/>
        <w:tabs>
          <w:tab w:val="left" w:pos="567"/>
        </w:tabs>
        <w:ind w:left="284"/>
        <w:jc w:val="both"/>
        <w:rPr>
          <w:iCs/>
          <w:sz w:val="24"/>
          <w:szCs w:val="24"/>
        </w:rPr>
      </w:pPr>
      <w:r w:rsidRPr="003B3D6A">
        <w:rPr>
          <w:iCs/>
          <w:sz w:val="24"/>
          <w:szCs w:val="24"/>
        </w:rPr>
        <w:t>Il Piano nazionale individua vari processi edili sui quali attivare azioni di prevenzione, di seguito citati: è possibile pertanto prevedere piani mirati d’azione, contestualizzando tali processi a livello regionale in funzione dell’impatto che hanno sul territorio regionale.</w:t>
      </w:r>
    </w:p>
    <w:p w:rsidR="00584EB8" w:rsidRDefault="00584EB8" w:rsidP="00584EB8">
      <w:pPr>
        <w:pStyle w:val="Testonormale"/>
        <w:tabs>
          <w:tab w:val="left" w:pos="567"/>
        </w:tabs>
        <w:ind w:left="284"/>
        <w:jc w:val="both"/>
        <w:rPr>
          <w:iCs/>
          <w:sz w:val="24"/>
          <w:szCs w:val="24"/>
        </w:rPr>
      </w:pPr>
    </w:p>
    <w:p w:rsidR="00584EB8"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b/>
          <w:i/>
          <w:iCs/>
          <w:sz w:val="24"/>
          <w:szCs w:val="24"/>
          <w:u w:val="single"/>
        </w:rPr>
      </w:pPr>
      <w:r w:rsidRPr="003B3D6A">
        <w:rPr>
          <w:b/>
          <w:i/>
          <w:iCs/>
          <w:sz w:val="24"/>
          <w:szCs w:val="24"/>
          <w:u w:val="single"/>
        </w:rPr>
        <w:t xml:space="preserve">7.1 Tutela della salute e sicurezza nelle Grandi Opere </w:t>
      </w:r>
    </w:p>
    <w:p w:rsidR="00584EB8" w:rsidRPr="003B3D6A" w:rsidRDefault="00584EB8" w:rsidP="00584EB8">
      <w:pPr>
        <w:pStyle w:val="Testonormale"/>
        <w:tabs>
          <w:tab w:val="left" w:pos="567"/>
        </w:tabs>
        <w:ind w:left="284"/>
        <w:jc w:val="both"/>
        <w:rPr>
          <w:b/>
          <w:i/>
          <w:iCs/>
          <w:sz w:val="24"/>
          <w:szCs w:val="24"/>
          <w:u w:val="single"/>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Una grande opera genera cantieri con caratteristiche tecniche ed organizzative complesse che li rendono particolari e più impegnativi rispetto all’edilizia tradizionale, ed hanno un forte impatto sul contesto sociale, ambientale e sanitario dei territori regionali. È definita tale “quell’opera infrastrutturale facente capo ad un unico progetto, la cui realizzazione avviene attraverso più cantieri organicamente connessi e coordinato da un unico committente” ma anche “quell’opera che risulta di un importo superiore a 5 mln di Euro” e pertanto anche opere non infrastrutturali ove esistano “aggregati di opere” come ad esempio “la ricostruzione post-sisma”.</w:t>
      </w:r>
    </w:p>
    <w:p w:rsidR="00584EB8" w:rsidRPr="003B3D6A" w:rsidRDefault="00584EB8" w:rsidP="00584EB8">
      <w:pPr>
        <w:pStyle w:val="Testonormale"/>
        <w:tabs>
          <w:tab w:val="left" w:pos="567"/>
        </w:tabs>
        <w:ind w:left="284"/>
        <w:jc w:val="both"/>
        <w:rPr>
          <w:iCs/>
          <w:sz w:val="24"/>
          <w:szCs w:val="24"/>
        </w:rPr>
      </w:pPr>
      <w:r w:rsidRPr="003B3D6A">
        <w:rPr>
          <w:iCs/>
          <w:sz w:val="24"/>
          <w:szCs w:val="24"/>
        </w:rPr>
        <w:lastRenderedPageBreak/>
        <w:t>È fondamentale la gestione di rapporti interistituzionali, interregionali, interaziendali, interservizi promuovendo una programmazione partecipata ed un’operatività congiunta, attraverso il Comitato Regionale di Coordinamento (ex art.7 D.Lgs 81/08) e le relative articolazioni provinciali. Il contributo dei Dipartimenti di Prevenzione deve essere previsto in tutte le fasi propedeutiche all’attivazione del cantiere relativo all’opera: è pertanto utile acquisire notizie anche attraverso i programmi triennali, nonché gli elenchi annuali, regionali, provinciali e comunali, che riportano la programmazione triennale delle opere pubbliche che saranno eseguite sul territorio regionale.</w:t>
      </w:r>
    </w:p>
    <w:p w:rsidR="00584EB8" w:rsidRPr="003B3D6A" w:rsidRDefault="00584EB8" w:rsidP="00584EB8">
      <w:pPr>
        <w:pStyle w:val="Testonormale"/>
        <w:tabs>
          <w:tab w:val="left" w:pos="567"/>
        </w:tabs>
        <w:ind w:left="284"/>
        <w:jc w:val="both"/>
        <w:rPr>
          <w:iCs/>
          <w:sz w:val="24"/>
          <w:szCs w:val="24"/>
        </w:rPr>
      </w:pPr>
      <w:r w:rsidRPr="003B3D6A">
        <w:rPr>
          <w:iCs/>
          <w:sz w:val="24"/>
          <w:szCs w:val="24"/>
        </w:rPr>
        <w:t>Va garantito pertanto un approccio sistemico così come previsto dalle “linee d’indirizzo vigilanza nelle grandi opere” (redatte dalla Conferenza delle Regioni e delle Provincie Autonome).</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b/>
          <w:i/>
          <w:iCs/>
          <w:sz w:val="24"/>
          <w:szCs w:val="24"/>
          <w:u w:val="single"/>
        </w:rPr>
      </w:pPr>
      <w:r w:rsidRPr="003B3D6A">
        <w:rPr>
          <w:b/>
          <w:i/>
          <w:iCs/>
          <w:sz w:val="24"/>
          <w:szCs w:val="24"/>
          <w:u w:val="single"/>
        </w:rPr>
        <w:t>7.2 Tutela della sicurezza nei lavori sulle coperture</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La caduta dall’alto durante i lavori di manutenzione delle coperture è tra le cause più frequenti di infortunio grave e mortale in edilizia. La Regione Marche ha emanato una legge per agire sulle criticità degli interventi sulle coperture in particolare per i lavori di manutenzione e ristrutturazione del patrimonio edilizio esistente, la L.R n.7 del 22/04/2014 modificata dalla L.R n. 30 del 31/07/2018. </w:t>
      </w:r>
    </w:p>
    <w:p w:rsidR="00584EB8" w:rsidRDefault="00584EB8" w:rsidP="00584EB8">
      <w:pPr>
        <w:pStyle w:val="Testonormale"/>
        <w:tabs>
          <w:tab w:val="left" w:pos="567"/>
        </w:tabs>
        <w:ind w:left="284"/>
        <w:jc w:val="both"/>
        <w:rPr>
          <w:iCs/>
          <w:sz w:val="24"/>
          <w:szCs w:val="24"/>
        </w:rPr>
      </w:pPr>
      <w:r w:rsidRPr="003B3D6A">
        <w:rPr>
          <w:iCs/>
          <w:sz w:val="24"/>
          <w:szCs w:val="24"/>
        </w:rPr>
        <w:t xml:space="preserve">Il perfezionamento legislativo è avvenuto con l’emanazione del regolamento tecnico (DGR 1473 del 12/11/2018) per la definizione degli obblighi e delle specifiche misure preventive e protettive da adottare nella progettazione e nella realizzazione di interventi edilizi, riferiti a nuove costruzioni e/o ad edifici esistenti, al fine di garantire nelle successive fasi di manutenzione della copertura e delle sue pertinenze, comprese le componenti tecnologiche, l’accesso, il transito e l’esecuzione dei lavori in quota in condizioni di sicurezza. </w:t>
      </w:r>
    </w:p>
    <w:p w:rsidR="00584EB8"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rPr>
          <w:b/>
          <w:i/>
          <w:iCs/>
          <w:sz w:val="24"/>
          <w:szCs w:val="24"/>
          <w:u w:val="single"/>
        </w:rPr>
      </w:pPr>
      <w:r w:rsidRPr="003B3D6A">
        <w:rPr>
          <w:b/>
          <w:i/>
          <w:iCs/>
          <w:sz w:val="24"/>
          <w:szCs w:val="24"/>
          <w:u w:val="single"/>
        </w:rPr>
        <w:t>7.3 Tutela della salute e sicurezza nella ricostruzione post-terremoto sisma 2016</w:t>
      </w:r>
    </w:p>
    <w:p w:rsidR="00584EB8" w:rsidRPr="003B3D6A" w:rsidRDefault="00584EB8" w:rsidP="00584EB8">
      <w:pPr>
        <w:pStyle w:val="Testonormale"/>
        <w:tabs>
          <w:tab w:val="left" w:pos="567"/>
        </w:tabs>
        <w:ind w:left="284"/>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Con i decreti legge del 17 ottobre 2016, n. 189 e dell'11 novembre 2016, n. 205, si sono individuati i 131 comuni di Umbria, Marche, Lazio e Abruzzo che hanno subito gravi danni strutturali a seguito del sisma del 2016.</w:t>
      </w: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Per le Marche, i comuni interessati nelle 4 province (Ancona, Macerata, Ascoli Piceno e Fermo) sono 87 di cui 30 individuati con il primo decreto. Gli 87 comuni che hanno subìto danni strutturali gravi si estendono complessivamente su una superficie di 3.978 kmq (circa il 42% della superficie regionale). L'estensione della superficie artificiale (edifici residenziali, non residenziali e infrastrutture) è del 4,9% del territorio interessato dal sisma. </w:t>
      </w:r>
    </w:p>
    <w:p w:rsidR="00584EB8" w:rsidRPr="003B3D6A" w:rsidRDefault="00584EB8" w:rsidP="00584EB8">
      <w:pPr>
        <w:pStyle w:val="Testonormale"/>
        <w:tabs>
          <w:tab w:val="left" w:pos="567"/>
        </w:tabs>
        <w:ind w:left="284"/>
        <w:jc w:val="both"/>
        <w:rPr>
          <w:iCs/>
          <w:sz w:val="24"/>
          <w:szCs w:val="24"/>
        </w:rPr>
      </w:pPr>
      <w:r w:rsidRPr="003B3D6A">
        <w:rPr>
          <w:iCs/>
          <w:sz w:val="24"/>
          <w:szCs w:val="24"/>
        </w:rPr>
        <w:t>Gli eventi sismici verificatisi a partire dal 24 agosto 2016 hanno profondamento inciso sulle strategie della Regione, che ha individuato e stanziato risorse finanziarie per i primi interventi, ha costituito l’Ufficio Speciale per la Ricostruzione ed avviato, tramite le diverse strutture amministrative, un’intensa attività sul territorio finalizzata non solo alla gestione dell’emergenza ma anche all’avvio della ricostruzione delle zone pesantemente colpite.</w:t>
      </w:r>
    </w:p>
    <w:p w:rsidR="00584EB8" w:rsidRPr="003B3D6A" w:rsidRDefault="00584EB8" w:rsidP="00584EB8">
      <w:pPr>
        <w:pStyle w:val="Testonormale"/>
        <w:tabs>
          <w:tab w:val="left" w:pos="567"/>
        </w:tabs>
        <w:ind w:left="284"/>
        <w:jc w:val="both"/>
        <w:rPr>
          <w:iCs/>
          <w:sz w:val="24"/>
          <w:szCs w:val="24"/>
        </w:rPr>
      </w:pPr>
      <w:r w:rsidRPr="003B3D6A">
        <w:rPr>
          <w:iCs/>
          <w:sz w:val="24"/>
          <w:szCs w:val="24"/>
        </w:rPr>
        <w:t>Tra la fine del 2017 e l’inizio del 2018 la collaborazione con gli uffici della ricostruzione e del Commissario straordinario ha permesso di individuare un percorso, oltre che un modello organizzativo, idoneo ad affrontare la ricostruzione pubblica post sisma che nelle Marche riguarda più di 800 opere pubbliche.</w:t>
      </w:r>
    </w:p>
    <w:p w:rsidR="00584EB8" w:rsidRPr="003B3D6A" w:rsidRDefault="00584EB8" w:rsidP="00584EB8">
      <w:pPr>
        <w:pStyle w:val="Testonormale"/>
        <w:tabs>
          <w:tab w:val="left" w:pos="567"/>
        </w:tabs>
        <w:ind w:left="284"/>
        <w:jc w:val="both"/>
        <w:rPr>
          <w:iCs/>
          <w:sz w:val="24"/>
          <w:szCs w:val="24"/>
        </w:rPr>
      </w:pPr>
      <w:r w:rsidRPr="003B3D6A">
        <w:rPr>
          <w:iCs/>
          <w:sz w:val="24"/>
          <w:szCs w:val="24"/>
        </w:rPr>
        <w:lastRenderedPageBreak/>
        <w:t>Il modello organizzativo individuato passa attraverso l'utilizzazione spinta degli strumenti di programmazione negoziata e di collaborazione orizzontale, tra attori pubblici, al fine di garantire un esercizio più efficace ed economico dell'azione amministrativa.</w:t>
      </w:r>
    </w:p>
    <w:p w:rsidR="00584EB8" w:rsidRPr="003B3D6A" w:rsidRDefault="00584EB8" w:rsidP="00584EB8">
      <w:pPr>
        <w:pStyle w:val="Testonormale"/>
        <w:tabs>
          <w:tab w:val="left" w:pos="567"/>
        </w:tabs>
        <w:ind w:left="284"/>
        <w:jc w:val="both"/>
        <w:rPr>
          <w:iCs/>
          <w:sz w:val="24"/>
          <w:szCs w:val="24"/>
        </w:rPr>
      </w:pPr>
      <w:r w:rsidRPr="003B3D6A">
        <w:rPr>
          <w:iCs/>
          <w:sz w:val="24"/>
          <w:szCs w:val="24"/>
        </w:rPr>
        <w:t>Nel Piano della performance 2018-2020, documento programmatico triennale predisposto dall’amministrazione pubblica regionale ai sensi dell’articolo 10 del decreto legislativo 27 ottobre 2009, n. 150 e ss.mm.ii, sono stabiliti degli obiettivi per quanto riguarda la Stazione Unica Appaltante Marche (SUAM), che, ai sensi della normativa sulla ricostruzione pubblica post sisma 2016 (L.229/2016), rappresenta la centrale unica di committenza ossia il soggetto aggregatore regionale, svolgendo attività di procurement sia per la committenza interna che esterna nel merito dell’assistenza e coordinamento della committenza pubblica regionale nelle procedure di affidamento nella fase di ricostruzione post sisma 2016. Sempre nel Piano inoltre, si prevede che all’avvio della ricostruzione post terremoto sarà necessario un potenziamento delle attività di diverse aree di intervento dei Dipartimenti di Prevenzione dell’ASUR: area prevenzione e sicurezza nei luoghi di lavoro, area della sanità pubblica e area della sicurezza alimentare e veterinaria.</w:t>
      </w:r>
    </w:p>
    <w:p w:rsidR="00584EB8" w:rsidRPr="003B3D6A" w:rsidRDefault="00584EB8" w:rsidP="00584EB8">
      <w:pPr>
        <w:pStyle w:val="Testonormale"/>
        <w:tabs>
          <w:tab w:val="left" w:pos="567"/>
        </w:tabs>
        <w:ind w:left="284"/>
        <w:jc w:val="both"/>
        <w:rPr>
          <w:iCs/>
          <w:sz w:val="24"/>
          <w:szCs w:val="24"/>
        </w:rPr>
      </w:pPr>
      <w:r w:rsidRPr="003B3D6A">
        <w:rPr>
          <w:iCs/>
          <w:sz w:val="24"/>
          <w:szCs w:val="24"/>
        </w:rPr>
        <w:t>Considerato che non può essere abbassato il livello di attenzione sui rischi lavorativi, è necessario individuare un modello operativo che, non potendo prescindere dalla particolarità dell’evento, garantisca comunque il rispetto degli standard di legge in materia di tutela della salute e sicurezza sul lavoro.</w:t>
      </w: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Con decreto regionale n.17/SPU del 23/07/2018 si è costituito un gruppo di lavoro regionale (composto da rappresentanti ASUR Marche) per indicare linee di indirizzo regionali per la gestione delle attività nei territori colpiti da sisma. </w:t>
      </w:r>
    </w:p>
    <w:p w:rsidR="00584EB8" w:rsidRPr="003B3D6A" w:rsidRDefault="00584EB8" w:rsidP="00584EB8">
      <w:pPr>
        <w:pStyle w:val="Testonormale"/>
        <w:tabs>
          <w:tab w:val="left" w:pos="567"/>
        </w:tabs>
        <w:ind w:left="284"/>
        <w:jc w:val="both"/>
        <w:rPr>
          <w:iCs/>
          <w:sz w:val="24"/>
          <w:szCs w:val="24"/>
        </w:rPr>
      </w:pPr>
      <w:r w:rsidRPr="003B3D6A">
        <w:rPr>
          <w:iCs/>
          <w:sz w:val="24"/>
          <w:szCs w:val="24"/>
        </w:rPr>
        <w:t xml:space="preserve">Si individuano pertanto alcuni argomenti su cui prioritariamente saranno date indicazioni da parte del gruppo di lavoro: </w:t>
      </w:r>
      <w:r w:rsidRPr="003B3D6A">
        <w:rPr>
          <w:iCs/>
          <w:sz w:val="24"/>
          <w:szCs w:val="24"/>
        </w:rPr>
        <w:tab/>
        <w:t xml:space="preserve"> </w:t>
      </w:r>
    </w:p>
    <w:p w:rsidR="00584EB8" w:rsidRPr="003B3D6A" w:rsidRDefault="00584EB8" w:rsidP="00584EB8">
      <w:pPr>
        <w:pStyle w:val="Testonormale"/>
        <w:tabs>
          <w:tab w:val="left" w:pos="567"/>
        </w:tabs>
        <w:ind w:left="284"/>
        <w:jc w:val="both"/>
        <w:rPr>
          <w:iCs/>
          <w:sz w:val="24"/>
          <w:szCs w:val="24"/>
        </w:rPr>
      </w:pPr>
      <w:r w:rsidRPr="003B3D6A">
        <w:rPr>
          <w:iCs/>
          <w:sz w:val="24"/>
          <w:szCs w:val="24"/>
        </w:rPr>
        <w:t>A</w:t>
      </w:r>
      <w:r>
        <w:rPr>
          <w:iCs/>
          <w:sz w:val="24"/>
          <w:szCs w:val="24"/>
        </w:rPr>
        <w:t>)</w:t>
      </w:r>
      <w:r w:rsidRPr="003B3D6A">
        <w:rPr>
          <w:iCs/>
          <w:sz w:val="24"/>
          <w:szCs w:val="24"/>
        </w:rPr>
        <w:tab/>
        <w:t>Macerie nei seguenti due casi distinti nel Disciplinare tecnico del contratto di servizio – Servizio Protezione Civile Soggetto Attuatore sisma 2016:</w:t>
      </w:r>
    </w:p>
    <w:p w:rsidR="00584EB8" w:rsidRPr="003B3D6A" w:rsidRDefault="00584EB8" w:rsidP="00584EB8">
      <w:pPr>
        <w:pStyle w:val="Testonormale"/>
        <w:tabs>
          <w:tab w:val="left" w:pos="567"/>
        </w:tabs>
        <w:ind w:left="284"/>
        <w:jc w:val="both"/>
        <w:rPr>
          <w:iCs/>
          <w:sz w:val="24"/>
          <w:szCs w:val="24"/>
        </w:rPr>
      </w:pPr>
      <w:r w:rsidRPr="003B3D6A">
        <w:rPr>
          <w:iCs/>
          <w:sz w:val="24"/>
          <w:szCs w:val="24"/>
        </w:rPr>
        <w:t>1.</w:t>
      </w:r>
      <w:r w:rsidRPr="003B3D6A">
        <w:rPr>
          <w:iCs/>
          <w:sz w:val="24"/>
          <w:szCs w:val="24"/>
        </w:rPr>
        <w:tab/>
        <w:t>Presupponendo la presenza di amianto e nell’impossibilità di effettuare una raccolta selettiva, le indicazioni da fornire agli addetti alla raccolta necessarie ad assicurare che le operazioni avvengono senza pregiudizio per la loro salute e per quella delle persone presenti sul posto.</w:t>
      </w:r>
    </w:p>
    <w:p w:rsidR="00584EB8" w:rsidRPr="003B3D6A" w:rsidRDefault="00584EB8" w:rsidP="00584EB8">
      <w:pPr>
        <w:pStyle w:val="Testonormale"/>
        <w:tabs>
          <w:tab w:val="left" w:pos="567"/>
        </w:tabs>
        <w:ind w:left="284"/>
        <w:jc w:val="both"/>
        <w:rPr>
          <w:iCs/>
          <w:sz w:val="24"/>
          <w:szCs w:val="24"/>
        </w:rPr>
      </w:pPr>
      <w:r w:rsidRPr="003B3D6A">
        <w:rPr>
          <w:iCs/>
          <w:sz w:val="24"/>
          <w:szCs w:val="24"/>
        </w:rPr>
        <w:t>2.</w:t>
      </w:r>
      <w:r w:rsidRPr="003B3D6A">
        <w:rPr>
          <w:iCs/>
          <w:sz w:val="24"/>
          <w:szCs w:val="24"/>
        </w:rPr>
        <w:tab/>
        <w:t>la preliminare asportazione del materiale contenente amianto con le modalità di cui all’art. 11 dell’OCDPC n. 394/16 - Piano di Lavoro di cui all’art. 256 del D.lgs. n. 81/2008.</w:t>
      </w:r>
    </w:p>
    <w:p w:rsidR="00584EB8" w:rsidRPr="003B3D6A" w:rsidRDefault="00584EB8" w:rsidP="00584EB8">
      <w:pPr>
        <w:pStyle w:val="Testonormale"/>
        <w:tabs>
          <w:tab w:val="left" w:pos="567"/>
        </w:tabs>
        <w:ind w:left="284"/>
        <w:jc w:val="both"/>
        <w:rPr>
          <w:iCs/>
          <w:sz w:val="24"/>
          <w:szCs w:val="24"/>
        </w:rPr>
      </w:pPr>
      <w:r w:rsidRPr="003B3D6A">
        <w:rPr>
          <w:iCs/>
          <w:sz w:val="24"/>
          <w:szCs w:val="24"/>
        </w:rPr>
        <w:t>B</w:t>
      </w:r>
      <w:r>
        <w:rPr>
          <w:iCs/>
          <w:sz w:val="24"/>
          <w:szCs w:val="24"/>
        </w:rPr>
        <w:t>)</w:t>
      </w:r>
      <w:r w:rsidRPr="003B3D6A">
        <w:rPr>
          <w:iCs/>
          <w:sz w:val="24"/>
          <w:szCs w:val="24"/>
        </w:rPr>
        <w:tab/>
        <w:t>Cantieri per la ricostruzione: attivazione della valutazione di ogni fase di lavoro nella sua interezza, temporale/tecnica/qualitativa, in complementarità agli aspetti legati alla sicurezza all’interno dei cantieri, anche di supporto per le Amministrazioni Comunali, in grado di caratterizzare anche:</w:t>
      </w:r>
    </w:p>
    <w:p w:rsidR="00584EB8" w:rsidRPr="003B3D6A" w:rsidRDefault="00584EB8" w:rsidP="00B72E03">
      <w:pPr>
        <w:pStyle w:val="Testonormale"/>
        <w:numPr>
          <w:ilvl w:val="0"/>
          <w:numId w:val="11"/>
        </w:numPr>
        <w:tabs>
          <w:tab w:val="left" w:pos="567"/>
        </w:tabs>
        <w:jc w:val="both"/>
        <w:rPr>
          <w:iCs/>
          <w:sz w:val="24"/>
          <w:szCs w:val="24"/>
        </w:rPr>
      </w:pPr>
      <w:r w:rsidRPr="003B3D6A">
        <w:rPr>
          <w:iCs/>
          <w:sz w:val="24"/>
          <w:szCs w:val="24"/>
        </w:rPr>
        <w:t>servizi igienico-assistenziali unificati, da assicurare ai lavoratori nei cantieri;</w:t>
      </w:r>
    </w:p>
    <w:p w:rsidR="00584EB8" w:rsidRPr="003B3D6A" w:rsidRDefault="00584EB8" w:rsidP="00B72E03">
      <w:pPr>
        <w:pStyle w:val="Testonormale"/>
        <w:numPr>
          <w:ilvl w:val="0"/>
          <w:numId w:val="11"/>
        </w:numPr>
        <w:tabs>
          <w:tab w:val="left" w:pos="567"/>
        </w:tabs>
        <w:jc w:val="both"/>
        <w:rPr>
          <w:iCs/>
          <w:sz w:val="24"/>
          <w:szCs w:val="24"/>
        </w:rPr>
      </w:pPr>
      <w:r w:rsidRPr="003B3D6A">
        <w:rPr>
          <w:iCs/>
          <w:sz w:val="24"/>
          <w:szCs w:val="24"/>
        </w:rPr>
        <w:t>eventuali ed accentrati locali di refezione;</w:t>
      </w:r>
    </w:p>
    <w:p w:rsidR="00584EB8" w:rsidRPr="003B3D6A" w:rsidRDefault="00584EB8" w:rsidP="00B72E03">
      <w:pPr>
        <w:pStyle w:val="Testonormale"/>
        <w:numPr>
          <w:ilvl w:val="0"/>
          <w:numId w:val="11"/>
        </w:numPr>
        <w:tabs>
          <w:tab w:val="left" w:pos="567"/>
        </w:tabs>
        <w:jc w:val="both"/>
        <w:rPr>
          <w:iCs/>
          <w:sz w:val="24"/>
          <w:szCs w:val="24"/>
        </w:rPr>
      </w:pPr>
      <w:r w:rsidRPr="003B3D6A">
        <w:rPr>
          <w:iCs/>
          <w:sz w:val="24"/>
          <w:szCs w:val="24"/>
        </w:rPr>
        <w:t xml:space="preserve">luoghi di primo soccorso; </w:t>
      </w:r>
    </w:p>
    <w:p w:rsidR="00584EB8" w:rsidRPr="003B3D6A" w:rsidRDefault="00584EB8" w:rsidP="00B72E03">
      <w:pPr>
        <w:pStyle w:val="Testonormale"/>
        <w:numPr>
          <w:ilvl w:val="0"/>
          <w:numId w:val="11"/>
        </w:numPr>
        <w:tabs>
          <w:tab w:val="left" w:pos="567"/>
        </w:tabs>
        <w:jc w:val="both"/>
        <w:rPr>
          <w:iCs/>
          <w:sz w:val="24"/>
          <w:szCs w:val="24"/>
        </w:rPr>
      </w:pPr>
      <w:r w:rsidRPr="003B3D6A">
        <w:rPr>
          <w:iCs/>
          <w:sz w:val="24"/>
          <w:szCs w:val="24"/>
        </w:rPr>
        <w:t xml:space="preserve">aree, da destinare ai singoli cantieri, per la propria organizzazione di stoccaggio materiale; </w:t>
      </w:r>
    </w:p>
    <w:p w:rsidR="00584EB8" w:rsidRPr="003B3D6A" w:rsidRDefault="00584EB8" w:rsidP="00B72E03">
      <w:pPr>
        <w:pStyle w:val="Testonormale"/>
        <w:numPr>
          <w:ilvl w:val="0"/>
          <w:numId w:val="11"/>
        </w:numPr>
        <w:tabs>
          <w:tab w:val="left" w:pos="567"/>
        </w:tabs>
        <w:jc w:val="both"/>
        <w:rPr>
          <w:iCs/>
          <w:sz w:val="24"/>
          <w:szCs w:val="24"/>
        </w:rPr>
      </w:pPr>
      <w:r w:rsidRPr="003B3D6A">
        <w:rPr>
          <w:iCs/>
          <w:sz w:val="24"/>
          <w:szCs w:val="24"/>
        </w:rPr>
        <w:t>vie di circolazione per mezzi di soccorso, zone di pericolo e percorsi di esodo in caso di emergenza;</w:t>
      </w:r>
    </w:p>
    <w:p w:rsidR="00584EB8" w:rsidRPr="003B3D6A" w:rsidRDefault="00584EB8" w:rsidP="00B72E03">
      <w:pPr>
        <w:pStyle w:val="Testonormale"/>
        <w:numPr>
          <w:ilvl w:val="0"/>
          <w:numId w:val="11"/>
        </w:numPr>
        <w:tabs>
          <w:tab w:val="left" w:pos="567"/>
        </w:tabs>
        <w:jc w:val="both"/>
        <w:rPr>
          <w:iCs/>
          <w:sz w:val="24"/>
          <w:szCs w:val="24"/>
        </w:rPr>
      </w:pPr>
      <w:r w:rsidRPr="003B3D6A">
        <w:rPr>
          <w:iCs/>
          <w:sz w:val="24"/>
          <w:szCs w:val="24"/>
        </w:rPr>
        <w:t>Autorizzazioni per le localizzazioni di gru a torre ed autogrù sulle vie di circolazione.</w:t>
      </w:r>
    </w:p>
    <w:p w:rsidR="00584EB8" w:rsidRPr="003B3D6A" w:rsidRDefault="00584EB8" w:rsidP="00584EB8">
      <w:pPr>
        <w:pStyle w:val="Testonormale"/>
        <w:tabs>
          <w:tab w:val="left" w:pos="567"/>
        </w:tabs>
        <w:ind w:left="284"/>
        <w:jc w:val="both"/>
        <w:rPr>
          <w:iCs/>
          <w:sz w:val="24"/>
          <w:szCs w:val="24"/>
        </w:rPr>
      </w:pPr>
    </w:p>
    <w:p w:rsidR="00584EB8" w:rsidRPr="003B3D6A" w:rsidRDefault="00584EB8" w:rsidP="00584EB8">
      <w:pPr>
        <w:pStyle w:val="Testonormale"/>
        <w:tabs>
          <w:tab w:val="left" w:pos="567"/>
        </w:tabs>
        <w:ind w:left="284"/>
        <w:jc w:val="both"/>
        <w:rPr>
          <w:iCs/>
          <w:sz w:val="24"/>
          <w:szCs w:val="24"/>
        </w:rPr>
      </w:pPr>
      <w:r w:rsidRPr="003B3D6A">
        <w:rPr>
          <w:iCs/>
          <w:sz w:val="24"/>
          <w:szCs w:val="24"/>
        </w:rPr>
        <w:t>Nell’ambito del sistema informatizzato delle notifiche on-line ai sensi art.99 del D.Lgs 81/08 (Notifica preliminare), è stato previsto l’inserimento di specifica “intervento post-sisma 2016”, tenendo presente che le lavorazioni edili previste per adeguamenti alla normativa sismica in territori fuori dai “Crateri” non si identificano con i cantieri della ricostruzione post-sisma.</w:t>
      </w:r>
    </w:p>
    <w:p w:rsidR="00584EB8" w:rsidRDefault="00584EB8" w:rsidP="00584EB8">
      <w:pPr>
        <w:pStyle w:val="Testonormale"/>
        <w:tabs>
          <w:tab w:val="left" w:pos="567"/>
        </w:tabs>
        <w:ind w:left="284"/>
        <w:jc w:val="both"/>
        <w:rPr>
          <w:iCs/>
          <w:sz w:val="24"/>
          <w:szCs w:val="24"/>
        </w:rPr>
      </w:pPr>
      <w:r w:rsidRPr="003B3D6A">
        <w:rPr>
          <w:iCs/>
          <w:sz w:val="24"/>
          <w:szCs w:val="24"/>
        </w:rPr>
        <w:lastRenderedPageBreak/>
        <w:t xml:space="preserve"> </w:t>
      </w:r>
    </w:p>
    <w:p w:rsidR="00584EB8" w:rsidRDefault="00584EB8" w:rsidP="00584EB8">
      <w:pPr>
        <w:pStyle w:val="Testonormale"/>
        <w:tabs>
          <w:tab w:val="left" w:pos="567"/>
        </w:tabs>
        <w:ind w:left="284"/>
        <w:rPr>
          <w:b/>
          <w:i/>
          <w:iCs/>
          <w:sz w:val="24"/>
          <w:szCs w:val="24"/>
        </w:rPr>
      </w:pPr>
    </w:p>
    <w:p w:rsidR="00584EB8" w:rsidRDefault="00584EB8" w:rsidP="00584EB8">
      <w:pPr>
        <w:pStyle w:val="Testonormale"/>
        <w:tabs>
          <w:tab w:val="left" w:pos="567"/>
        </w:tabs>
        <w:ind w:left="284"/>
        <w:rPr>
          <w:b/>
          <w:i/>
          <w:iCs/>
          <w:sz w:val="24"/>
          <w:szCs w:val="24"/>
        </w:rPr>
      </w:pPr>
    </w:p>
    <w:p w:rsidR="00584EB8" w:rsidRPr="00723537" w:rsidRDefault="00584EB8" w:rsidP="00584EB8">
      <w:pPr>
        <w:pStyle w:val="Testonormale"/>
        <w:tabs>
          <w:tab w:val="left" w:pos="567"/>
        </w:tabs>
        <w:ind w:left="284"/>
        <w:rPr>
          <w:b/>
          <w:i/>
          <w:iCs/>
          <w:sz w:val="24"/>
          <w:szCs w:val="24"/>
        </w:rPr>
      </w:pPr>
      <w:r w:rsidRPr="00723537">
        <w:rPr>
          <w:b/>
          <w:i/>
          <w:iCs/>
          <w:sz w:val="24"/>
          <w:szCs w:val="24"/>
        </w:rPr>
        <w:t>7.4 Allestimenti per gli spettacoli e manifestazioni fieristiche</w:t>
      </w:r>
    </w:p>
    <w:p w:rsidR="00584EB8" w:rsidRPr="00723537" w:rsidRDefault="00584EB8" w:rsidP="00584EB8">
      <w:pPr>
        <w:pStyle w:val="Testonormale"/>
        <w:tabs>
          <w:tab w:val="left" w:pos="567"/>
        </w:tabs>
        <w:ind w:left="284"/>
        <w:rPr>
          <w:iCs/>
          <w:sz w:val="24"/>
          <w:szCs w:val="24"/>
        </w:rPr>
      </w:pPr>
    </w:p>
    <w:p w:rsidR="00584EB8" w:rsidRPr="00723537" w:rsidRDefault="00584EB8" w:rsidP="00584EB8">
      <w:pPr>
        <w:pStyle w:val="Testonormale"/>
        <w:tabs>
          <w:tab w:val="left" w:pos="567"/>
        </w:tabs>
        <w:ind w:left="284"/>
        <w:jc w:val="both"/>
        <w:rPr>
          <w:iCs/>
          <w:sz w:val="24"/>
          <w:szCs w:val="24"/>
        </w:rPr>
      </w:pPr>
      <w:r w:rsidRPr="00723537">
        <w:rPr>
          <w:iCs/>
          <w:sz w:val="24"/>
          <w:szCs w:val="24"/>
        </w:rPr>
        <w:t>Il Decreto Ministeriale del 12/07/2014 stabilisce all’art.1 - c.2 - il campo d’applicazione dello stesso, riferendosi a spettacoli: musicali, cinematografici, teatrali e di intrattenimento; stabilendo ai commi successivi criteri di esclusione in funzione di caratteristiche dimensionali degli allestimenti che vengono impiegati.</w:t>
      </w:r>
    </w:p>
    <w:p w:rsidR="00584EB8" w:rsidRDefault="00584EB8" w:rsidP="00584EB8">
      <w:pPr>
        <w:pStyle w:val="Testonormale"/>
        <w:tabs>
          <w:tab w:val="left" w:pos="567"/>
        </w:tabs>
        <w:ind w:left="284"/>
        <w:jc w:val="both"/>
        <w:rPr>
          <w:iCs/>
          <w:sz w:val="24"/>
          <w:szCs w:val="24"/>
        </w:rPr>
      </w:pPr>
      <w:r w:rsidRPr="00723537">
        <w:rPr>
          <w:iCs/>
          <w:sz w:val="24"/>
          <w:szCs w:val="24"/>
        </w:rPr>
        <w:t>Nel settore delle manifestazioni spettacolistiche risultano esservi dinamiche diverse che compongono gli spettacoli sopracitati, si ritiene pertanto utile, dovendo poi ricondurre gli adempimenti normativi nell’operato corrente, definire una tabella che raggruppi le diverse dinamiche degli spettacoli riportati nel Decreto, prendendo a riferimento i criteri di aggregazione adottati dalla SIAE per le manifestazione spettacolistiche:</w:t>
      </w:r>
    </w:p>
    <w:p w:rsidR="00584EB8" w:rsidRDefault="00584EB8" w:rsidP="00584EB8">
      <w:pPr>
        <w:pStyle w:val="Testonormale"/>
        <w:tabs>
          <w:tab w:val="left" w:pos="567"/>
        </w:tabs>
        <w:ind w:left="284"/>
        <w:rPr>
          <w:iCs/>
          <w:sz w:val="24"/>
          <w:szCs w:val="24"/>
        </w:rPr>
      </w:pPr>
      <w:r w:rsidRPr="008F6C49">
        <w:rPr>
          <w:noProof/>
          <w:sz w:val="24"/>
          <w:szCs w:val="24"/>
          <w:lang w:eastAsia="it-IT"/>
        </w:rPr>
        <w:lastRenderedPageBreak/>
        <w:drawing>
          <wp:inline distT="0" distB="0" distL="0" distR="0">
            <wp:extent cx="6126480" cy="6492240"/>
            <wp:effectExtent l="0" t="0" r="7620" b="381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6480" cy="6492240"/>
                    </a:xfrm>
                    <a:prstGeom prst="rect">
                      <a:avLst/>
                    </a:prstGeom>
                    <a:noFill/>
                    <a:ln>
                      <a:noFill/>
                    </a:ln>
                  </pic:spPr>
                </pic:pic>
              </a:graphicData>
            </a:graphic>
          </wp:inline>
        </w:drawing>
      </w:r>
    </w:p>
    <w:p w:rsidR="00584EB8" w:rsidRDefault="00584EB8" w:rsidP="00584EB8">
      <w:pPr>
        <w:pStyle w:val="Testonormale"/>
        <w:tabs>
          <w:tab w:val="left" w:pos="567"/>
        </w:tabs>
        <w:ind w:left="284"/>
        <w:rPr>
          <w:iCs/>
          <w:sz w:val="24"/>
          <w:szCs w:val="24"/>
        </w:rPr>
      </w:pPr>
    </w:p>
    <w:p w:rsidR="00584EB8" w:rsidRDefault="00584EB8" w:rsidP="00584EB8">
      <w:pPr>
        <w:pStyle w:val="Testonormale"/>
        <w:tabs>
          <w:tab w:val="left" w:pos="567"/>
        </w:tabs>
        <w:ind w:left="284"/>
        <w:jc w:val="both"/>
        <w:rPr>
          <w:iCs/>
          <w:sz w:val="24"/>
          <w:szCs w:val="24"/>
        </w:rPr>
      </w:pPr>
      <w:r w:rsidRPr="00723537">
        <w:rPr>
          <w:iCs/>
          <w:sz w:val="24"/>
          <w:szCs w:val="24"/>
        </w:rPr>
        <w:t xml:space="preserve">Il censimento della SIAE riporta i risultati dell’attività di spettacolo in Italia nell’anno 2017. </w:t>
      </w:r>
    </w:p>
    <w:p w:rsidR="00584EB8" w:rsidRDefault="00584EB8" w:rsidP="00584EB8">
      <w:pPr>
        <w:pStyle w:val="Testonormale"/>
        <w:tabs>
          <w:tab w:val="left" w:pos="567"/>
        </w:tabs>
        <w:ind w:left="284"/>
        <w:jc w:val="both"/>
        <w:rPr>
          <w:iCs/>
          <w:sz w:val="24"/>
          <w:szCs w:val="24"/>
        </w:rPr>
      </w:pPr>
      <w:r w:rsidRPr="00723537">
        <w:rPr>
          <w:iCs/>
          <w:sz w:val="24"/>
          <w:szCs w:val="24"/>
        </w:rPr>
        <w:t>La mappatura degli eventi rispetto alle diverse tipologie delle manifestazioni di spettacolo mettono a confronto il dato Nazionale con quello dell’Italia centrale e del territorio regionale. In tutti e tre i contesti si evidenzia il picco delle attività “cinematografica” e “Ballo e Concertini” rispetto a tutti gli altri eventi.</w:t>
      </w:r>
    </w:p>
    <w:p w:rsidR="00584EB8" w:rsidRDefault="00584EB8" w:rsidP="00584EB8">
      <w:pPr>
        <w:pStyle w:val="Testonormale"/>
        <w:tabs>
          <w:tab w:val="left" w:pos="567"/>
        </w:tabs>
        <w:ind w:left="284"/>
        <w:rPr>
          <w:iCs/>
          <w:sz w:val="24"/>
          <w:szCs w:val="24"/>
        </w:rPr>
      </w:pPr>
      <w:r w:rsidRPr="008F6C49">
        <w:rPr>
          <w:noProof/>
          <w:sz w:val="24"/>
          <w:szCs w:val="24"/>
          <w:lang w:eastAsia="it-IT"/>
        </w:rPr>
        <w:lastRenderedPageBreak/>
        <w:drawing>
          <wp:inline distT="0" distB="0" distL="0" distR="0">
            <wp:extent cx="4572000" cy="27432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584EB8" w:rsidRDefault="00584EB8" w:rsidP="00584EB8">
      <w:pPr>
        <w:pStyle w:val="Testonormale"/>
        <w:tabs>
          <w:tab w:val="left" w:pos="567"/>
        </w:tabs>
        <w:ind w:left="284"/>
        <w:rPr>
          <w:iCs/>
          <w:sz w:val="24"/>
          <w:szCs w:val="24"/>
        </w:rPr>
      </w:pPr>
    </w:p>
    <w:p w:rsidR="00584EB8" w:rsidRDefault="00584EB8" w:rsidP="00584EB8">
      <w:pPr>
        <w:pStyle w:val="Testonormale"/>
        <w:tabs>
          <w:tab w:val="left" w:pos="567"/>
        </w:tabs>
        <w:ind w:left="284"/>
        <w:rPr>
          <w:iCs/>
          <w:sz w:val="24"/>
          <w:szCs w:val="24"/>
        </w:rPr>
      </w:pPr>
    </w:p>
    <w:p w:rsidR="00584EB8" w:rsidRPr="00723537" w:rsidRDefault="00584EB8" w:rsidP="00584EB8">
      <w:pPr>
        <w:pStyle w:val="Testonormale"/>
        <w:tabs>
          <w:tab w:val="left" w:pos="567"/>
        </w:tabs>
        <w:ind w:left="284"/>
        <w:jc w:val="both"/>
        <w:rPr>
          <w:iCs/>
          <w:sz w:val="24"/>
          <w:szCs w:val="24"/>
        </w:rPr>
      </w:pPr>
      <w:r w:rsidRPr="00723537">
        <w:rPr>
          <w:iCs/>
          <w:sz w:val="24"/>
          <w:szCs w:val="24"/>
        </w:rPr>
        <w:t xml:space="preserve">Ogni tipologia di manifestazione è contestualizzata in allestimenti con caratteristiche dimensionali proprie. L’osservanza degli obblighi sanciti dalla normativa speciale sui cantieri temporanei e mobili (Titolo IV – D.Lgs 81/08), così come previsto nel DM 2014, è stabilita in base a criteri di esclusione che analizzano le caratteristiche sopra citate. </w:t>
      </w:r>
    </w:p>
    <w:p w:rsidR="00584EB8" w:rsidRPr="00723537" w:rsidRDefault="00584EB8" w:rsidP="00584EB8">
      <w:pPr>
        <w:pStyle w:val="Testonormale"/>
        <w:tabs>
          <w:tab w:val="left" w:pos="567"/>
        </w:tabs>
        <w:ind w:left="284"/>
        <w:jc w:val="both"/>
        <w:rPr>
          <w:iCs/>
          <w:sz w:val="24"/>
          <w:szCs w:val="24"/>
        </w:rPr>
      </w:pPr>
    </w:p>
    <w:p w:rsidR="00584EB8" w:rsidRPr="00723537" w:rsidRDefault="00584EB8" w:rsidP="00584EB8">
      <w:pPr>
        <w:pStyle w:val="Testonormale"/>
        <w:tabs>
          <w:tab w:val="left" w:pos="567"/>
        </w:tabs>
        <w:ind w:left="284"/>
        <w:jc w:val="both"/>
        <w:rPr>
          <w:iCs/>
          <w:sz w:val="24"/>
          <w:szCs w:val="24"/>
        </w:rPr>
      </w:pPr>
      <w:r w:rsidRPr="00723537">
        <w:rPr>
          <w:iCs/>
          <w:sz w:val="24"/>
          <w:szCs w:val="24"/>
        </w:rPr>
        <w:t>L’applicazione della norma speciale sull’Edilizia trova maggiore applicazione nell’ambito “dell’attività Concertistica”, confrontando i dati relativi agli eventi che si svolgono sul territorio regionale, prioritariamente saranno rivolte attività di vigilanza e controllo nell’ambito della cantieristica edile ordinaria, attivando tutte le altre azioni previste dal presente piano attraverso sezioni dedicate in misura delle diverse tipologie spettacolistiche presenti sul territorio regionale.</w:t>
      </w:r>
    </w:p>
    <w:p w:rsidR="00584EB8" w:rsidRPr="00723537" w:rsidRDefault="00584EB8" w:rsidP="00584EB8">
      <w:pPr>
        <w:pStyle w:val="Testonormale"/>
        <w:tabs>
          <w:tab w:val="left" w:pos="567"/>
        </w:tabs>
        <w:ind w:left="284"/>
        <w:jc w:val="both"/>
        <w:rPr>
          <w:iCs/>
          <w:sz w:val="24"/>
          <w:szCs w:val="24"/>
        </w:rPr>
      </w:pPr>
      <w:r w:rsidRPr="00723537">
        <w:rPr>
          <w:iCs/>
          <w:sz w:val="24"/>
          <w:szCs w:val="24"/>
        </w:rPr>
        <w:t>Si ritiene comunque di attivare azioni di vigilanza e controllo, così come previste in allegato al Piano Nazionale di Prevenzione, per eventi che presentino i seguenti parametri:</w:t>
      </w:r>
    </w:p>
    <w:p w:rsidR="00584EB8" w:rsidRPr="00723537" w:rsidRDefault="00584EB8" w:rsidP="00584EB8">
      <w:pPr>
        <w:pStyle w:val="Testonormale"/>
        <w:tabs>
          <w:tab w:val="left" w:pos="567"/>
        </w:tabs>
        <w:ind w:left="284"/>
        <w:jc w:val="both"/>
        <w:rPr>
          <w:iCs/>
          <w:sz w:val="24"/>
          <w:szCs w:val="24"/>
        </w:rPr>
      </w:pPr>
    </w:p>
    <w:p w:rsidR="00584EB8" w:rsidRPr="00723537" w:rsidRDefault="00584EB8" w:rsidP="00B72E03">
      <w:pPr>
        <w:pStyle w:val="Testonormale"/>
        <w:numPr>
          <w:ilvl w:val="0"/>
          <w:numId w:val="12"/>
        </w:numPr>
        <w:tabs>
          <w:tab w:val="left" w:pos="567"/>
        </w:tabs>
        <w:jc w:val="both"/>
        <w:rPr>
          <w:iCs/>
          <w:sz w:val="24"/>
          <w:szCs w:val="24"/>
        </w:rPr>
      </w:pPr>
      <w:r w:rsidRPr="00723537">
        <w:rPr>
          <w:iCs/>
          <w:sz w:val="24"/>
          <w:szCs w:val="24"/>
        </w:rPr>
        <w:t>Spettacoli realizzati in stadi, palazzetti dello sport o grandi spazi aperti ove è prevedibile un’affluenza superiore ad alcune di migliaia di persone;</w:t>
      </w:r>
    </w:p>
    <w:p w:rsidR="00584EB8" w:rsidRPr="00723537" w:rsidRDefault="00584EB8" w:rsidP="00B72E03">
      <w:pPr>
        <w:pStyle w:val="Testonormale"/>
        <w:numPr>
          <w:ilvl w:val="0"/>
          <w:numId w:val="12"/>
        </w:numPr>
        <w:tabs>
          <w:tab w:val="left" w:pos="567"/>
        </w:tabs>
        <w:jc w:val="both"/>
        <w:rPr>
          <w:iCs/>
          <w:sz w:val="24"/>
          <w:szCs w:val="24"/>
        </w:rPr>
      </w:pPr>
      <w:r w:rsidRPr="00723537">
        <w:rPr>
          <w:iCs/>
          <w:sz w:val="24"/>
          <w:szCs w:val="24"/>
        </w:rPr>
        <w:t>Manifestazioni temporanee per le quali è prevista la realizzazione di opere di notevoli dimensioni o complessità oppure ove sia prevedibile la presenza di numerosi carichi appesi;</w:t>
      </w:r>
    </w:p>
    <w:p w:rsidR="00584EB8" w:rsidRDefault="00584EB8" w:rsidP="00B72E03">
      <w:pPr>
        <w:pStyle w:val="Testonormale"/>
        <w:numPr>
          <w:ilvl w:val="0"/>
          <w:numId w:val="12"/>
        </w:numPr>
        <w:tabs>
          <w:tab w:val="left" w:pos="567"/>
        </w:tabs>
        <w:jc w:val="both"/>
        <w:rPr>
          <w:iCs/>
          <w:sz w:val="24"/>
          <w:szCs w:val="24"/>
        </w:rPr>
      </w:pPr>
      <w:r w:rsidRPr="00723537">
        <w:rPr>
          <w:iCs/>
          <w:sz w:val="24"/>
          <w:szCs w:val="24"/>
        </w:rPr>
        <w:t>Manifestazioni fieristiche di rilievo nazionale ovvero allestimenti di durata superiore a 7 giorni.</w:t>
      </w: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tbl>
      <w:tblPr>
        <w:tblW w:w="0" w:type="auto"/>
        <w:tblLook w:val="04A0" w:firstRow="1" w:lastRow="0" w:firstColumn="1" w:lastColumn="0" w:noHBand="0" w:noVBand="1"/>
      </w:tblPr>
      <w:tblGrid>
        <w:gridCol w:w="4176"/>
        <w:gridCol w:w="5888"/>
      </w:tblGrid>
      <w:tr w:rsidR="00584EB8" w:rsidRPr="00723537" w:rsidTr="00B206E4">
        <w:tc>
          <w:tcPr>
            <w:tcW w:w="10420" w:type="dxa"/>
            <w:gridSpan w:val="2"/>
          </w:tcPr>
          <w:p w:rsidR="00584EB8" w:rsidRPr="00723537" w:rsidRDefault="00584EB8" w:rsidP="00B206E4">
            <w:pPr>
              <w:autoSpaceDE w:val="0"/>
              <w:autoSpaceDN w:val="0"/>
              <w:adjustRightInd w:val="0"/>
              <w:jc w:val="center"/>
              <w:rPr>
                <w:rFonts w:ascii="Calibri" w:hAnsi="Calibri"/>
                <w:b/>
                <w:iCs/>
                <w:color w:val="000000"/>
              </w:rPr>
            </w:pPr>
            <w:r w:rsidRPr="00723537">
              <w:rPr>
                <w:rFonts w:ascii="Calibri" w:hAnsi="Calibri"/>
                <w:b/>
                <w:iCs/>
                <w:color w:val="000000"/>
              </w:rPr>
              <w:t>N. Spettacoli nella Regione Marche – Anno 2017</w:t>
            </w:r>
          </w:p>
          <w:p w:rsidR="00584EB8" w:rsidRPr="00723537" w:rsidRDefault="00584EB8" w:rsidP="00B206E4">
            <w:pPr>
              <w:autoSpaceDE w:val="0"/>
              <w:autoSpaceDN w:val="0"/>
              <w:adjustRightInd w:val="0"/>
              <w:jc w:val="center"/>
              <w:rPr>
                <w:rFonts w:ascii="Calibri" w:hAnsi="Calibri" w:cs="TimesNewRomanPSMT"/>
                <w:b/>
                <w:iCs/>
                <w:color w:val="FF0000"/>
              </w:rPr>
            </w:pPr>
          </w:p>
        </w:tc>
      </w:tr>
      <w:tr w:rsidR="00584EB8" w:rsidRPr="00723537" w:rsidTr="00B206E4">
        <w:tc>
          <w:tcPr>
            <w:tcW w:w="4219" w:type="dxa"/>
          </w:tcPr>
          <w:tbl>
            <w:tblPr>
              <w:tblpPr w:leftFromText="141" w:rightFromText="141" w:vertAnchor="text" w:horzAnchor="margin" w:tblpY="183"/>
              <w:tblW w:w="3952"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960"/>
            </w:tblGrid>
            <w:tr w:rsidR="00584EB8" w:rsidRPr="00723537" w:rsidTr="00B206E4">
              <w:trPr>
                <w:trHeight w:val="576"/>
              </w:trPr>
              <w:tc>
                <w:tcPr>
                  <w:tcW w:w="2992" w:type="dxa"/>
                  <w:tcBorders>
                    <w:bottom w:val="single" w:sz="4" w:space="0" w:color="auto"/>
                    <w:right w:val="single" w:sz="4" w:space="0" w:color="auto"/>
                  </w:tcBorders>
                  <w:vAlign w:val="center"/>
                  <w:hideMark/>
                </w:tcPr>
                <w:p w:rsidR="00584EB8" w:rsidRPr="00723537" w:rsidRDefault="00584EB8" w:rsidP="00B206E4">
                  <w:pPr>
                    <w:jc w:val="center"/>
                    <w:rPr>
                      <w:rFonts w:ascii="Calibri" w:hAnsi="Calibri"/>
                      <w:i/>
                      <w:iCs/>
                      <w:color w:val="000000"/>
                      <w:sz w:val="18"/>
                      <w:szCs w:val="18"/>
                    </w:rPr>
                  </w:pPr>
                  <w:r w:rsidRPr="00723537">
                    <w:rPr>
                      <w:rFonts w:ascii="Calibri" w:hAnsi="Calibri"/>
                      <w:i/>
                      <w:iCs/>
                      <w:color w:val="000000"/>
                      <w:sz w:val="18"/>
                      <w:szCs w:val="18"/>
                    </w:rPr>
                    <w:t>Tipologia di Manifestazione</w:t>
                  </w:r>
                </w:p>
              </w:tc>
              <w:tc>
                <w:tcPr>
                  <w:tcW w:w="960" w:type="dxa"/>
                  <w:tcBorders>
                    <w:left w:val="single" w:sz="4" w:space="0" w:color="auto"/>
                    <w:bottom w:val="single" w:sz="4" w:space="0" w:color="auto"/>
                  </w:tcBorders>
                  <w:vAlign w:val="center"/>
                  <w:hideMark/>
                </w:tcPr>
                <w:p w:rsidR="00584EB8" w:rsidRPr="00723537" w:rsidRDefault="00584EB8" w:rsidP="00B206E4">
                  <w:pPr>
                    <w:jc w:val="center"/>
                    <w:rPr>
                      <w:rFonts w:ascii="Calibri" w:hAnsi="Calibri"/>
                      <w:i/>
                      <w:iCs/>
                      <w:color w:val="000000"/>
                      <w:sz w:val="18"/>
                      <w:szCs w:val="18"/>
                    </w:rPr>
                  </w:pPr>
                  <w:r w:rsidRPr="00723537">
                    <w:rPr>
                      <w:rFonts w:ascii="Calibri" w:hAnsi="Calibri"/>
                      <w:i/>
                      <w:iCs/>
                      <w:color w:val="000000"/>
                      <w:sz w:val="18"/>
                      <w:szCs w:val="18"/>
                    </w:rPr>
                    <w:t>Regione MARCHE</w:t>
                  </w:r>
                </w:p>
              </w:tc>
            </w:tr>
            <w:tr w:rsidR="00584EB8" w:rsidRPr="00723537" w:rsidTr="00B206E4">
              <w:trPr>
                <w:trHeight w:val="288"/>
              </w:trPr>
              <w:tc>
                <w:tcPr>
                  <w:tcW w:w="2992" w:type="dxa"/>
                  <w:tcBorders>
                    <w:top w:val="single" w:sz="4" w:space="0" w:color="auto"/>
                    <w:bottom w:val="single" w:sz="4" w:space="0" w:color="auto"/>
                    <w:right w:val="single" w:sz="4" w:space="0" w:color="auto"/>
                  </w:tcBorders>
                  <w:noWrap/>
                  <w:vAlign w:val="bottom"/>
                  <w:hideMark/>
                </w:tcPr>
                <w:p w:rsidR="00584EB8" w:rsidRPr="00723537" w:rsidRDefault="00584EB8" w:rsidP="00B206E4">
                  <w:pPr>
                    <w:rPr>
                      <w:rFonts w:ascii="Calibri" w:hAnsi="Calibri"/>
                      <w:b/>
                      <w:i/>
                      <w:iCs/>
                      <w:color w:val="FF0000"/>
                      <w:sz w:val="18"/>
                      <w:szCs w:val="18"/>
                    </w:rPr>
                  </w:pPr>
                  <w:r w:rsidRPr="00723537">
                    <w:rPr>
                      <w:rFonts w:ascii="Calibri" w:hAnsi="Calibri"/>
                      <w:b/>
                      <w:i/>
                      <w:iCs/>
                      <w:color w:val="FF0000"/>
                      <w:sz w:val="18"/>
                      <w:szCs w:val="18"/>
                    </w:rPr>
                    <w:t>CANTIERI ORDINARI</w:t>
                  </w:r>
                </w:p>
              </w:tc>
              <w:tc>
                <w:tcPr>
                  <w:tcW w:w="960" w:type="dxa"/>
                  <w:tcBorders>
                    <w:top w:val="single" w:sz="4" w:space="0" w:color="auto"/>
                    <w:left w:val="single" w:sz="4" w:space="0" w:color="auto"/>
                    <w:bottom w:val="single" w:sz="4" w:space="0" w:color="auto"/>
                  </w:tcBorders>
                  <w:noWrap/>
                  <w:vAlign w:val="bottom"/>
                  <w:hideMark/>
                </w:tcPr>
                <w:p w:rsidR="00584EB8" w:rsidRPr="00723537" w:rsidRDefault="00584EB8" w:rsidP="00B206E4">
                  <w:pPr>
                    <w:jc w:val="right"/>
                    <w:rPr>
                      <w:rFonts w:ascii="Calibri" w:hAnsi="Calibri"/>
                      <w:b/>
                      <w:i/>
                      <w:color w:val="FF0000"/>
                      <w:sz w:val="18"/>
                      <w:szCs w:val="18"/>
                    </w:rPr>
                  </w:pPr>
                  <w:r w:rsidRPr="00723537">
                    <w:rPr>
                      <w:rFonts w:ascii="Calibri" w:hAnsi="Calibri"/>
                      <w:b/>
                      <w:i/>
                      <w:color w:val="FF0000"/>
                      <w:sz w:val="18"/>
                      <w:szCs w:val="18"/>
                    </w:rPr>
                    <w:t>10.988</w:t>
                  </w:r>
                </w:p>
              </w:tc>
            </w:tr>
            <w:tr w:rsidR="00584EB8" w:rsidRPr="00723537" w:rsidTr="00B206E4">
              <w:trPr>
                <w:trHeight w:val="288"/>
              </w:trPr>
              <w:tc>
                <w:tcPr>
                  <w:tcW w:w="2992" w:type="dxa"/>
                  <w:tcBorders>
                    <w:top w:val="single" w:sz="4" w:space="0" w:color="auto"/>
                    <w:bottom w:val="single" w:sz="4" w:space="0" w:color="auto"/>
                    <w:right w:val="single" w:sz="4" w:space="0" w:color="auto"/>
                  </w:tcBorders>
                  <w:noWrap/>
                  <w:vAlign w:val="bottom"/>
                  <w:hideMark/>
                </w:tcPr>
                <w:p w:rsidR="00584EB8" w:rsidRPr="00723537" w:rsidRDefault="00584EB8" w:rsidP="00B206E4">
                  <w:pPr>
                    <w:rPr>
                      <w:rFonts w:ascii="Calibri" w:hAnsi="Calibri"/>
                      <w:sz w:val="18"/>
                      <w:szCs w:val="18"/>
                    </w:rPr>
                  </w:pPr>
                  <w:r w:rsidRPr="00723537">
                    <w:rPr>
                      <w:rFonts w:ascii="Calibri" w:hAnsi="Calibri"/>
                      <w:sz w:val="18"/>
                      <w:szCs w:val="18"/>
                    </w:rPr>
                    <w:t>Attività cinematografica</w:t>
                  </w:r>
                </w:p>
              </w:tc>
              <w:tc>
                <w:tcPr>
                  <w:tcW w:w="960" w:type="dxa"/>
                  <w:tcBorders>
                    <w:top w:val="single" w:sz="4" w:space="0" w:color="auto"/>
                    <w:left w:val="single" w:sz="4" w:space="0" w:color="auto"/>
                    <w:bottom w:val="single" w:sz="4" w:space="0" w:color="auto"/>
                  </w:tcBorders>
                  <w:noWrap/>
                  <w:vAlign w:val="bottom"/>
                  <w:hideMark/>
                </w:tcPr>
                <w:p w:rsidR="00584EB8" w:rsidRPr="00723537" w:rsidRDefault="00584EB8" w:rsidP="00B206E4">
                  <w:pPr>
                    <w:jc w:val="right"/>
                    <w:rPr>
                      <w:rFonts w:ascii="Calibri" w:hAnsi="Calibri"/>
                      <w:color w:val="000000"/>
                      <w:sz w:val="18"/>
                      <w:szCs w:val="18"/>
                    </w:rPr>
                  </w:pPr>
                  <w:r w:rsidRPr="00723537">
                    <w:rPr>
                      <w:rFonts w:ascii="Calibri" w:hAnsi="Calibri"/>
                      <w:color w:val="000000"/>
                      <w:sz w:val="18"/>
                      <w:szCs w:val="18"/>
                    </w:rPr>
                    <w:t>110.433</w:t>
                  </w:r>
                </w:p>
              </w:tc>
            </w:tr>
            <w:tr w:rsidR="00584EB8" w:rsidRPr="00723537" w:rsidTr="00B206E4">
              <w:trPr>
                <w:trHeight w:val="288"/>
              </w:trPr>
              <w:tc>
                <w:tcPr>
                  <w:tcW w:w="2992" w:type="dxa"/>
                  <w:tcBorders>
                    <w:top w:val="single" w:sz="4" w:space="0" w:color="auto"/>
                    <w:bottom w:val="single" w:sz="12" w:space="0" w:color="FF0000"/>
                    <w:right w:val="single" w:sz="4" w:space="0" w:color="auto"/>
                  </w:tcBorders>
                  <w:noWrap/>
                  <w:vAlign w:val="bottom"/>
                  <w:hideMark/>
                </w:tcPr>
                <w:p w:rsidR="00584EB8" w:rsidRPr="00723537" w:rsidRDefault="00584EB8" w:rsidP="00B206E4">
                  <w:pPr>
                    <w:rPr>
                      <w:rFonts w:ascii="Calibri" w:hAnsi="Calibri"/>
                      <w:color w:val="000000"/>
                      <w:sz w:val="18"/>
                      <w:szCs w:val="18"/>
                    </w:rPr>
                  </w:pPr>
                  <w:r w:rsidRPr="00723537">
                    <w:rPr>
                      <w:rFonts w:ascii="Calibri" w:hAnsi="Calibri"/>
                      <w:color w:val="000000"/>
                      <w:sz w:val="18"/>
                      <w:szCs w:val="18"/>
                    </w:rPr>
                    <w:t>Attività Teatrale</w:t>
                  </w:r>
                </w:p>
              </w:tc>
              <w:tc>
                <w:tcPr>
                  <w:tcW w:w="960" w:type="dxa"/>
                  <w:tcBorders>
                    <w:top w:val="single" w:sz="4" w:space="0" w:color="auto"/>
                    <w:left w:val="single" w:sz="4" w:space="0" w:color="auto"/>
                    <w:bottom w:val="single" w:sz="12" w:space="0" w:color="FF0000"/>
                  </w:tcBorders>
                  <w:noWrap/>
                  <w:vAlign w:val="bottom"/>
                  <w:hideMark/>
                </w:tcPr>
                <w:p w:rsidR="00584EB8" w:rsidRPr="00723537" w:rsidRDefault="00584EB8" w:rsidP="00B206E4">
                  <w:pPr>
                    <w:jc w:val="right"/>
                    <w:rPr>
                      <w:rFonts w:ascii="Calibri" w:hAnsi="Calibri"/>
                      <w:color w:val="000000"/>
                      <w:sz w:val="18"/>
                      <w:szCs w:val="18"/>
                    </w:rPr>
                  </w:pPr>
                  <w:r w:rsidRPr="00723537">
                    <w:rPr>
                      <w:rFonts w:ascii="Calibri" w:hAnsi="Calibri"/>
                      <w:color w:val="000000"/>
                      <w:sz w:val="18"/>
                      <w:szCs w:val="18"/>
                    </w:rPr>
                    <w:t>3.293</w:t>
                  </w:r>
                </w:p>
              </w:tc>
            </w:tr>
            <w:tr w:rsidR="00584EB8" w:rsidRPr="00723537" w:rsidTr="00B206E4">
              <w:trPr>
                <w:trHeight w:val="288"/>
              </w:trPr>
              <w:tc>
                <w:tcPr>
                  <w:tcW w:w="2992" w:type="dxa"/>
                  <w:tcBorders>
                    <w:top w:val="single" w:sz="12" w:space="0" w:color="FF0000"/>
                    <w:left w:val="single" w:sz="12" w:space="0" w:color="FF0000"/>
                    <w:bottom w:val="single" w:sz="12" w:space="0" w:color="FF0000"/>
                    <w:right w:val="single" w:sz="4" w:space="0" w:color="auto"/>
                  </w:tcBorders>
                  <w:noWrap/>
                  <w:vAlign w:val="bottom"/>
                  <w:hideMark/>
                </w:tcPr>
                <w:p w:rsidR="00584EB8" w:rsidRPr="00723537" w:rsidRDefault="00584EB8" w:rsidP="00B206E4">
                  <w:pPr>
                    <w:rPr>
                      <w:rFonts w:ascii="Calibri" w:hAnsi="Calibri"/>
                      <w:color w:val="000000"/>
                      <w:sz w:val="18"/>
                      <w:szCs w:val="18"/>
                    </w:rPr>
                  </w:pPr>
                  <w:r w:rsidRPr="00723537">
                    <w:rPr>
                      <w:rFonts w:ascii="Calibri" w:hAnsi="Calibri"/>
                      <w:color w:val="000000"/>
                      <w:sz w:val="18"/>
                      <w:szCs w:val="18"/>
                    </w:rPr>
                    <w:t>Attività Concertistica</w:t>
                  </w:r>
                </w:p>
              </w:tc>
              <w:tc>
                <w:tcPr>
                  <w:tcW w:w="960" w:type="dxa"/>
                  <w:tcBorders>
                    <w:top w:val="single" w:sz="12" w:space="0" w:color="FF0000"/>
                    <w:left w:val="single" w:sz="4" w:space="0" w:color="auto"/>
                    <w:bottom w:val="single" w:sz="12" w:space="0" w:color="FF0000"/>
                    <w:right w:val="single" w:sz="12" w:space="0" w:color="FF0000"/>
                  </w:tcBorders>
                  <w:noWrap/>
                  <w:vAlign w:val="bottom"/>
                  <w:hideMark/>
                </w:tcPr>
                <w:p w:rsidR="00584EB8" w:rsidRPr="00723537" w:rsidRDefault="00584EB8" w:rsidP="00B206E4">
                  <w:pPr>
                    <w:jc w:val="right"/>
                    <w:rPr>
                      <w:rFonts w:ascii="Calibri" w:hAnsi="Calibri"/>
                      <w:color w:val="000000"/>
                      <w:sz w:val="18"/>
                      <w:szCs w:val="18"/>
                    </w:rPr>
                  </w:pPr>
                  <w:r w:rsidRPr="00723537">
                    <w:rPr>
                      <w:rFonts w:ascii="Calibri" w:hAnsi="Calibri"/>
                      <w:color w:val="000000"/>
                      <w:sz w:val="18"/>
                      <w:szCs w:val="18"/>
                    </w:rPr>
                    <w:t>1.613</w:t>
                  </w:r>
                </w:p>
              </w:tc>
            </w:tr>
            <w:tr w:rsidR="00584EB8" w:rsidRPr="00723537" w:rsidTr="00B206E4">
              <w:trPr>
                <w:trHeight w:val="288"/>
              </w:trPr>
              <w:tc>
                <w:tcPr>
                  <w:tcW w:w="2992" w:type="dxa"/>
                  <w:tcBorders>
                    <w:top w:val="single" w:sz="12" w:space="0" w:color="FF0000"/>
                    <w:bottom w:val="single" w:sz="4" w:space="0" w:color="auto"/>
                    <w:right w:val="single" w:sz="4" w:space="0" w:color="auto"/>
                  </w:tcBorders>
                  <w:noWrap/>
                  <w:vAlign w:val="bottom"/>
                  <w:hideMark/>
                </w:tcPr>
                <w:p w:rsidR="00584EB8" w:rsidRPr="00723537" w:rsidRDefault="00584EB8" w:rsidP="00B206E4">
                  <w:pPr>
                    <w:rPr>
                      <w:rFonts w:ascii="Calibri" w:hAnsi="Calibri"/>
                      <w:color w:val="000000"/>
                      <w:sz w:val="18"/>
                      <w:szCs w:val="18"/>
                    </w:rPr>
                  </w:pPr>
                  <w:r w:rsidRPr="00723537">
                    <w:rPr>
                      <w:rFonts w:ascii="Calibri" w:hAnsi="Calibri"/>
                      <w:color w:val="000000"/>
                      <w:sz w:val="18"/>
                      <w:szCs w:val="18"/>
                    </w:rPr>
                    <w:t>Attività Sportiva</w:t>
                  </w:r>
                </w:p>
              </w:tc>
              <w:tc>
                <w:tcPr>
                  <w:tcW w:w="960" w:type="dxa"/>
                  <w:tcBorders>
                    <w:top w:val="single" w:sz="12" w:space="0" w:color="FF0000"/>
                    <w:left w:val="single" w:sz="4" w:space="0" w:color="auto"/>
                    <w:bottom w:val="single" w:sz="4" w:space="0" w:color="auto"/>
                  </w:tcBorders>
                  <w:noWrap/>
                  <w:vAlign w:val="bottom"/>
                  <w:hideMark/>
                </w:tcPr>
                <w:p w:rsidR="00584EB8" w:rsidRPr="00723537" w:rsidRDefault="00584EB8" w:rsidP="00B206E4">
                  <w:pPr>
                    <w:jc w:val="right"/>
                    <w:rPr>
                      <w:rFonts w:ascii="Calibri" w:hAnsi="Calibri"/>
                      <w:color w:val="000000"/>
                      <w:sz w:val="18"/>
                      <w:szCs w:val="18"/>
                    </w:rPr>
                  </w:pPr>
                  <w:r w:rsidRPr="00723537">
                    <w:rPr>
                      <w:rFonts w:ascii="Calibri" w:hAnsi="Calibri"/>
                      <w:color w:val="000000"/>
                      <w:sz w:val="18"/>
                      <w:szCs w:val="18"/>
                    </w:rPr>
                    <w:t>5.828</w:t>
                  </w:r>
                </w:p>
              </w:tc>
            </w:tr>
            <w:tr w:rsidR="00584EB8" w:rsidRPr="00723537" w:rsidTr="00B206E4">
              <w:trPr>
                <w:trHeight w:val="288"/>
              </w:trPr>
              <w:tc>
                <w:tcPr>
                  <w:tcW w:w="2992" w:type="dxa"/>
                  <w:tcBorders>
                    <w:top w:val="single" w:sz="4" w:space="0" w:color="auto"/>
                    <w:bottom w:val="single" w:sz="4" w:space="0" w:color="auto"/>
                    <w:right w:val="single" w:sz="4" w:space="0" w:color="auto"/>
                  </w:tcBorders>
                  <w:noWrap/>
                  <w:vAlign w:val="bottom"/>
                  <w:hideMark/>
                </w:tcPr>
                <w:p w:rsidR="00584EB8" w:rsidRPr="00723537" w:rsidRDefault="00584EB8" w:rsidP="00B206E4">
                  <w:pPr>
                    <w:rPr>
                      <w:rFonts w:ascii="Calibri" w:hAnsi="Calibri"/>
                      <w:color w:val="000000"/>
                      <w:sz w:val="18"/>
                      <w:szCs w:val="18"/>
                    </w:rPr>
                  </w:pPr>
                  <w:r w:rsidRPr="00723537">
                    <w:rPr>
                      <w:rFonts w:ascii="Calibri" w:hAnsi="Calibri"/>
                      <w:color w:val="000000"/>
                      <w:sz w:val="18"/>
                      <w:szCs w:val="18"/>
                    </w:rPr>
                    <w:t>Attività di Ballo e Concertini</w:t>
                  </w:r>
                </w:p>
              </w:tc>
              <w:tc>
                <w:tcPr>
                  <w:tcW w:w="960" w:type="dxa"/>
                  <w:tcBorders>
                    <w:top w:val="single" w:sz="4" w:space="0" w:color="auto"/>
                    <w:left w:val="single" w:sz="4" w:space="0" w:color="auto"/>
                    <w:bottom w:val="single" w:sz="4" w:space="0" w:color="auto"/>
                  </w:tcBorders>
                  <w:noWrap/>
                  <w:vAlign w:val="bottom"/>
                  <w:hideMark/>
                </w:tcPr>
                <w:p w:rsidR="00584EB8" w:rsidRPr="00723537" w:rsidRDefault="00584EB8" w:rsidP="00B206E4">
                  <w:pPr>
                    <w:jc w:val="right"/>
                    <w:rPr>
                      <w:rFonts w:ascii="Calibri" w:hAnsi="Calibri"/>
                      <w:color w:val="000000"/>
                      <w:sz w:val="18"/>
                      <w:szCs w:val="18"/>
                    </w:rPr>
                  </w:pPr>
                  <w:r w:rsidRPr="00723537">
                    <w:rPr>
                      <w:rFonts w:ascii="Calibri" w:hAnsi="Calibri"/>
                      <w:color w:val="000000"/>
                      <w:sz w:val="18"/>
                      <w:szCs w:val="18"/>
                    </w:rPr>
                    <w:t>31.467</w:t>
                  </w:r>
                </w:p>
              </w:tc>
            </w:tr>
            <w:tr w:rsidR="00584EB8" w:rsidRPr="00723537" w:rsidTr="00B206E4">
              <w:trPr>
                <w:trHeight w:val="288"/>
              </w:trPr>
              <w:tc>
                <w:tcPr>
                  <w:tcW w:w="2992" w:type="dxa"/>
                  <w:tcBorders>
                    <w:top w:val="single" w:sz="4" w:space="0" w:color="auto"/>
                    <w:bottom w:val="single" w:sz="4" w:space="0" w:color="auto"/>
                    <w:right w:val="single" w:sz="4" w:space="0" w:color="auto"/>
                  </w:tcBorders>
                  <w:noWrap/>
                  <w:vAlign w:val="bottom"/>
                  <w:hideMark/>
                </w:tcPr>
                <w:p w:rsidR="00584EB8" w:rsidRPr="00723537" w:rsidRDefault="00584EB8" w:rsidP="00B206E4">
                  <w:pPr>
                    <w:rPr>
                      <w:rFonts w:ascii="Calibri" w:hAnsi="Calibri"/>
                      <w:color w:val="000000"/>
                      <w:sz w:val="18"/>
                      <w:szCs w:val="18"/>
                    </w:rPr>
                  </w:pPr>
                  <w:r w:rsidRPr="00723537">
                    <w:rPr>
                      <w:rFonts w:ascii="Calibri" w:hAnsi="Calibri"/>
                      <w:color w:val="000000"/>
                      <w:sz w:val="18"/>
                      <w:szCs w:val="18"/>
                    </w:rPr>
                    <w:t>Attrazioni dello Spettacolo Viaggiante</w:t>
                  </w:r>
                </w:p>
              </w:tc>
              <w:tc>
                <w:tcPr>
                  <w:tcW w:w="960" w:type="dxa"/>
                  <w:tcBorders>
                    <w:top w:val="single" w:sz="4" w:space="0" w:color="auto"/>
                    <w:left w:val="single" w:sz="4" w:space="0" w:color="auto"/>
                    <w:bottom w:val="single" w:sz="4" w:space="0" w:color="auto"/>
                  </w:tcBorders>
                  <w:noWrap/>
                  <w:vAlign w:val="bottom"/>
                  <w:hideMark/>
                </w:tcPr>
                <w:p w:rsidR="00584EB8" w:rsidRPr="00723537" w:rsidRDefault="00584EB8" w:rsidP="00B206E4">
                  <w:pPr>
                    <w:jc w:val="right"/>
                    <w:rPr>
                      <w:rFonts w:ascii="Calibri" w:hAnsi="Calibri"/>
                      <w:color w:val="000000"/>
                      <w:sz w:val="18"/>
                      <w:szCs w:val="18"/>
                    </w:rPr>
                  </w:pPr>
                  <w:r w:rsidRPr="00723537">
                    <w:rPr>
                      <w:rFonts w:ascii="Calibri" w:hAnsi="Calibri"/>
                      <w:color w:val="000000"/>
                      <w:sz w:val="18"/>
                      <w:szCs w:val="18"/>
                    </w:rPr>
                    <w:t>368</w:t>
                  </w:r>
                </w:p>
              </w:tc>
            </w:tr>
            <w:tr w:rsidR="00584EB8" w:rsidRPr="00723537" w:rsidTr="00B206E4">
              <w:trPr>
                <w:trHeight w:val="288"/>
              </w:trPr>
              <w:tc>
                <w:tcPr>
                  <w:tcW w:w="2992" w:type="dxa"/>
                  <w:tcBorders>
                    <w:top w:val="single" w:sz="4" w:space="0" w:color="auto"/>
                    <w:bottom w:val="single" w:sz="4" w:space="0" w:color="auto"/>
                    <w:right w:val="single" w:sz="4" w:space="0" w:color="auto"/>
                  </w:tcBorders>
                  <w:noWrap/>
                  <w:vAlign w:val="bottom"/>
                  <w:hideMark/>
                </w:tcPr>
                <w:p w:rsidR="00584EB8" w:rsidRPr="00723537" w:rsidRDefault="00584EB8" w:rsidP="00B206E4">
                  <w:pPr>
                    <w:rPr>
                      <w:rFonts w:ascii="Calibri" w:hAnsi="Calibri"/>
                      <w:color w:val="000000"/>
                      <w:sz w:val="18"/>
                      <w:szCs w:val="18"/>
                    </w:rPr>
                  </w:pPr>
                  <w:r w:rsidRPr="00723537">
                    <w:rPr>
                      <w:rFonts w:ascii="Calibri" w:hAnsi="Calibri"/>
                      <w:color w:val="000000"/>
                      <w:sz w:val="18"/>
                      <w:szCs w:val="18"/>
                    </w:rPr>
                    <w:t>Mostre ed Esposizioni</w:t>
                  </w:r>
                </w:p>
              </w:tc>
              <w:tc>
                <w:tcPr>
                  <w:tcW w:w="960" w:type="dxa"/>
                  <w:tcBorders>
                    <w:top w:val="single" w:sz="4" w:space="0" w:color="auto"/>
                    <w:left w:val="single" w:sz="4" w:space="0" w:color="auto"/>
                    <w:bottom w:val="single" w:sz="4" w:space="0" w:color="auto"/>
                  </w:tcBorders>
                  <w:noWrap/>
                  <w:vAlign w:val="bottom"/>
                  <w:hideMark/>
                </w:tcPr>
                <w:p w:rsidR="00584EB8" w:rsidRPr="00723537" w:rsidRDefault="00584EB8" w:rsidP="00B206E4">
                  <w:pPr>
                    <w:jc w:val="right"/>
                    <w:rPr>
                      <w:rFonts w:ascii="Calibri" w:hAnsi="Calibri"/>
                      <w:color w:val="000000"/>
                      <w:sz w:val="18"/>
                      <w:szCs w:val="18"/>
                    </w:rPr>
                  </w:pPr>
                  <w:r w:rsidRPr="00723537">
                    <w:rPr>
                      <w:rFonts w:ascii="Calibri" w:hAnsi="Calibri"/>
                      <w:color w:val="000000"/>
                      <w:sz w:val="18"/>
                      <w:szCs w:val="18"/>
                    </w:rPr>
                    <w:t>1.974</w:t>
                  </w:r>
                </w:p>
              </w:tc>
            </w:tr>
            <w:tr w:rsidR="00584EB8" w:rsidRPr="00723537" w:rsidTr="00B206E4">
              <w:trPr>
                <w:trHeight w:val="288"/>
              </w:trPr>
              <w:tc>
                <w:tcPr>
                  <w:tcW w:w="2992" w:type="dxa"/>
                  <w:tcBorders>
                    <w:top w:val="single" w:sz="4" w:space="0" w:color="auto"/>
                    <w:right w:val="single" w:sz="4" w:space="0" w:color="auto"/>
                  </w:tcBorders>
                  <w:noWrap/>
                  <w:vAlign w:val="bottom"/>
                  <w:hideMark/>
                </w:tcPr>
                <w:p w:rsidR="00584EB8" w:rsidRPr="00723537" w:rsidRDefault="00584EB8" w:rsidP="00B206E4">
                  <w:pPr>
                    <w:rPr>
                      <w:rFonts w:ascii="Calibri" w:hAnsi="Calibri"/>
                      <w:color w:val="000000"/>
                      <w:sz w:val="18"/>
                      <w:szCs w:val="18"/>
                    </w:rPr>
                  </w:pPr>
                  <w:r w:rsidRPr="00723537">
                    <w:rPr>
                      <w:rFonts w:ascii="Calibri" w:hAnsi="Calibri"/>
                      <w:color w:val="000000"/>
                      <w:sz w:val="18"/>
                      <w:szCs w:val="18"/>
                    </w:rPr>
                    <w:t>Attività con Pluralità di Generi</w:t>
                  </w:r>
                </w:p>
              </w:tc>
              <w:tc>
                <w:tcPr>
                  <w:tcW w:w="960" w:type="dxa"/>
                  <w:tcBorders>
                    <w:top w:val="single" w:sz="4" w:space="0" w:color="auto"/>
                    <w:left w:val="single" w:sz="4" w:space="0" w:color="auto"/>
                  </w:tcBorders>
                  <w:noWrap/>
                  <w:vAlign w:val="bottom"/>
                  <w:hideMark/>
                </w:tcPr>
                <w:p w:rsidR="00584EB8" w:rsidRPr="00723537" w:rsidRDefault="00584EB8" w:rsidP="00B206E4">
                  <w:pPr>
                    <w:jc w:val="right"/>
                    <w:rPr>
                      <w:rFonts w:ascii="Calibri" w:hAnsi="Calibri"/>
                      <w:color w:val="000000"/>
                      <w:sz w:val="18"/>
                      <w:szCs w:val="18"/>
                    </w:rPr>
                  </w:pPr>
                  <w:r w:rsidRPr="00723537">
                    <w:rPr>
                      <w:rFonts w:ascii="Calibri" w:hAnsi="Calibri"/>
                      <w:color w:val="000000"/>
                      <w:sz w:val="18"/>
                      <w:szCs w:val="18"/>
                    </w:rPr>
                    <w:t>3.025</w:t>
                  </w:r>
                </w:p>
              </w:tc>
            </w:tr>
          </w:tbl>
          <w:p w:rsidR="00584EB8" w:rsidRPr="00723537" w:rsidRDefault="00584EB8" w:rsidP="00B206E4">
            <w:pPr>
              <w:autoSpaceDE w:val="0"/>
              <w:autoSpaceDN w:val="0"/>
              <w:adjustRightInd w:val="0"/>
              <w:rPr>
                <w:rFonts w:ascii="Calibri" w:hAnsi="Calibri" w:cs="TimesNewRomanPSMT"/>
                <w:iCs/>
                <w:color w:val="FF0000"/>
                <w:szCs w:val="24"/>
              </w:rPr>
            </w:pPr>
          </w:p>
        </w:tc>
        <w:tc>
          <w:tcPr>
            <w:tcW w:w="6201" w:type="dxa"/>
          </w:tcPr>
          <w:p w:rsidR="00584EB8" w:rsidRDefault="00584EB8" w:rsidP="00B206E4">
            <w:pPr>
              <w:autoSpaceDE w:val="0"/>
              <w:autoSpaceDN w:val="0"/>
              <w:adjustRightInd w:val="0"/>
              <w:rPr>
                <w:rFonts w:ascii="Calibri" w:hAnsi="Calibri" w:cs="TimesNewRomanPSMT"/>
                <w:iCs/>
                <w:color w:val="FF0000"/>
                <w:szCs w:val="24"/>
              </w:rPr>
            </w:pPr>
            <w:r w:rsidRPr="008F6C49">
              <w:rPr>
                <w:rFonts w:ascii="Calibri" w:hAnsi="Calibri" w:cs="TimesNewRomanPSMT"/>
                <w:noProof/>
                <w:color w:val="FF0000"/>
                <w:szCs w:val="24"/>
                <w:lang w:eastAsia="it-IT"/>
              </w:rPr>
              <w:drawing>
                <wp:inline distT="0" distB="0" distL="0" distR="0">
                  <wp:extent cx="3566160" cy="210312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66160" cy="2103120"/>
                          </a:xfrm>
                          <a:prstGeom prst="rect">
                            <a:avLst/>
                          </a:prstGeom>
                          <a:noFill/>
                          <a:ln>
                            <a:noFill/>
                          </a:ln>
                        </pic:spPr>
                      </pic:pic>
                    </a:graphicData>
                  </a:graphic>
                </wp:inline>
              </w:drawing>
            </w:r>
          </w:p>
          <w:p w:rsidR="00584EB8" w:rsidRDefault="00584EB8" w:rsidP="00B206E4">
            <w:pPr>
              <w:autoSpaceDE w:val="0"/>
              <w:autoSpaceDN w:val="0"/>
              <w:adjustRightInd w:val="0"/>
              <w:rPr>
                <w:rFonts w:ascii="Calibri" w:hAnsi="Calibri" w:cs="TimesNewRomanPSMT"/>
                <w:iCs/>
                <w:color w:val="FF0000"/>
                <w:szCs w:val="24"/>
              </w:rPr>
            </w:pPr>
          </w:p>
          <w:p w:rsidR="00584EB8" w:rsidRDefault="00584EB8" w:rsidP="00B206E4">
            <w:pPr>
              <w:autoSpaceDE w:val="0"/>
              <w:autoSpaceDN w:val="0"/>
              <w:adjustRightInd w:val="0"/>
              <w:rPr>
                <w:rFonts w:ascii="Calibri" w:hAnsi="Calibri" w:cs="TimesNewRomanPSMT"/>
                <w:iCs/>
                <w:color w:val="FF0000"/>
                <w:szCs w:val="24"/>
              </w:rPr>
            </w:pPr>
          </w:p>
          <w:p w:rsidR="00584EB8" w:rsidRPr="00723537" w:rsidRDefault="00584EB8" w:rsidP="00B206E4">
            <w:pPr>
              <w:autoSpaceDE w:val="0"/>
              <w:autoSpaceDN w:val="0"/>
              <w:adjustRightInd w:val="0"/>
              <w:rPr>
                <w:rFonts w:ascii="Calibri" w:hAnsi="Calibri" w:cs="TimesNewRomanPSMT"/>
                <w:iCs/>
                <w:color w:val="FF0000"/>
                <w:szCs w:val="24"/>
              </w:rPr>
            </w:pPr>
          </w:p>
        </w:tc>
      </w:tr>
    </w:tbl>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Default="00584EB8" w:rsidP="00584EB8">
      <w:pPr>
        <w:pStyle w:val="Testonormale"/>
        <w:tabs>
          <w:tab w:val="left" w:pos="567"/>
        </w:tabs>
        <w:rPr>
          <w:iCs/>
          <w:sz w:val="24"/>
          <w:szCs w:val="24"/>
        </w:rPr>
      </w:pPr>
    </w:p>
    <w:p w:rsidR="00584EB8" w:rsidRPr="00343084" w:rsidRDefault="00584EB8" w:rsidP="00584EB8">
      <w:pPr>
        <w:suppressAutoHyphens/>
        <w:spacing w:line="276" w:lineRule="auto"/>
        <w:jc w:val="center"/>
        <w:rPr>
          <w:b/>
          <w:iCs/>
          <w:sz w:val="24"/>
          <w:szCs w:val="24"/>
        </w:rPr>
      </w:pPr>
      <w:r w:rsidRPr="00343084">
        <w:rPr>
          <w:b/>
          <w:iCs/>
          <w:sz w:val="24"/>
          <w:szCs w:val="24"/>
        </w:rPr>
        <w:lastRenderedPageBreak/>
        <w:t>ALLEGATO I</w:t>
      </w:r>
    </w:p>
    <w:p w:rsidR="00584EB8" w:rsidRPr="00343084" w:rsidRDefault="00584EB8" w:rsidP="00584EB8">
      <w:pPr>
        <w:suppressAutoHyphens/>
        <w:spacing w:line="276" w:lineRule="auto"/>
        <w:jc w:val="center"/>
        <w:rPr>
          <w:b/>
          <w:iCs/>
          <w:sz w:val="24"/>
          <w:szCs w:val="24"/>
        </w:rPr>
      </w:pPr>
      <w:r w:rsidRPr="00343084">
        <w:rPr>
          <w:b/>
          <w:iCs/>
          <w:sz w:val="24"/>
          <w:szCs w:val="24"/>
        </w:rPr>
        <w:t>Schema delle situazioni di cantiere “sotto il minimi etico di sicurezza”</w:t>
      </w:r>
    </w:p>
    <w:p w:rsidR="00584EB8" w:rsidRPr="00343084" w:rsidRDefault="00584EB8" w:rsidP="00584EB8">
      <w:pPr>
        <w:suppressAutoHyphens/>
        <w:spacing w:line="276" w:lineRule="auto"/>
        <w:rPr>
          <w:iCs/>
          <w:sz w:val="24"/>
          <w:szCs w:val="24"/>
        </w:rPr>
      </w:pPr>
    </w:p>
    <w:p w:rsidR="00584EB8" w:rsidRPr="00343084" w:rsidRDefault="00584EB8" w:rsidP="00584EB8">
      <w:pPr>
        <w:suppressAutoHyphens/>
        <w:spacing w:line="276" w:lineRule="auto"/>
        <w:rPr>
          <w:iCs/>
          <w:sz w:val="24"/>
          <w:szCs w:val="24"/>
        </w:rPr>
      </w:pPr>
    </w:p>
    <w:p w:rsidR="00584EB8" w:rsidRPr="00343084" w:rsidRDefault="00584EB8" w:rsidP="00584EB8">
      <w:pPr>
        <w:suppressAutoHyphens/>
        <w:spacing w:line="276" w:lineRule="auto"/>
        <w:rPr>
          <w:iCs/>
          <w:sz w:val="24"/>
          <w:szCs w:val="24"/>
        </w:rPr>
      </w:pPr>
      <w:r w:rsidRPr="00343084">
        <w:rPr>
          <w:iCs/>
          <w:sz w:val="24"/>
          <w:szCs w:val="24"/>
        </w:rPr>
        <w:t>Nel caso di cantieri considerati sotto “il minimi etico”, nei quali cioè vi sia il riscontro di una “scarsa o nessuna osservanza” delle precauzioni contro i rischi gravi di infortuni e coesistano due condizioni:</w:t>
      </w:r>
    </w:p>
    <w:p w:rsidR="00584EB8" w:rsidRPr="00343084" w:rsidRDefault="00584EB8" w:rsidP="00B72E03">
      <w:pPr>
        <w:numPr>
          <w:ilvl w:val="0"/>
          <w:numId w:val="13"/>
        </w:numPr>
        <w:suppressAutoHyphens/>
        <w:spacing w:line="276" w:lineRule="auto"/>
        <w:rPr>
          <w:iCs/>
          <w:sz w:val="24"/>
          <w:szCs w:val="24"/>
        </w:rPr>
      </w:pPr>
      <w:r w:rsidRPr="00343084">
        <w:rPr>
          <w:iCs/>
          <w:sz w:val="24"/>
          <w:szCs w:val="24"/>
        </w:rPr>
        <w:t>Grave ed imminente pericolo di infortuni, direttamente riscontrato</w:t>
      </w:r>
    </w:p>
    <w:p w:rsidR="00584EB8" w:rsidRPr="00343084" w:rsidRDefault="00584EB8" w:rsidP="00B72E03">
      <w:pPr>
        <w:numPr>
          <w:ilvl w:val="0"/>
          <w:numId w:val="13"/>
        </w:numPr>
        <w:suppressAutoHyphens/>
        <w:spacing w:line="276" w:lineRule="auto"/>
        <w:rPr>
          <w:iCs/>
          <w:sz w:val="24"/>
          <w:szCs w:val="24"/>
        </w:rPr>
      </w:pPr>
      <w:r w:rsidRPr="00343084">
        <w:rPr>
          <w:iCs/>
          <w:sz w:val="24"/>
          <w:szCs w:val="24"/>
        </w:rPr>
        <w:t>Situazione non sanabile con interventi facili ed immediati</w:t>
      </w:r>
    </w:p>
    <w:p w:rsidR="00584EB8" w:rsidRPr="00343084" w:rsidRDefault="00584EB8" w:rsidP="00584EB8">
      <w:pPr>
        <w:suppressAutoHyphens/>
        <w:spacing w:line="276" w:lineRule="auto"/>
        <w:rPr>
          <w:iCs/>
          <w:sz w:val="24"/>
          <w:szCs w:val="24"/>
        </w:rPr>
      </w:pPr>
    </w:p>
    <w:p w:rsidR="00584EB8" w:rsidRPr="00343084" w:rsidRDefault="00584EB8" w:rsidP="00584EB8">
      <w:pPr>
        <w:suppressAutoHyphens/>
        <w:spacing w:line="276" w:lineRule="auto"/>
        <w:rPr>
          <w:iCs/>
          <w:sz w:val="24"/>
          <w:szCs w:val="24"/>
        </w:rPr>
      </w:pPr>
      <w:r w:rsidRPr="00343084">
        <w:rPr>
          <w:iCs/>
          <w:sz w:val="24"/>
          <w:szCs w:val="24"/>
        </w:rPr>
        <w:t>si propone l’applicazione radicale degli strumenti repressivi  in grado di produrre anche la sospensione dei lavori.</w:t>
      </w:r>
    </w:p>
    <w:p w:rsidR="00584EB8" w:rsidRPr="00343084" w:rsidRDefault="00584EB8" w:rsidP="00584EB8">
      <w:pPr>
        <w:suppressAutoHyphens/>
        <w:spacing w:line="276" w:lineRule="auto"/>
        <w:rPr>
          <w:iCs/>
          <w:sz w:val="24"/>
          <w:szCs w:val="24"/>
        </w:rPr>
      </w:pPr>
    </w:p>
    <w:p w:rsidR="00584EB8" w:rsidRPr="00343084" w:rsidRDefault="00584EB8" w:rsidP="00584EB8">
      <w:pPr>
        <w:suppressAutoHyphens/>
        <w:spacing w:line="276" w:lineRule="auto"/>
        <w:rPr>
          <w:iCs/>
          <w:sz w:val="24"/>
          <w:szCs w:val="24"/>
        </w:rPr>
      </w:pPr>
      <w:r w:rsidRPr="00343084">
        <w:rPr>
          <w:iCs/>
          <w:sz w:val="24"/>
          <w:szCs w:val="24"/>
        </w:rPr>
        <w:t>A titolo esemplificativo si indicano alcune situazioni che comunque vanno sempre giudicate nella situazione reale di cantiere e utilizzando tutta la professionalità acquisiti in anni di esperienza:</w:t>
      </w:r>
    </w:p>
    <w:p w:rsidR="00584EB8" w:rsidRPr="00343084" w:rsidRDefault="00584EB8" w:rsidP="00584EB8">
      <w:pPr>
        <w:suppressAutoHyphens/>
        <w:spacing w:line="276" w:lineRule="auto"/>
        <w:rPr>
          <w:iCs/>
          <w:sz w:val="24"/>
          <w:szCs w:val="24"/>
        </w:rPr>
      </w:pPr>
    </w:p>
    <w:p w:rsidR="00584EB8" w:rsidRPr="00343084" w:rsidRDefault="00584EB8" w:rsidP="00B72E03">
      <w:pPr>
        <w:numPr>
          <w:ilvl w:val="0"/>
          <w:numId w:val="14"/>
        </w:numPr>
        <w:suppressAutoHyphens/>
        <w:spacing w:line="276" w:lineRule="auto"/>
        <w:rPr>
          <w:iCs/>
          <w:sz w:val="24"/>
          <w:szCs w:val="24"/>
        </w:rPr>
      </w:pPr>
      <w:r w:rsidRPr="00343084">
        <w:rPr>
          <w:iCs/>
          <w:sz w:val="24"/>
          <w:szCs w:val="24"/>
        </w:rPr>
        <w:t>Lavori in quota sopra i tre metri in totale assenza di opere provvisionali o con estese carenze di protezioni, non sanabili nell’immediatezza con interventi facilmente praticabili</w:t>
      </w:r>
    </w:p>
    <w:p w:rsidR="00584EB8" w:rsidRPr="00343084" w:rsidRDefault="00584EB8" w:rsidP="00B72E03">
      <w:pPr>
        <w:numPr>
          <w:ilvl w:val="0"/>
          <w:numId w:val="14"/>
        </w:numPr>
        <w:suppressAutoHyphens/>
        <w:spacing w:line="276" w:lineRule="auto"/>
        <w:rPr>
          <w:iCs/>
          <w:sz w:val="24"/>
          <w:szCs w:val="24"/>
        </w:rPr>
      </w:pPr>
      <w:r w:rsidRPr="00343084">
        <w:rPr>
          <w:iCs/>
          <w:sz w:val="24"/>
          <w:szCs w:val="24"/>
        </w:rPr>
        <w:t>Lavori di scavo superiore al metro e mezzo, in trincea, o a fronte aperto ma con postazioni di lavoro a piè di scavo, senza alcun tipo di prevenzione (mancanza di studi geotecnici che indichino chiaramente la tenuta di quello scavo e assenza di puntellature, armature o simili) e con estensione tale da non permettere una facile ed immediata messa in sicurezza</w:t>
      </w:r>
    </w:p>
    <w:p w:rsidR="00584EB8" w:rsidRPr="00343084" w:rsidRDefault="00584EB8" w:rsidP="00B72E03">
      <w:pPr>
        <w:numPr>
          <w:ilvl w:val="0"/>
          <w:numId w:val="14"/>
        </w:numPr>
        <w:suppressAutoHyphens/>
        <w:spacing w:line="276" w:lineRule="auto"/>
        <w:rPr>
          <w:iCs/>
          <w:sz w:val="24"/>
          <w:szCs w:val="24"/>
        </w:rPr>
      </w:pPr>
      <w:r w:rsidRPr="00343084">
        <w:rPr>
          <w:iCs/>
          <w:sz w:val="24"/>
          <w:szCs w:val="24"/>
        </w:rPr>
        <w:t>Lavori su superfici “non portanti” (ed es. eternit) senza alcun tipo di protezione collettiva od individuale e non facilmente ed immediatamente sanabili.</w:t>
      </w:r>
    </w:p>
    <w:p w:rsidR="00584EB8" w:rsidRPr="00723537" w:rsidRDefault="00584EB8" w:rsidP="00584EB8">
      <w:pPr>
        <w:suppressAutoHyphens/>
        <w:spacing w:line="276" w:lineRule="auto"/>
        <w:rPr>
          <w:rFonts w:ascii="Calibri" w:hAnsi="Calibri" w:cs="Calibri"/>
          <w:lang w:eastAsia="ar-SA"/>
        </w:rPr>
      </w:pPr>
    </w:p>
    <w:p w:rsidR="00584EB8" w:rsidRDefault="00584EB8" w:rsidP="00584EB8">
      <w:pPr>
        <w:suppressAutoHyphens/>
        <w:spacing w:line="276" w:lineRule="auto"/>
        <w:jc w:val="center"/>
        <w:rPr>
          <w:rFonts w:ascii="Calibri" w:hAnsi="Calibri" w:cs="Calibri"/>
          <w:b/>
          <w:lang w:eastAsia="ar-SA"/>
        </w:rPr>
      </w:pPr>
      <w:r w:rsidRPr="00723537">
        <w:rPr>
          <w:rFonts w:ascii="Calibri" w:hAnsi="Calibri" w:cs="Calibri"/>
          <w:lang w:eastAsia="ar-SA"/>
        </w:rPr>
        <w:br w:type="page"/>
      </w:r>
      <w:r w:rsidRPr="00723537">
        <w:rPr>
          <w:rFonts w:ascii="Calibri" w:hAnsi="Calibri" w:cs="Calibri"/>
          <w:b/>
          <w:lang w:eastAsia="ar-SA"/>
        </w:rPr>
        <w:lastRenderedPageBreak/>
        <w:t xml:space="preserve">ALLEGATO II </w:t>
      </w:r>
    </w:p>
    <w:p w:rsidR="00584EB8" w:rsidRDefault="00584EB8" w:rsidP="00584EB8">
      <w:pPr>
        <w:suppressAutoHyphens/>
        <w:spacing w:line="276" w:lineRule="auto"/>
        <w:jc w:val="center"/>
        <w:rPr>
          <w:rFonts w:ascii="Calibri" w:hAnsi="Calibri" w:cs="Calibri"/>
          <w:b/>
          <w:lang w:eastAsia="ar-SA"/>
        </w:rPr>
      </w:pPr>
    </w:p>
    <w:p w:rsidR="00584EB8" w:rsidRPr="00723537" w:rsidRDefault="00584EB8" w:rsidP="00584EB8">
      <w:pPr>
        <w:suppressAutoHyphens/>
        <w:spacing w:line="276" w:lineRule="auto"/>
        <w:jc w:val="center"/>
        <w:rPr>
          <w:rFonts w:ascii="Calibri" w:hAnsi="Calibri" w:cs="Calibri"/>
          <w:b/>
          <w:lang w:eastAsia="ar-SA"/>
        </w:rPr>
      </w:pPr>
      <w:r w:rsidRPr="00723537">
        <w:rPr>
          <w:rFonts w:ascii="Calibri" w:hAnsi="Calibri" w:cs="Calibri"/>
          <w:b/>
          <w:lang w:eastAsia="ar-SA"/>
        </w:rPr>
        <w:t>Esempio di PROBABILITA’ MAGGIORE DI INFORTUNIO GRAVE O MORTALE</w:t>
      </w:r>
    </w:p>
    <w:p w:rsidR="00584EB8" w:rsidRPr="00723537" w:rsidRDefault="00584EB8" w:rsidP="00584EB8">
      <w:pPr>
        <w:suppressAutoHyphens/>
        <w:spacing w:line="276" w:lineRule="auto"/>
        <w:rPr>
          <w:rFonts w:ascii="Calibri" w:hAnsi="Calibri" w:cs="Calibri"/>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860"/>
        <w:gridCol w:w="5112"/>
      </w:tblGrid>
      <w:tr w:rsidR="00584EB8" w:rsidRPr="00723537" w:rsidTr="00B206E4">
        <w:trPr>
          <w:trHeight w:val="436"/>
          <w:jc w:val="center"/>
        </w:trPr>
        <w:tc>
          <w:tcPr>
            <w:tcW w:w="1500" w:type="dxa"/>
            <w:vAlign w:val="center"/>
            <w:hideMark/>
          </w:tcPr>
          <w:p w:rsidR="00584EB8" w:rsidRPr="00723537" w:rsidRDefault="00584EB8" w:rsidP="00B206E4">
            <w:pPr>
              <w:suppressAutoHyphens/>
              <w:spacing w:line="276" w:lineRule="auto"/>
              <w:jc w:val="center"/>
              <w:rPr>
                <w:rFonts w:ascii="Calibri" w:hAnsi="Calibri" w:cs="Calibri"/>
                <w:b/>
                <w:lang w:eastAsia="ar-SA"/>
              </w:rPr>
            </w:pPr>
            <w:r w:rsidRPr="00723537">
              <w:rPr>
                <w:rFonts w:ascii="Calibri" w:hAnsi="Calibri" w:cs="Calibri"/>
                <w:b/>
                <w:lang w:eastAsia="ar-SA"/>
              </w:rPr>
              <w:t>RISCHIO</w:t>
            </w:r>
          </w:p>
        </w:tc>
        <w:tc>
          <w:tcPr>
            <w:tcW w:w="1860" w:type="dxa"/>
            <w:vAlign w:val="center"/>
            <w:hideMark/>
          </w:tcPr>
          <w:p w:rsidR="00584EB8" w:rsidRPr="00723537" w:rsidRDefault="00584EB8" w:rsidP="00B206E4">
            <w:pPr>
              <w:suppressAutoHyphens/>
              <w:spacing w:line="276" w:lineRule="auto"/>
              <w:jc w:val="center"/>
              <w:rPr>
                <w:rFonts w:ascii="Calibri" w:hAnsi="Calibri" w:cs="Calibri"/>
                <w:b/>
                <w:lang w:eastAsia="ar-SA"/>
              </w:rPr>
            </w:pPr>
            <w:r w:rsidRPr="00723537">
              <w:rPr>
                <w:rFonts w:ascii="Calibri" w:hAnsi="Calibri" w:cs="Calibri"/>
                <w:b/>
                <w:lang w:eastAsia="ar-SA"/>
              </w:rPr>
              <w:t>CATEGORIA</w:t>
            </w:r>
          </w:p>
        </w:tc>
        <w:tc>
          <w:tcPr>
            <w:tcW w:w="5112" w:type="dxa"/>
            <w:vAlign w:val="center"/>
            <w:hideMark/>
          </w:tcPr>
          <w:p w:rsidR="00584EB8" w:rsidRPr="00723537" w:rsidRDefault="00584EB8" w:rsidP="00B206E4">
            <w:pPr>
              <w:suppressAutoHyphens/>
              <w:spacing w:line="276" w:lineRule="auto"/>
              <w:jc w:val="center"/>
              <w:rPr>
                <w:rFonts w:ascii="Calibri" w:hAnsi="Calibri" w:cs="Calibri"/>
                <w:b/>
                <w:lang w:eastAsia="ar-SA"/>
              </w:rPr>
            </w:pPr>
            <w:r w:rsidRPr="00723537">
              <w:rPr>
                <w:rFonts w:ascii="Calibri" w:hAnsi="Calibri" w:cs="Calibri"/>
                <w:b/>
                <w:lang w:eastAsia="ar-SA"/>
              </w:rPr>
              <w:t>SOTTOCATEGORIA</w:t>
            </w:r>
          </w:p>
        </w:tc>
      </w:tr>
      <w:tr w:rsidR="00584EB8" w:rsidRPr="00723537" w:rsidTr="00B206E4">
        <w:trPr>
          <w:trHeight w:val="288"/>
          <w:jc w:val="center"/>
        </w:trPr>
        <w:tc>
          <w:tcPr>
            <w:tcW w:w="1500" w:type="dxa"/>
            <w:vMerge w:val="restart"/>
            <w:vAlign w:val="center"/>
            <w:hideMark/>
          </w:tcPr>
          <w:p w:rsidR="00584EB8" w:rsidRPr="00723537" w:rsidRDefault="00584EB8" w:rsidP="00B206E4">
            <w:pPr>
              <w:suppressAutoHyphens/>
              <w:spacing w:line="276" w:lineRule="auto"/>
              <w:rPr>
                <w:rFonts w:ascii="Calibri" w:hAnsi="Calibri" w:cs="Calibri"/>
                <w:b/>
                <w:lang w:eastAsia="ar-SA"/>
              </w:rPr>
            </w:pPr>
            <w:r w:rsidRPr="00723537">
              <w:rPr>
                <w:rFonts w:ascii="Calibri" w:hAnsi="Calibri" w:cs="Calibri"/>
                <w:b/>
                <w:lang w:eastAsia="ar-SA"/>
              </w:rPr>
              <w:t>Caduta dall'alto</w:t>
            </w:r>
          </w:p>
        </w:tc>
        <w:tc>
          <w:tcPr>
            <w:tcW w:w="1860" w:type="dxa"/>
            <w:vMerge w:val="restart"/>
            <w:vAlign w:val="center"/>
            <w:hideMark/>
          </w:tcPr>
          <w:p w:rsidR="00584EB8" w:rsidRPr="00723537" w:rsidRDefault="00584EB8" w:rsidP="00B206E4">
            <w:pPr>
              <w:suppressAutoHyphens/>
              <w:spacing w:line="276" w:lineRule="auto"/>
              <w:rPr>
                <w:rFonts w:ascii="Calibri" w:hAnsi="Calibri" w:cs="Calibri"/>
                <w:lang w:eastAsia="ar-SA"/>
              </w:rPr>
            </w:pPr>
            <w:r w:rsidRPr="00723537">
              <w:rPr>
                <w:rFonts w:ascii="Calibri" w:hAnsi="Calibri" w:cs="Calibri"/>
                <w:lang w:eastAsia="ar-SA"/>
              </w:rPr>
              <w:t>Lavori in elevazione</w:t>
            </w:r>
          </w:p>
        </w:tc>
        <w:tc>
          <w:tcPr>
            <w:tcW w:w="5112" w:type="dxa"/>
            <w:tcBorders>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Lavori sui tetti senza protezioni ai bordi</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Pr>
                <w:rFonts w:ascii="Calibri" w:hAnsi="Calibri" w:cs="Calibri"/>
                <w:lang w:eastAsia="ar-SA"/>
              </w:rPr>
              <w:t>L</w:t>
            </w:r>
            <w:r w:rsidRPr="00723537">
              <w:rPr>
                <w:rFonts w:ascii="Calibri" w:hAnsi="Calibri" w:cs="Calibri"/>
                <w:lang w:eastAsia="ar-SA"/>
              </w:rPr>
              <w:t>avori su coperture (eternit-lucernai)</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Montaggio ponteggi - castelli di tiro - parapetti, ecc.</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Ponteggio assente o gravemente inadeguato</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Ponteggio non correttamente ancorato e instabile</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Passerelle ad altezza rilevante senza parapetti</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Solette e aperture non protette</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Vani scale e vani ascensori non protetti</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Disarmo solette non protette</w:t>
            </w:r>
          </w:p>
        </w:tc>
      </w:tr>
      <w:tr w:rsidR="00584EB8" w:rsidRPr="00723537" w:rsidTr="00B206E4">
        <w:trPr>
          <w:trHeight w:val="576"/>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Armatura di pilastri, travi perimetrali, cornicioni, senza opere provvisionali</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Pr>
                <w:rFonts w:ascii="Calibri" w:hAnsi="Calibri" w:cs="Calibri"/>
                <w:lang w:eastAsia="ar-SA"/>
              </w:rPr>
              <w:t>M</w:t>
            </w:r>
            <w:r w:rsidRPr="00723537">
              <w:rPr>
                <w:rFonts w:ascii="Calibri" w:hAnsi="Calibri" w:cs="Calibri"/>
                <w:lang w:eastAsia="ar-SA"/>
              </w:rPr>
              <w:t>ontaggio prefabbricati pesanti</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Montaggio gru, personale su bracci a torre</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Demolizioni eseguite a mano in quota</w:t>
            </w:r>
          </w:p>
        </w:tc>
      </w:tr>
      <w:tr w:rsidR="00584EB8" w:rsidRPr="00723537" w:rsidTr="00B206E4">
        <w:trPr>
          <w:trHeight w:val="576"/>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Align w:val="center"/>
            <w:hideMark/>
          </w:tcPr>
          <w:p w:rsidR="00584EB8" w:rsidRPr="00723537" w:rsidRDefault="00584EB8" w:rsidP="00B206E4">
            <w:pPr>
              <w:suppressAutoHyphens/>
              <w:spacing w:line="276" w:lineRule="auto"/>
              <w:rPr>
                <w:rFonts w:ascii="Calibri" w:hAnsi="Calibri" w:cs="Calibri"/>
                <w:lang w:eastAsia="ar-SA"/>
              </w:rPr>
            </w:pPr>
            <w:r w:rsidRPr="00723537">
              <w:rPr>
                <w:rFonts w:ascii="Calibri" w:hAnsi="Calibri" w:cs="Calibri"/>
                <w:lang w:eastAsia="ar-SA"/>
              </w:rPr>
              <w:t>Uso dei DPI</w:t>
            </w:r>
          </w:p>
        </w:tc>
        <w:tc>
          <w:tcPr>
            <w:tcW w:w="5112" w:type="dxa"/>
            <w:vAlign w:val="center"/>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Mancato uso di sistemi anti</w:t>
            </w:r>
            <w:r>
              <w:rPr>
                <w:rFonts w:ascii="Calibri" w:hAnsi="Calibri" w:cs="Calibri"/>
                <w:lang w:eastAsia="ar-SA"/>
              </w:rPr>
              <w:t>-</w:t>
            </w:r>
            <w:r w:rsidRPr="00723537">
              <w:rPr>
                <w:rFonts w:ascii="Calibri" w:hAnsi="Calibri" w:cs="Calibri"/>
                <w:lang w:eastAsia="ar-SA"/>
              </w:rPr>
              <w:t>caduta o uso inadeguato</w:t>
            </w:r>
          </w:p>
        </w:tc>
      </w:tr>
      <w:tr w:rsidR="00584EB8" w:rsidRPr="00723537" w:rsidTr="00B206E4">
        <w:trPr>
          <w:trHeight w:val="576"/>
          <w:jc w:val="center"/>
        </w:trPr>
        <w:tc>
          <w:tcPr>
            <w:tcW w:w="1500" w:type="dxa"/>
            <w:vMerge w:val="restart"/>
            <w:vAlign w:val="center"/>
            <w:hideMark/>
          </w:tcPr>
          <w:p w:rsidR="00584EB8" w:rsidRPr="00723537" w:rsidRDefault="00584EB8" w:rsidP="00B206E4">
            <w:pPr>
              <w:suppressAutoHyphens/>
              <w:spacing w:line="276" w:lineRule="auto"/>
              <w:rPr>
                <w:rFonts w:ascii="Calibri" w:hAnsi="Calibri" w:cs="Calibri"/>
                <w:b/>
                <w:lang w:eastAsia="ar-SA"/>
              </w:rPr>
            </w:pPr>
            <w:r w:rsidRPr="00723537">
              <w:rPr>
                <w:rFonts w:ascii="Calibri" w:hAnsi="Calibri" w:cs="Calibri"/>
                <w:b/>
                <w:lang w:eastAsia="ar-SA"/>
              </w:rPr>
              <w:t>Caduta di materiali dall'alto</w:t>
            </w:r>
          </w:p>
        </w:tc>
        <w:tc>
          <w:tcPr>
            <w:tcW w:w="1860" w:type="dxa"/>
            <w:vMerge w:val="restart"/>
            <w:vAlign w:val="center"/>
            <w:hideMark/>
          </w:tcPr>
          <w:p w:rsidR="00584EB8" w:rsidRPr="00723537" w:rsidRDefault="00584EB8" w:rsidP="00B206E4">
            <w:pPr>
              <w:suppressAutoHyphens/>
              <w:spacing w:line="276" w:lineRule="auto"/>
              <w:rPr>
                <w:rFonts w:ascii="Calibri" w:hAnsi="Calibri" w:cs="Calibri"/>
                <w:lang w:eastAsia="ar-SA"/>
              </w:rPr>
            </w:pPr>
            <w:r w:rsidRPr="00723537">
              <w:rPr>
                <w:rFonts w:ascii="Calibri" w:hAnsi="Calibri" w:cs="Calibri"/>
                <w:lang w:eastAsia="ar-SA"/>
              </w:rPr>
              <w:t>Gru e apparecchi di sollevamento</w:t>
            </w:r>
          </w:p>
        </w:tc>
        <w:tc>
          <w:tcPr>
            <w:tcW w:w="5112" w:type="dxa"/>
            <w:tcBorders>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Scorretta imbracatura dei carichi e uso di contenitori non idonei</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Pr>
                <w:rFonts w:ascii="Calibri" w:hAnsi="Calibri" w:cs="Calibri"/>
                <w:lang w:eastAsia="ar-SA"/>
              </w:rPr>
              <w:t>G</w:t>
            </w:r>
            <w:r w:rsidRPr="00723537">
              <w:rPr>
                <w:rFonts w:ascii="Calibri" w:hAnsi="Calibri" w:cs="Calibri"/>
                <w:lang w:eastAsia="ar-SA"/>
              </w:rPr>
              <w:t>ru o montacarichi non adeguatamente zavorrato</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Gru in evidente stato di cattiva conservazione</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restart"/>
            <w:vAlign w:val="center"/>
            <w:hideMark/>
          </w:tcPr>
          <w:p w:rsidR="00584EB8" w:rsidRPr="00723537" w:rsidRDefault="00584EB8" w:rsidP="00B206E4">
            <w:pPr>
              <w:suppressAutoHyphens/>
              <w:spacing w:line="276" w:lineRule="auto"/>
              <w:rPr>
                <w:rFonts w:ascii="Calibri" w:hAnsi="Calibri" w:cs="Calibri"/>
                <w:lang w:eastAsia="ar-SA"/>
              </w:rPr>
            </w:pPr>
            <w:r w:rsidRPr="00723537">
              <w:rPr>
                <w:rFonts w:ascii="Calibri" w:hAnsi="Calibri" w:cs="Calibri"/>
                <w:lang w:eastAsia="ar-SA"/>
              </w:rPr>
              <w:t>Urti - Crolli</w:t>
            </w:r>
          </w:p>
        </w:tc>
        <w:tc>
          <w:tcPr>
            <w:tcW w:w="5112" w:type="dxa"/>
            <w:tcBorders>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Disarmo solette</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Demolizioni eseguite a mano</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Mancata puntellatura dell'opera in demolizione</w:t>
            </w:r>
          </w:p>
        </w:tc>
      </w:tr>
      <w:tr w:rsidR="00584EB8" w:rsidRPr="00723537" w:rsidTr="00B206E4">
        <w:trPr>
          <w:trHeight w:val="576"/>
          <w:jc w:val="center"/>
        </w:trPr>
        <w:tc>
          <w:tcPr>
            <w:tcW w:w="1500" w:type="dxa"/>
            <w:vMerge w:val="restart"/>
            <w:vAlign w:val="center"/>
            <w:hideMark/>
          </w:tcPr>
          <w:p w:rsidR="00584EB8" w:rsidRPr="00723537" w:rsidRDefault="00584EB8" w:rsidP="00B206E4">
            <w:pPr>
              <w:suppressAutoHyphens/>
              <w:spacing w:line="276" w:lineRule="auto"/>
              <w:rPr>
                <w:rFonts w:ascii="Calibri" w:hAnsi="Calibri" w:cs="Calibri"/>
                <w:b/>
                <w:lang w:eastAsia="ar-SA"/>
              </w:rPr>
            </w:pPr>
            <w:r w:rsidRPr="00723537">
              <w:rPr>
                <w:rFonts w:ascii="Calibri" w:hAnsi="Calibri" w:cs="Calibri"/>
                <w:b/>
                <w:lang w:eastAsia="ar-SA"/>
              </w:rPr>
              <w:t>Seppellimento</w:t>
            </w:r>
          </w:p>
        </w:tc>
        <w:tc>
          <w:tcPr>
            <w:tcW w:w="1860" w:type="dxa"/>
            <w:vMerge w:val="restart"/>
            <w:vAlign w:val="center"/>
            <w:hideMark/>
          </w:tcPr>
          <w:p w:rsidR="00584EB8" w:rsidRPr="00723537" w:rsidRDefault="00584EB8" w:rsidP="00B206E4">
            <w:pPr>
              <w:suppressAutoHyphens/>
              <w:spacing w:line="276" w:lineRule="auto"/>
              <w:rPr>
                <w:rFonts w:ascii="Calibri" w:hAnsi="Calibri" w:cs="Calibri"/>
                <w:lang w:eastAsia="ar-SA"/>
              </w:rPr>
            </w:pPr>
            <w:r w:rsidRPr="00723537">
              <w:rPr>
                <w:rFonts w:ascii="Calibri" w:hAnsi="Calibri" w:cs="Calibri"/>
                <w:lang w:eastAsia="ar-SA"/>
              </w:rPr>
              <w:t>Scavi</w:t>
            </w:r>
          </w:p>
        </w:tc>
        <w:tc>
          <w:tcPr>
            <w:tcW w:w="5112" w:type="dxa"/>
            <w:tcBorders>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Trincea: finitura manuale fondo scavo e sistemazione di tubi/pozzetti</w:t>
            </w:r>
          </w:p>
        </w:tc>
      </w:tr>
      <w:tr w:rsidR="00584EB8" w:rsidRPr="00723537" w:rsidTr="00B206E4">
        <w:trPr>
          <w:trHeight w:val="576"/>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Trincea fra parete e muri: posa tubazioni di drenaggio o impermeabilizzazione</w:t>
            </w:r>
          </w:p>
        </w:tc>
      </w:tr>
      <w:tr w:rsidR="00584EB8" w:rsidRPr="00723537" w:rsidTr="00B206E4">
        <w:trPr>
          <w:trHeight w:val="864"/>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Fondo scavo: posa armature sotto il ciglio dello scavo e disarmo armature lato terra, esecuzione di getti sotto il ciglio dello scavo</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Scavo a ridosso di strutture portanti</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Sottomurazioni: scavo, armatura, getto</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Lavori all'interno di pozzi</w:t>
            </w:r>
          </w:p>
        </w:tc>
      </w:tr>
      <w:tr w:rsidR="00584EB8" w:rsidRPr="00723537" w:rsidTr="00B206E4">
        <w:trPr>
          <w:trHeight w:val="288"/>
          <w:jc w:val="center"/>
        </w:trPr>
        <w:tc>
          <w:tcPr>
            <w:tcW w:w="1500" w:type="dxa"/>
            <w:vMerge w:val="restart"/>
            <w:vAlign w:val="center"/>
            <w:hideMark/>
          </w:tcPr>
          <w:p w:rsidR="00584EB8" w:rsidRPr="00723537" w:rsidRDefault="00584EB8" w:rsidP="00B206E4">
            <w:pPr>
              <w:suppressAutoHyphens/>
              <w:spacing w:line="276" w:lineRule="auto"/>
              <w:rPr>
                <w:rFonts w:ascii="Calibri" w:hAnsi="Calibri" w:cs="Calibri"/>
                <w:b/>
                <w:lang w:eastAsia="ar-SA"/>
              </w:rPr>
            </w:pPr>
            <w:r w:rsidRPr="00723537">
              <w:rPr>
                <w:rFonts w:ascii="Calibri" w:hAnsi="Calibri" w:cs="Calibri"/>
                <w:b/>
                <w:lang w:eastAsia="ar-SA"/>
              </w:rPr>
              <w:t>Elettrocuzione</w:t>
            </w:r>
          </w:p>
        </w:tc>
        <w:tc>
          <w:tcPr>
            <w:tcW w:w="1860" w:type="dxa"/>
            <w:vMerge w:val="restart"/>
            <w:vAlign w:val="center"/>
            <w:hideMark/>
          </w:tcPr>
          <w:p w:rsidR="00584EB8" w:rsidRPr="00723537" w:rsidRDefault="00584EB8" w:rsidP="00B206E4">
            <w:pPr>
              <w:suppressAutoHyphens/>
              <w:spacing w:line="276" w:lineRule="auto"/>
              <w:rPr>
                <w:rFonts w:ascii="Calibri" w:hAnsi="Calibri" w:cs="Calibri"/>
                <w:lang w:eastAsia="ar-SA"/>
              </w:rPr>
            </w:pPr>
            <w:r w:rsidRPr="00723537">
              <w:rPr>
                <w:rFonts w:ascii="Calibri" w:hAnsi="Calibri" w:cs="Calibri"/>
                <w:lang w:eastAsia="ar-SA"/>
              </w:rPr>
              <w:t>Impianto elettrico</w:t>
            </w:r>
          </w:p>
        </w:tc>
        <w:tc>
          <w:tcPr>
            <w:tcW w:w="5112" w:type="dxa"/>
            <w:tcBorders>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Mancanza impianto di messa a terra</w:t>
            </w:r>
          </w:p>
        </w:tc>
      </w:tr>
      <w:tr w:rsidR="00584EB8" w:rsidRPr="00723537" w:rsidTr="00B206E4">
        <w:trPr>
          <w:trHeight w:val="576"/>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Mancanza di interruttore differenziali da 0,03 e magnetotermico</w:t>
            </w:r>
          </w:p>
        </w:tc>
      </w:tr>
      <w:tr w:rsidR="00584EB8" w:rsidRPr="00723537" w:rsidTr="00B206E4">
        <w:trPr>
          <w:trHeight w:val="288"/>
          <w:jc w:val="center"/>
        </w:trPr>
        <w:tc>
          <w:tcPr>
            <w:tcW w:w="1500"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860"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Pr>
                <w:rFonts w:ascii="Calibri" w:hAnsi="Calibri" w:cs="Calibri"/>
                <w:lang w:eastAsia="ar-SA"/>
              </w:rPr>
              <w:t>L</w:t>
            </w:r>
            <w:r w:rsidRPr="00723537">
              <w:rPr>
                <w:rFonts w:ascii="Calibri" w:hAnsi="Calibri" w:cs="Calibri"/>
                <w:lang w:eastAsia="ar-SA"/>
              </w:rPr>
              <w:t>avori in vicinanza di linee elettriche nude</w:t>
            </w:r>
          </w:p>
        </w:tc>
      </w:tr>
    </w:tbl>
    <w:p w:rsidR="00584EB8" w:rsidRPr="00723537" w:rsidRDefault="00584EB8" w:rsidP="00584EB8">
      <w:pPr>
        <w:suppressAutoHyphens/>
        <w:spacing w:line="276" w:lineRule="auto"/>
        <w:jc w:val="center"/>
        <w:rPr>
          <w:rFonts w:ascii="Calibri" w:hAnsi="Calibri" w:cs="Calibri"/>
          <w:b/>
          <w:lang w:eastAsia="ar-SA"/>
        </w:rPr>
      </w:pPr>
      <w:r w:rsidRPr="00723537">
        <w:rPr>
          <w:rFonts w:ascii="Calibri" w:hAnsi="Calibri" w:cs="Calibri"/>
          <w:b/>
          <w:lang w:eastAsia="ar-SA"/>
        </w:rPr>
        <w:br w:type="page"/>
      </w:r>
      <w:r w:rsidRPr="00723537">
        <w:rPr>
          <w:rFonts w:ascii="Calibri" w:hAnsi="Calibri" w:cs="Calibri"/>
          <w:b/>
          <w:lang w:eastAsia="ar-SA"/>
        </w:rPr>
        <w:lastRenderedPageBreak/>
        <w:t>Esempio di PROBABILITA’ MINORE DI INFORTUNIO GRAVE O MORTALE</w:t>
      </w:r>
    </w:p>
    <w:p w:rsidR="00584EB8" w:rsidRPr="00723537" w:rsidRDefault="00584EB8" w:rsidP="00584EB8">
      <w:pPr>
        <w:suppressAutoHyphens/>
        <w:spacing w:line="276" w:lineRule="auto"/>
        <w:rPr>
          <w:rFonts w:ascii="Calibri" w:hAnsi="Calibri" w:cs="Calibri"/>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315"/>
        <w:gridCol w:w="5112"/>
      </w:tblGrid>
      <w:tr w:rsidR="00584EB8" w:rsidRPr="00723537" w:rsidTr="00B206E4">
        <w:trPr>
          <w:trHeight w:val="436"/>
          <w:jc w:val="center"/>
        </w:trPr>
        <w:tc>
          <w:tcPr>
            <w:tcW w:w="2111" w:type="dxa"/>
            <w:vAlign w:val="center"/>
            <w:hideMark/>
          </w:tcPr>
          <w:p w:rsidR="00584EB8" w:rsidRPr="00723537" w:rsidRDefault="00584EB8" w:rsidP="00B206E4">
            <w:pPr>
              <w:suppressAutoHyphens/>
              <w:spacing w:line="276" w:lineRule="auto"/>
              <w:jc w:val="center"/>
              <w:rPr>
                <w:rFonts w:ascii="Calibri" w:hAnsi="Calibri" w:cs="Calibri"/>
                <w:b/>
                <w:lang w:eastAsia="ar-SA"/>
              </w:rPr>
            </w:pPr>
            <w:r w:rsidRPr="00723537">
              <w:rPr>
                <w:rFonts w:ascii="Calibri" w:hAnsi="Calibri" w:cs="Calibri"/>
                <w:b/>
                <w:lang w:eastAsia="ar-SA"/>
              </w:rPr>
              <w:t>RISCHIO</w:t>
            </w:r>
          </w:p>
        </w:tc>
        <w:tc>
          <w:tcPr>
            <w:tcW w:w="1315" w:type="dxa"/>
            <w:vAlign w:val="center"/>
            <w:hideMark/>
          </w:tcPr>
          <w:p w:rsidR="00584EB8" w:rsidRPr="00723537" w:rsidRDefault="00584EB8" w:rsidP="00B206E4">
            <w:pPr>
              <w:suppressAutoHyphens/>
              <w:spacing w:line="276" w:lineRule="auto"/>
              <w:jc w:val="center"/>
              <w:rPr>
                <w:rFonts w:ascii="Calibri" w:hAnsi="Calibri" w:cs="Calibri"/>
                <w:b/>
                <w:lang w:eastAsia="ar-SA"/>
              </w:rPr>
            </w:pPr>
            <w:r w:rsidRPr="00723537">
              <w:rPr>
                <w:rFonts w:ascii="Calibri" w:hAnsi="Calibri" w:cs="Calibri"/>
                <w:b/>
                <w:lang w:eastAsia="ar-SA"/>
              </w:rPr>
              <w:t>CATEGORIA</w:t>
            </w:r>
          </w:p>
        </w:tc>
        <w:tc>
          <w:tcPr>
            <w:tcW w:w="5112" w:type="dxa"/>
            <w:vAlign w:val="center"/>
            <w:hideMark/>
          </w:tcPr>
          <w:p w:rsidR="00584EB8" w:rsidRPr="00723537" w:rsidRDefault="00584EB8" w:rsidP="00B206E4">
            <w:pPr>
              <w:suppressAutoHyphens/>
              <w:spacing w:line="276" w:lineRule="auto"/>
              <w:jc w:val="center"/>
              <w:rPr>
                <w:rFonts w:ascii="Calibri" w:hAnsi="Calibri" w:cs="Calibri"/>
                <w:b/>
                <w:lang w:eastAsia="ar-SA"/>
              </w:rPr>
            </w:pPr>
            <w:r w:rsidRPr="00723537">
              <w:rPr>
                <w:rFonts w:ascii="Calibri" w:hAnsi="Calibri" w:cs="Calibri"/>
                <w:b/>
                <w:lang w:eastAsia="ar-SA"/>
              </w:rPr>
              <w:t>SOTTOCATEGORIA</w:t>
            </w:r>
          </w:p>
        </w:tc>
      </w:tr>
      <w:tr w:rsidR="00584EB8" w:rsidRPr="00723537" w:rsidTr="00B206E4">
        <w:trPr>
          <w:trHeight w:val="20"/>
          <w:jc w:val="center"/>
        </w:trPr>
        <w:tc>
          <w:tcPr>
            <w:tcW w:w="2111" w:type="dxa"/>
            <w:vMerge w:val="restart"/>
            <w:vAlign w:val="center"/>
            <w:hideMark/>
          </w:tcPr>
          <w:p w:rsidR="00584EB8" w:rsidRPr="00723537" w:rsidRDefault="00584EB8" w:rsidP="00B206E4">
            <w:pPr>
              <w:suppressAutoHyphens/>
              <w:spacing w:line="276" w:lineRule="auto"/>
              <w:rPr>
                <w:rFonts w:ascii="Calibri" w:hAnsi="Calibri" w:cs="Calibri"/>
                <w:b/>
                <w:lang w:eastAsia="ar-SA"/>
              </w:rPr>
            </w:pPr>
            <w:r w:rsidRPr="00723537">
              <w:rPr>
                <w:rFonts w:ascii="Calibri" w:hAnsi="Calibri" w:cs="Calibri"/>
                <w:b/>
                <w:lang w:eastAsia="ar-SA"/>
              </w:rPr>
              <w:t>Caduta dall’alto</w:t>
            </w:r>
          </w:p>
        </w:tc>
        <w:tc>
          <w:tcPr>
            <w:tcW w:w="1315" w:type="dxa"/>
            <w:vMerge w:val="restart"/>
            <w:vAlign w:val="center"/>
            <w:hideMark/>
          </w:tcPr>
          <w:p w:rsidR="00584EB8" w:rsidRPr="00723537" w:rsidRDefault="00584EB8" w:rsidP="00B206E4">
            <w:pPr>
              <w:suppressAutoHyphens/>
              <w:spacing w:line="276" w:lineRule="auto"/>
              <w:rPr>
                <w:rFonts w:ascii="Calibri" w:hAnsi="Calibri" w:cs="Calibri"/>
                <w:lang w:eastAsia="ar-SA"/>
              </w:rPr>
            </w:pPr>
            <w:r w:rsidRPr="00723537">
              <w:rPr>
                <w:rFonts w:ascii="Calibri" w:hAnsi="Calibri" w:cs="Calibri"/>
                <w:lang w:eastAsia="ar-SA"/>
              </w:rPr>
              <w:t>Lavori in elevazione</w:t>
            </w: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Ponteggio difformità di montaggio (ancoraggi scadenti, sottoponte, mantovana, impalcati inidonei, fermapiedi, ecc.) depositi di materiali sugli impalcati</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Trabattelli inadeguati o utilizzati in modo inidoneo</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Ponti su cavalletti inidonei, non ben montati, improvvisati, impalcati inidonei</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Bocche di lupo e botole non protette</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Scale non idonee o non ancorate</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Scale non idonee o non ancorate</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tcBorders>
            <w:hideMark/>
          </w:tcPr>
          <w:p w:rsidR="00584EB8" w:rsidRPr="00723537" w:rsidRDefault="00584EB8" w:rsidP="00B72E03">
            <w:pPr>
              <w:numPr>
                <w:ilvl w:val="0"/>
                <w:numId w:val="15"/>
              </w:numPr>
              <w:suppressAutoHyphens/>
              <w:spacing w:line="276" w:lineRule="auto"/>
              <w:ind w:left="468"/>
              <w:rPr>
                <w:rFonts w:ascii="Calibri" w:hAnsi="Calibri" w:cs="Calibri"/>
                <w:lang w:eastAsia="ar-SA"/>
              </w:rPr>
            </w:pPr>
            <w:r w:rsidRPr="00723537">
              <w:rPr>
                <w:rFonts w:ascii="Calibri" w:hAnsi="Calibri" w:cs="Calibri"/>
                <w:lang w:eastAsia="ar-SA"/>
              </w:rPr>
              <w:t>Rampe di scale senza assito trasversale</w:t>
            </w:r>
          </w:p>
        </w:tc>
      </w:tr>
      <w:tr w:rsidR="00584EB8" w:rsidRPr="00723537" w:rsidTr="00B206E4">
        <w:trPr>
          <w:trHeight w:val="20"/>
          <w:jc w:val="center"/>
        </w:trPr>
        <w:tc>
          <w:tcPr>
            <w:tcW w:w="2111" w:type="dxa"/>
            <w:vMerge w:val="restart"/>
            <w:vAlign w:val="center"/>
            <w:hideMark/>
          </w:tcPr>
          <w:p w:rsidR="00584EB8" w:rsidRPr="00723537" w:rsidRDefault="00584EB8" w:rsidP="00B206E4">
            <w:pPr>
              <w:suppressAutoHyphens/>
              <w:spacing w:line="276" w:lineRule="auto"/>
              <w:rPr>
                <w:rFonts w:ascii="Calibri" w:hAnsi="Calibri" w:cs="Calibri"/>
                <w:b/>
                <w:lang w:eastAsia="ar-SA"/>
              </w:rPr>
            </w:pPr>
            <w:r w:rsidRPr="00723537">
              <w:rPr>
                <w:rFonts w:ascii="Calibri" w:hAnsi="Calibri" w:cs="Calibri"/>
                <w:b/>
                <w:lang w:eastAsia="ar-SA"/>
              </w:rPr>
              <w:t>Caduta di materiali dall'alto</w:t>
            </w:r>
          </w:p>
        </w:tc>
        <w:tc>
          <w:tcPr>
            <w:tcW w:w="1315" w:type="dxa"/>
            <w:vMerge w:val="restart"/>
            <w:vAlign w:val="center"/>
            <w:hideMark/>
          </w:tcPr>
          <w:p w:rsidR="00584EB8" w:rsidRPr="00723537" w:rsidRDefault="00584EB8" w:rsidP="00B206E4">
            <w:pPr>
              <w:suppressAutoHyphens/>
              <w:spacing w:line="276" w:lineRule="auto"/>
              <w:rPr>
                <w:rFonts w:ascii="Calibri" w:hAnsi="Calibri" w:cs="Calibri"/>
                <w:lang w:eastAsia="ar-SA"/>
              </w:rPr>
            </w:pPr>
            <w:r w:rsidRPr="00723537">
              <w:rPr>
                <w:rFonts w:ascii="Calibri" w:hAnsi="Calibri" w:cs="Calibri"/>
                <w:lang w:eastAsia="ar-SA"/>
              </w:rPr>
              <w:t>Gru e apparecchi di sollevamento</w:t>
            </w:r>
          </w:p>
        </w:tc>
        <w:tc>
          <w:tcPr>
            <w:tcW w:w="5112" w:type="dxa"/>
            <w:tcBorders>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Verifica trimestrale funi e catene</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Taratura fine corsa, buon fissaggio della zavorra, organi di comando, cartello istruzioni</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Visibilità zona di lavoro, interferenze fra gru, cartelli indicanti portata</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restart"/>
            <w:vAlign w:val="center"/>
            <w:hideMark/>
          </w:tcPr>
          <w:p w:rsidR="00584EB8" w:rsidRPr="00723537" w:rsidRDefault="00584EB8" w:rsidP="00B206E4">
            <w:pPr>
              <w:suppressAutoHyphens/>
              <w:spacing w:line="276" w:lineRule="auto"/>
              <w:rPr>
                <w:rFonts w:ascii="Calibri" w:hAnsi="Calibri" w:cs="Calibri"/>
                <w:lang w:eastAsia="ar-SA"/>
              </w:rPr>
            </w:pPr>
            <w:r w:rsidRPr="00723537">
              <w:rPr>
                <w:rFonts w:ascii="Calibri" w:hAnsi="Calibri" w:cs="Calibri"/>
                <w:lang w:eastAsia="ar-SA"/>
              </w:rPr>
              <w:t>Urti - Crolli</w:t>
            </w:r>
          </w:p>
        </w:tc>
        <w:tc>
          <w:tcPr>
            <w:tcW w:w="5112" w:type="dxa"/>
            <w:tcBorders>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Assenza piano delle demolizioni o sorveglianza del preposto</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Delimitazione zona interessata da lavori eseguiti a macchina</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restart"/>
            <w:vAlign w:val="center"/>
            <w:hideMark/>
          </w:tcPr>
          <w:p w:rsidR="00584EB8" w:rsidRPr="00723537" w:rsidRDefault="00584EB8" w:rsidP="00B206E4">
            <w:pPr>
              <w:suppressAutoHyphens/>
              <w:spacing w:line="276" w:lineRule="auto"/>
              <w:rPr>
                <w:rFonts w:ascii="Calibri" w:hAnsi="Calibri" w:cs="Calibri"/>
                <w:lang w:eastAsia="ar-SA"/>
              </w:rPr>
            </w:pPr>
            <w:r w:rsidRPr="00723537">
              <w:rPr>
                <w:rFonts w:ascii="Calibri" w:hAnsi="Calibri" w:cs="Calibri"/>
                <w:lang w:eastAsia="ar-SA"/>
              </w:rPr>
              <w:t>Zone di lavoro</w:t>
            </w:r>
          </w:p>
        </w:tc>
        <w:tc>
          <w:tcPr>
            <w:tcW w:w="5112" w:type="dxa"/>
            <w:tcBorders>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Posti di lavoro fissi senza tettoie</w:t>
            </w:r>
          </w:p>
        </w:tc>
      </w:tr>
      <w:tr w:rsidR="00584EB8" w:rsidRPr="00723537" w:rsidTr="00B206E4">
        <w:trPr>
          <w:trHeight w:val="20"/>
          <w:jc w:val="center"/>
        </w:trPr>
        <w:tc>
          <w:tcPr>
            <w:tcW w:w="2111" w:type="dxa"/>
            <w:vMerge/>
            <w:vAlign w:val="center"/>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Chiusura zone soggette a caduta materiali e carichi sospesi</w:t>
            </w:r>
          </w:p>
        </w:tc>
      </w:tr>
      <w:tr w:rsidR="00584EB8" w:rsidRPr="00723537" w:rsidTr="00B206E4">
        <w:trPr>
          <w:trHeight w:val="20"/>
          <w:jc w:val="center"/>
        </w:trPr>
        <w:tc>
          <w:tcPr>
            <w:tcW w:w="2111" w:type="dxa"/>
            <w:vMerge/>
            <w:vAlign w:val="center"/>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Mancanza di tavole fermapiede</w:t>
            </w:r>
          </w:p>
        </w:tc>
      </w:tr>
      <w:tr w:rsidR="00584EB8" w:rsidRPr="00723537" w:rsidTr="00B206E4">
        <w:trPr>
          <w:trHeight w:val="20"/>
          <w:jc w:val="center"/>
        </w:trPr>
        <w:tc>
          <w:tcPr>
            <w:tcW w:w="2111" w:type="dxa"/>
            <w:vMerge/>
            <w:vAlign w:val="center"/>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tcBorders>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Mancanza della mantovana</w:t>
            </w:r>
          </w:p>
        </w:tc>
      </w:tr>
      <w:tr w:rsidR="00584EB8" w:rsidRPr="00723537" w:rsidTr="00B206E4">
        <w:trPr>
          <w:trHeight w:val="20"/>
          <w:jc w:val="center"/>
        </w:trPr>
        <w:tc>
          <w:tcPr>
            <w:tcW w:w="2111" w:type="dxa"/>
            <w:vMerge/>
            <w:vAlign w:val="center"/>
          </w:tcPr>
          <w:p w:rsidR="00584EB8" w:rsidRPr="00723537" w:rsidRDefault="00584EB8" w:rsidP="00B206E4">
            <w:pPr>
              <w:suppressAutoHyphens/>
              <w:spacing w:line="276" w:lineRule="auto"/>
              <w:rPr>
                <w:rFonts w:ascii="Calibri" w:hAnsi="Calibri" w:cs="Calibri"/>
                <w:b/>
                <w:lang w:eastAsia="ar-SA"/>
              </w:rPr>
            </w:pPr>
          </w:p>
        </w:tc>
        <w:tc>
          <w:tcPr>
            <w:tcW w:w="1315" w:type="dxa"/>
            <w:vAlign w:val="center"/>
          </w:tcPr>
          <w:p w:rsidR="00584EB8" w:rsidRPr="00723537" w:rsidRDefault="00584EB8" w:rsidP="00B206E4">
            <w:pPr>
              <w:suppressAutoHyphens/>
              <w:spacing w:line="276" w:lineRule="auto"/>
              <w:rPr>
                <w:rFonts w:ascii="Calibri" w:hAnsi="Calibri" w:cs="Calibri"/>
                <w:lang w:eastAsia="ar-SA"/>
              </w:rPr>
            </w:pPr>
            <w:r w:rsidRPr="00723537">
              <w:rPr>
                <w:rFonts w:ascii="Calibri" w:hAnsi="Calibri" w:cs="Calibri"/>
                <w:lang w:eastAsia="ar-SA"/>
              </w:rPr>
              <w:t>Uso dei DPI</w:t>
            </w:r>
          </w:p>
        </w:tc>
        <w:tc>
          <w:tcPr>
            <w:tcW w:w="5112" w:type="dxa"/>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Mancato uso dei caschi protettivi</w:t>
            </w:r>
          </w:p>
        </w:tc>
      </w:tr>
      <w:tr w:rsidR="00584EB8" w:rsidRPr="00723537" w:rsidTr="00B206E4">
        <w:trPr>
          <w:trHeight w:val="20"/>
          <w:jc w:val="center"/>
        </w:trPr>
        <w:tc>
          <w:tcPr>
            <w:tcW w:w="2111" w:type="dxa"/>
            <w:vMerge w:val="restart"/>
            <w:vAlign w:val="center"/>
            <w:hideMark/>
          </w:tcPr>
          <w:p w:rsidR="00584EB8" w:rsidRPr="00723537" w:rsidRDefault="00584EB8" w:rsidP="00B206E4">
            <w:pPr>
              <w:suppressAutoHyphens/>
              <w:spacing w:line="276" w:lineRule="auto"/>
              <w:rPr>
                <w:rFonts w:ascii="Calibri" w:hAnsi="Calibri" w:cs="Calibri"/>
                <w:b/>
                <w:lang w:eastAsia="ar-SA"/>
              </w:rPr>
            </w:pPr>
            <w:r w:rsidRPr="00723537">
              <w:rPr>
                <w:rFonts w:ascii="Calibri" w:hAnsi="Calibri" w:cs="Calibri"/>
                <w:b/>
                <w:lang w:eastAsia="ar-SA"/>
              </w:rPr>
              <w:t>Seppellimento</w:t>
            </w:r>
          </w:p>
        </w:tc>
        <w:tc>
          <w:tcPr>
            <w:tcW w:w="1315" w:type="dxa"/>
            <w:vMerge w:val="restart"/>
            <w:vAlign w:val="center"/>
            <w:hideMark/>
          </w:tcPr>
          <w:p w:rsidR="00584EB8" w:rsidRPr="00723537" w:rsidRDefault="00584EB8" w:rsidP="00B206E4">
            <w:pPr>
              <w:suppressAutoHyphens/>
              <w:spacing w:line="276" w:lineRule="auto"/>
              <w:rPr>
                <w:rFonts w:ascii="Calibri" w:hAnsi="Calibri" w:cs="Calibri"/>
                <w:lang w:eastAsia="ar-SA"/>
              </w:rPr>
            </w:pPr>
            <w:r w:rsidRPr="00723537">
              <w:rPr>
                <w:rFonts w:ascii="Calibri" w:hAnsi="Calibri" w:cs="Calibri"/>
                <w:lang w:eastAsia="ar-SA"/>
              </w:rPr>
              <w:t>Scavi</w:t>
            </w:r>
          </w:p>
        </w:tc>
        <w:tc>
          <w:tcPr>
            <w:tcW w:w="5112" w:type="dxa"/>
            <w:tcBorders>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Parapetti lato scavo</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Idoneità scala accesso a fondo scavi</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Segnalazione cigli di sbancamento</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Viabilità sulle rampe (larghezza, franamenti, ecc.)</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Zona di operazione delle macchine</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Lavori all'interno di pozzi</w:t>
            </w:r>
          </w:p>
        </w:tc>
      </w:tr>
      <w:tr w:rsidR="00584EB8" w:rsidRPr="00723537" w:rsidTr="00B206E4">
        <w:trPr>
          <w:trHeight w:val="20"/>
          <w:jc w:val="center"/>
        </w:trPr>
        <w:tc>
          <w:tcPr>
            <w:tcW w:w="2111" w:type="dxa"/>
            <w:vMerge w:val="restart"/>
            <w:vAlign w:val="center"/>
            <w:hideMark/>
          </w:tcPr>
          <w:p w:rsidR="00584EB8" w:rsidRPr="00723537" w:rsidRDefault="00584EB8" w:rsidP="00B206E4">
            <w:pPr>
              <w:suppressAutoHyphens/>
              <w:spacing w:line="276" w:lineRule="auto"/>
              <w:rPr>
                <w:rFonts w:ascii="Calibri" w:hAnsi="Calibri" w:cs="Calibri"/>
                <w:b/>
                <w:lang w:eastAsia="ar-SA"/>
              </w:rPr>
            </w:pPr>
            <w:r w:rsidRPr="00723537">
              <w:rPr>
                <w:rFonts w:ascii="Calibri" w:hAnsi="Calibri" w:cs="Calibri"/>
                <w:b/>
                <w:lang w:eastAsia="ar-SA"/>
              </w:rPr>
              <w:t>Elettrocuzione</w:t>
            </w:r>
          </w:p>
        </w:tc>
        <w:tc>
          <w:tcPr>
            <w:tcW w:w="1315" w:type="dxa"/>
            <w:vMerge w:val="restart"/>
            <w:vAlign w:val="center"/>
            <w:hideMark/>
          </w:tcPr>
          <w:p w:rsidR="00584EB8" w:rsidRPr="00723537" w:rsidRDefault="00584EB8" w:rsidP="00B206E4">
            <w:pPr>
              <w:suppressAutoHyphens/>
              <w:spacing w:line="276" w:lineRule="auto"/>
              <w:rPr>
                <w:rFonts w:ascii="Calibri" w:hAnsi="Calibri" w:cs="Calibri"/>
                <w:lang w:eastAsia="ar-SA"/>
              </w:rPr>
            </w:pPr>
            <w:r w:rsidRPr="00723537">
              <w:rPr>
                <w:rFonts w:ascii="Calibri" w:hAnsi="Calibri" w:cs="Calibri"/>
                <w:lang w:eastAsia="ar-SA"/>
              </w:rPr>
              <w:t>Impianto elettrico</w:t>
            </w:r>
          </w:p>
        </w:tc>
        <w:tc>
          <w:tcPr>
            <w:tcW w:w="5112" w:type="dxa"/>
            <w:tcBorders>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Presa a spina, quadri, interruttori, cavi ecc.: usurati, rotti, mal collegati, uso di prolunghe e ciabatte, ecc.</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Gradi di protezioni, interblocchi</w:t>
            </w:r>
          </w:p>
        </w:tc>
      </w:tr>
      <w:tr w:rsidR="00584EB8" w:rsidRPr="00723537" w:rsidTr="00B206E4">
        <w:trPr>
          <w:trHeight w:val="20"/>
          <w:jc w:val="center"/>
        </w:trPr>
        <w:tc>
          <w:tcPr>
            <w:tcW w:w="2111" w:type="dxa"/>
            <w:vMerge/>
            <w:vAlign w:val="center"/>
            <w:hideMark/>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hideMark/>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Lampade portatili, codifica dei colori dei conduttori elementari, sezione dei cavi</w:t>
            </w:r>
          </w:p>
        </w:tc>
      </w:tr>
      <w:tr w:rsidR="00584EB8" w:rsidRPr="00723537" w:rsidTr="00B206E4">
        <w:trPr>
          <w:trHeight w:val="20"/>
          <w:jc w:val="center"/>
        </w:trPr>
        <w:tc>
          <w:tcPr>
            <w:tcW w:w="2111" w:type="dxa"/>
            <w:vMerge/>
            <w:vAlign w:val="center"/>
          </w:tcPr>
          <w:p w:rsidR="00584EB8" w:rsidRPr="00723537" w:rsidRDefault="00584EB8" w:rsidP="00B206E4">
            <w:pPr>
              <w:suppressAutoHyphens/>
              <w:spacing w:line="276" w:lineRule="auto"/>
              <w:rPr>
                <w:rFonts w:ascii="Calibri" w:hAnsi="Calibri" w:cs="Calibri"/>
                <w:b/>
                <w:lang w:eastAsia="ar-SA"/>
              </w:rPr>
            </w:pPr>
          </w:p>
        </w:tc>
        <w:tc>
          <w:tcPr>
            <w:tcW w:w="1315" w:type="dxa"/>
            <w:vMerge/>
            <w:vAlign w:val="center"/>
          </w:tcPr>
          <w:p w:rsidR="00584EB8" w:rsidRPr="00723537" w:rsidRDefault="00584EB8" w:rsidP="00B206E4">
            <w:pPr>
              <w:suppressAutoHyphens/>
              <w:spacing w:line="276" w:lineRule="auto"/>
              <w:rPr>
                <w:rFonts w:ascii="Calibri" w:hAnsi="Calibri" w:cs="Calibri"/>
                <w:lang w:eastAsia="ar-SA"/>
              </w:rPr>
            </w:pPr>
          </w:p>
        </w:tc>
        <w:tc>
          <w:tcPr>
            <w:tcW w:w="5112" w:type="dxa"/>
            <w:tcBorders>
              <w:top w:val="nil"/>
            </w:tcBorders>
          </w:tcPr>
          <w:p w:rsidR="00584EB8" w:rsidRPr="00723537" w:rsidRDefault="00584EB8" w:rsidP="00B72E03">
            <w:pPr>
              <w:numPr>
                <w:ilvl w:val="0"/>
                <w:numId w:val="16"/>
              </w:numPr>
              <w:suppressAutoHyphens/>
              <w:spacing w:line="276" w:lineRule="auto"/>
              <w:ind w:left="468"/>
              <w:rPr>
                <w:rFonts w:ascii="Calibri" w:hAnsi="Calibri" w:cs="Calibri"/>
                <w:lang w:eastAsia="ar-SA"/>
              </w:rPr>
            </w:pPr>
            <w:r w:rsidRPr="00723537">
              <w:rPr>
                <w:rFonts w:ascii="Calibri" w:hAnsi="Calibri" w:cs="Calibri"/>
                <w:lang w:eastAsia="ar-SA"/>
              </w:rPr>
              <w:t>Scariche atmosferiche</w:t>
            </w:r>
          </w:p>
        </w:tc>
      </w:tr>
    </w:tbl>
    <w:p w:rsidR="00584EB8" w:rsidRDefault="00584EB8" w:rsidP="00584EB8">
      <w:pPr>
        <w:suppressAutoHyphens/>
        <w:spacing w:line="276" w:lineRule="auto"/>
        <w:rPr>
          <w:rFonts w:ascii="Calibri" w:hAnsi="Calibri" w:cs="Calibri"/>
          <w:lang w:eastAsia="ar-SA"/>
        </w:rPr>
      </w:pPr>
    </w:p>
    <w:p w:rsidR="00584EB8" w:rsidRPr="00723537" w:rsidRDefault="00584EB8" w:rsidP="00584EB8">
      <w:pPr>
        <w:suppressAutoHyphens/>
        <w:spacing w:line="276" w:lineRule="auto"/>
        <w:rPr>
          <w:rFonts w:ascii="Calibri" w:hAnsi="Calibri" w:cs="Calibri"/>
          <w:lang w:eastAsia="ar-SA"/>
        </w:rPr>
      </w:pPr>
    </w:p>
    <w:p w:rsidR="00584EB8" w:rsidRDefault="00584EB8" w:rsidP="00584EB8">
      <w:pPr>
        <w:suppressAutoHyphens/>
        <w:spacing w:line="276" w:lineRule="auto"/>
        <w:jc w:val="center"/>
        <w:rPr>
          <w:rFonts w:ascii="Calibri" w:hAnsi="Calibri" w:cs="Calibri"/>
          <w:b/>
          <w:lang w:eastAsia="ar-SA"/>
        </w:rPr>
      </w:pPr>
      <w:r w:rsidRPr="00723537">
        <w:rPr>
          <w:rFonts w:ascii="Calibri" w:hAnsi="Calibri" w:cs="Calibri"/>
          <w:b/>
          <w:lang w:eastAsia="ar-SA"/>
        </w:rPr>
        <w:lastRenderedPageBreak/>
        <w:t xml:space="preserve">ALLEGATO III </w:t>
      </w:r>
    </w:p>
    <w:p w:rsidR="00584EB8" w:rsidRPr="00723537" w:rsidRDefault="00584EB8" w:rsidP="00584EB8">
      <w:pPr>
        <w:suppressAutoHyphens/>
        <w:spacing w:line="276" w:lineRule="auto"/>
        <w:jc w:val="center"/>
        <w:rPr>
          <w:rFonts w:ascii="Calibri" w:hAnsi="Calibri" w:cs="Calibri"/>
          <w:b/>
          <w:lang w:eastAsia="ar-SA"/>
        </w:rPr>
      </w:pPr>
      <w:r w:rsidRPr="00723537">
        <w:rPr>
          <w:rFonts w:ascii="Calibri" w:hAnsi="Calibri" w:cs="Calibri"/>
          <w:b/>
          <w:lang w:eastAsia="ar-SA"/>
        </w:rPr>
        <w:t>ESEMPIO di Verifiche di minima in cantiere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301"/>
        <w:gridCol w:w="5795"/>
      </w:tblGrid>
      <w:tr w:rsidR="00584EB8" w:rsidRPr="00723537" w:rsidTr="00B206E4">
        <w:trPr>
          <w:trHeight w:val="424"/>
          <w:jc w:val="center"/>
        </w:trPr>
        <w:tc>
          <w:tcPr>
            <w:tcW w:w="2775" w:type="dxa"/>
            <w:vAlign w:val="center"/>
            <w:hideMark/>
          </w:tcPr>
          <w:p w:rsidR="00584EB8" w:rsidRPr="00723537" w:rsidRDefault="00584EB8" w:rsidP="00B206E4">
            <w:pPr>
              <w:suppressAutoHyphens/>
              <w:spacing w:line="276" w:lineRule="auto"/>
              <w:jc w:val="center"/>
              <w:rPr>
                <w:rFonts w:ascii="Calibri" w:hAnsi="Calibri" w:cs="Calibri"/>
                <w:b/>
                <w:sz w:val="18"/>
                <w:szCs w:val="18"/>
                <w:lang w:eastAsia="ar-SA"/>
              </w:rPr>
            </w:pPr>
            <w:r w:rsidRPr="00723537">
              <w:rPr>
                <w:rFonts w:ascii="Calibri" w:hAnsi="Calibri" w:cs="Calibri"/>
                <w:b/>
                <w:sz w:val="18"/>
                <w:szCs w:val="18"/>
                <w:lang w:eastAsia="ar-SA"/>
              </w:rPr>
              <w:t>RISCHIO</w:t>
            </w:r>
          </w:p>
        </w:tc>
        <w:tc>
          <w:tcPr>
            <w:tcW w:w="1301" w:type="dxa"/>
            <w:vAlign w:val="center"/>
            <w:hideMark/>
          </w:tcPr>
          <w:p w:rsidR="00584EB8" w:rsidRPr="00723537" w:rsidRDefault="00584EB8" w:rsidP="00B206E4">
            <w:pPr>
              <w:suppressAutoHyphens/>
              <w:spacing w:line="276" w:lineRule="auto"/>
              <w:jc w:val="center"/>
              <w:rPr>
                <w:rFonts w:ascii="Calibri" w:hAnsi="Calibri" w:cs="Calibri"/>
                <w:b/>
                <w:sz w:val="18"/>
                <w:szCs w:val="18"/>
                <w:lang w:eastAsia="ar-SA"/>
              </w:rPr>
            </w:pPr>
            <w:r w:rsidRPr="00723537">
              <w:rPr>
                <w:rFonts w:ascii="Calibri" w:hAnsi="Calibri" w:cs="Calibri"/>
                <w:b/>
                <w:sz w:val="18"/>
                <w:szCs w:val="18"/>
                <w:lang w:eastAsia="ar-SA"/>
              </w:rPr>
              <w:t>CATEGORIA</w:t>
            </w:r>
          </w:p>
        </w:tc>
        <w:tc>
          <w:tcPr>
            <w:tcW w:w="5795" w:type="dxa"/>
            <w:vAlign w:val="center"/>
            <w:hideMark/>
          </w:tcPr>
          <w:p w:rsidR="00584EB8" w:rsidRPr="00723537" w:rsidRDefault="00584EB8" w:rsidP="00B206E4">
            <w:pPr>
              <w:suppressAutoHyphens/>
              <w:spacing w:line="276" w:lineRule="auto"/>
              <w:jc w:val="center"/>
              <w:rPr>
                <w:rFonts w:ascii="Calibri" w:hAnsi="Calibri" w:cs="Calibri"/>
                <w:b/>
                <w:sz w:val="18"/>
                <w:szCs w:val="18"/>
                <w:lang w:eastAsia="ar-SA"/>
              </w:rPr>
            </w:pPr>
            <w:r w:rsidRPr="00723537">
              <w:rPr>
                <w:rFonts w:ascii="Calibri" w:hAnsi="Calibri" w:cs="Calibri"/>
                <w:b/>
                <w:sz w:val="18"/>
                <w:szCs w:val="18"/>
                <w:lang w:eastAsia="ar-SA"/>
              </w:rPr>
              <w:t>VERIFICHE</w:t>
            </w:r>
          </w:p>
        </w:tc>
      </w:tr>
      <w:tr w:rsidR="00584EB8" w:rsidRPr="00723537" w:rsidTr="00B206E4">
        <w:trPr>
          <w:trHeight w:val="19"/>
          <w:jc w:val="center"/>
        </w:trPr>
        <w:tc>
          <w:tcPr>
            <w:tcW w:w="2775" w:type="dxa"/>
            <w:vMerge w:val="restart"/>
            <w:vAlign w:val="center"/>
            <w:hideMark/>
          </w:tcPr>
          <w:p w:rsidR="00584EB8" w:rsidRPr="00723537" w:rsidRDefault="00584EB8" w:rsidP="00B206E4">
            <w:pPr>
              <w:suppressAutoHyphens/>
              <w:spacing w:line="276" w:lineRule="auto"/>
              <w:rPr>
                <w:rFonts w:ascii="Calibri" w:hAnsi="Calibri" w:cs="Calibri"/>
                <w:b/>
                <w:sz w:val="18"/>
                <w:szCs w:val="18"/>
                <w:lang w:eastAsia="ar-SA"/>
              </w:rPr>
            </w:pPr>
            <w:r w:rsidRPr="00723537">
              <w:rPr>
                <w:rFonts w:ascii="Calibri" w:hAnsi="Calibri" w:cs="Calibri"/>
                <w:b/>
                <w:sz w:val="18"/>
                <w:szCs w:val="18"/>
                <w:lang w:eastAsia="ar-SA"/>
              </w:rPr>
              <w:t>Investimento e ribaltamento dovuto all’utilizzo di mezzi da cantiere</w:t>
            </w:r>
          </w:p>
        </w:tc>
        <w:tc>
          <w:tcPr>
            <w:tcW w:w="1301" w:type="dxa"/>
            <w:vMerge w:val="restart"/>
            <w:vAlign w:val="center"/>
            <w:hideMark/>
          </w:tcPr>
          <w:p w:rsidR="00584EB8" w:rsidRPr="00723537" w:rsidRDefault="00584EB8" w:rsidP="00B206E4">
            <w:pPr>
              <w:suppressAutoHyphens/>
              <w:spacing w:line="276" w:lineRule="auto"/>
              <w:rPr>
                <w:rFonts w:ascii="Calibri" w:hAnsi="Calibri" w:cs="Calibri"/>
                <w:sz w:val="18"/>
                <w:szCs w:val="18"/>
                <w:lang w:eastAsia="ar-SA"/>
              </w:rPr>
            </w:pPr>
            <w:r>
              <w:rPr>
                <w:rFonts w:ascii="Calibri" w:hAnsi="Calibri" w:cs="Calibri"/>
                <w:sz w:val="18"/>
                <w:szCs w:val="18"/>
                <w:lang w:eastAsia="ar-SA"/>
              </w:rPr>
              <w:t>V</w:t>
            </w:r>
            <w:r w:rsidRPr="00723537">
              <w:rPr>
                <w:rFonts w:ascii="Calibri" w:hAnsi="Calibri" w:cs="Calibri"/>
                <w:sz w:val="18"/>
                <w:szCs w:val="18"/>
                <w:lang w:eastAsia="ar-SA"/>
              </w:rPr>
              <w:t>iabilità</w:t>
            </w:r>
          </w:p>
        </w:tc>
        <w:tc>
          <w:tcPr>
            <w:tcW w:w="5795" w:type="dxa"/>
            <w:tcBorders>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Delimitazione della viabilità del cantiere</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hideMark/>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Recinzione dell’area di cantiere e interferenze con la viabilità esterna al cantiere</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hideMark/>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tcBorders>
            <w:hideMark/>
          </w:tcPr>
          <w:p w:rsidR="00584EB8" w:rsidRPr="00723537" w:rsidRDefault="00584EB8" w:rsidP="00B72E03">
            <w:pPr>
              <w:numPr>
                <w:ilvl w:val="0"/>
                <w:numId w:val="15"/>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Segnaletica di sicurezza</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restart"/>
            <w:vAlign w:val="center"/>
            <w:hideMark/>
          </w:tcPr>
          <w:p w:rsidR="00584EB8" w:rsidRPr="00723537" w:rsidRDefault="00584EB8" w:rsidP="00B206E4">
            <w:pPr>
              <w:suppressAutoHyphens/>
              <w:spacing w:line="276" w:lineRule="auto"/>
              <w:rPr>
                <w:rFonts w:ascii="Calibri" w:hAnsi="Calibri" w:cs="Calibri"/>
                <w:sz w:val="18"/>
                <w:szCs w:val="18"/>
                <w:lang w:eastAsia="ar-SA"/>
              </w:rPr>
            </w:pPr>
            <w:r w:rsidRPr="00723537">
              <w:rPr>
                <w:rFonts w:ascii="Calibri" w:hAnsi="Calibri" w:cs="Calibri"/>
                <w:sz w:val="18"/>
                <w:szCs w:val="18"/>
                <w:lang w:eastAsia="ar-SA"/>
              </w:rPr>
              <w:t>Mezzi meccanici</w:t>
            </w:r>
          </w:p>
        </w:tc>
        <w:tc>
          <w:tcPr>
            <w:tcW w:w="5795" w:type="dxa"/>
            <w:tcBorders>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Distanze di sicurezza dagli operatori a terra</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hideMark/>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Dispositivi di segnalazione e avvertimento</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hideMark/>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Stabilità dei mezzi</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hideMark/>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bottom w:val="nil"/>
            </w:tcBorders>
            <w:hideMark/>
          </w:tcPr>
          <w:p w:rsidR="00584EB8" w:rsidRPr="00723537" w:rsidRDefault="00584EB8" w:rsidP="00B72E03">
            <w:pPr>
              <w:numPr>
                <w:ilvl w:val="0"/>
                <w:numId w:val="15"/>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ROPS e cinture di sicurezza</w:t>
            </w:r>
          </w:p>
        </w:tc>
      </w:tr>
      <w:tr w:rsidR="00584EB8" w:rsidRPr="00723537" w:rsidTr="00B206E4">
        <w:trPr>
          <w:trHeight w:val="19"/>
          <w:jc w:val="center"/>
        </w:trPr>
        <w:tc>
          <w:tcPr>
            <w:tcW w:w="2775" w:type="dxa"/>
            <w:vMerge/>
            <w:vAlign w:val="center"/>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bottom w:val="nil"/>
            </w:tcBorders>
          </w:tcPr>
          <w:p w:rsidR="00584EB8" w:rsidRPr="00723537" w:rsidRDefault="00584EB8" w:rsidP="00B72E03">
            <w:pPr>
              <w:numPr>
                <w:ilvl w:val="0"/>
                <w:numId w:val="15"/>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Pittogrammi di sicurezza</w:t>
            </w:r>
          </w:p>
        </w:tc>
      </w:tr>
      <w:tr w:rsidR="00584EB8" w:rsidRPr="00723537" w:rsidTr="00B206E4">
        <w:trPr>
          <w:trHeight w:val="19"/>
          <w:jc w:val="center"/>
        </w:trPr>
        <w:tc>
          <w:tcPr>
            <w:tcW w:w="2775" w:type="dxa"/>
            <w:vMerge/>
            <w:vAlign w:val="center"/>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tcBorders>
          </w:tcPr>
          <w:p w:rsidR="00584EB8" w:rsidRPr="00723537" w:rsidRDefault="00584EB8" w:rsidP="00B72E03">
            <w:pPr>
              <w:numPr>
                <w:ilvl w:val="0"/>
                <w:numId w:val="15"/>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Libretto dell’apparecchio/dichiarazione di conformità e libretto uso e manutenzione/verifiche periodiche</w:t>
            </w:r>
          </w:p>
        </w:tc>
      </w:tr>
      <w:tr w:rsidR="00584EB8" w:rsidRPr="00723537" w:rsidTr="00B206E4">
        <w:trPr>
          <w:trHeight w:val="19"/>
          <w:jc w:val="center"/>
        </w:trPr>
        <w:tc>
          <w:tcPr>
            <w:tcW w:w="2775" w:type="dxa"/>
            <w:vMerge/>
            <w:vAlign w:val="center"/>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Align w:val="center"/>
          </w:tcPr>
          <w:p w:rsidR="00584EB8" w:rsidRPr="00723537" w:rsidRDefault="00584EB8" w:rsidP="00B206E4">
            <w:pPr>
              <w:suppressAutoHyphens/>
              <w:spacing w:line="276" w:lineRule="auto"/>
              <w:rPr>
                <w:rFonts w:ascii="Calibri" w:hAnsi="Calibri" w:cs="Calibri"/>
                <w:sz w:val="18"/>
                <w:szCs w:val="18"/>
                <w:lang w:eastAsia="ar-SA"/>
              </w:rPr>
            </w:pPr>
            <w:r w:rsidRPr="00723537">
              <w:rPr>
                <w:rFonts w:ascii="Calibri" w:hAnsi="Calibri" w:cs="Calibri"/>
                <w:sz w:val="18"/>
                <w:szCs w:val="18"/>
                <w:lang w:eastAsia="ar-SA"/>
              </w:rPr>
              <w:t>Formazione</w:t>
            </w:r>
          </w:p>
        </w:tc>
        <w:tc>
          <w:tcPr>
            <w:tcW w:w="5795" w:type="dxa"/>
          </w:tcPr>
          <w:p w:rsidR="00584EB8" w:rsidRPr="00723537" w:rsidRDefault="00584EB8" w:rsidP="00B72E03">
            <w:pPr>
              <w:numPr>
                <w:ilvl w:val="0"/>
                <w:numId w:val="15"/>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Attestati di formazione addestramento</w:t>
            </w:r>
          </w:p>
        </w:tc>
      </w:tr>
      <w:tr w:rsidR="00584EB8" w:rsidRPr="00723537" w:rsidTr="00B206E4">
        <w:trPr>
          <w:trHeight w:val="19"/>
          <w:jc w:val="center"/>
        </w:trPr>
        <w:tc>
          <w:tcPr>
            <w:tcW w:w="2775" w:type="dxa"/>
            <w:vMerge w:val="restart"/>
            <w:vAlign w:val="center"/>
            <w:hideMark/>
          </w:tcPr>
          <w:p w:rsidR="00584EB8" w:rsidRPr="00723537" w:rsidRDefault="00584EB8" w:rsidP="00B206E4">
            <w:pPr>
              <w:suppressAutoHyphens/>
              <w:spacing w:line="276" w:lineRule="auto"/>
              <w:rPr>
                <w:rFonts w:ascii="Calibri" w:hAnsi="Calibri" w:cs="Calibri"/>
                <w:b/>
                <w:sz w:val="18"/>
                <w:szCs w:val="18"/>
                <w:lang w:eastAsia="ar-SA"/>
              </w:rPr>
            </w:pPr>
            <w:r w:rsidRPr="00723537">
              <w:rPr>
                <w:rFonts w:ascii="Calibri" w:hAnsi="Calibri" w:cs="Calibri"/>
                <w:b/>
                <w:sz w:val="18"/>
                <w:szCs w:val="18"/>
                <w:lang w:eastAsia="ar-SA"/>
              </w:rPr>
              <w:t>Caduta di materiali dall'alto</w:t>
            </w:r>
          </w:p>
        </w:tc>
        <w:tc>
          <w:tcPr>
            <w:tcW w:w="1301" w:type="dxa"/>
            <w:vMerge w:val="restart"/>
            <w:vAlign w:val="center"/>
            <w:hideMark/>
          </w:tcPr>
          <w:p w:rsidR="00584EB8" w:rsidRPr="00723537" w:rsidRDefault="00584EB8" w:rsidP="00B206E4">
            <w:pPr>
              <w:suppressAutoHyphens/>
              <w:spacing w:line="276" w:lineRule="auto"/>
              <w:rPr>
                <w:rFonts w:ascii="Calibri" w:hAnsi="Calibri" w:cs="Calibri"/>
                <w:sz w:val="18"/>
                <w:szCs w:val="18"/>
                <w:lang w:eastAsia="ar-SA"/>
              </w:rPr>
            </w:pPr>
            <w:r w:rsidRPr="00723537">
              <w:rPr>
                <w:rFonts w:ascii="Calibri" w:hAnsi="Calibri" w:cs="Calibri"/>
                <w:sz w:val="18"/>
                <w:szCs w:val="18"/>
                <w:lang w:eastAsia="ar-SA"/>
              </w:rPr>
              <w:t>Gru e apparecchi di sollevamento</w:t>
            </w:r>
          </w:p>
        </w:tc>
        <w:tc>
          <w:tcPr>
            <w:tcW w:w="5795" w:type="dxa"/>
            <w:tcBorders>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Libretto dell’apparecchio/dichiarazione di conformità e libretto uso e manutenzione;</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hideMark/>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Dichiarazione di montaggio;</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hideMark/>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Stabilità del carro di base e/o della zavorra</w:t>
            </w:r>
          </w:p>
        </w:tc>
      </w:tr>
      <w:tr w:rsidR="00584EB8" w:rsidRPr="00723537" w:rsidTr="00B206E4">
        <w:trPr>
          <w:trHeight w:val="19"/>
          <w:jc w:val="center"/>
        </w:trPr>
        <w:tc>
          <w:tcPr>
            <w:tcW w:w="2775" w:type="dxa"/>
            <w:vMerge/>
            <w:vAlign w:val="center"/>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bottom w:val="nil"/>
            </w:tcBorders>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Dispositivi per la corretta imbracatura dei carichi</w:t>
            </w:r>
          </w:p>
        </w:tc>
      </w:tr>
      <w:tr w:rsidR="00584EB8" w:rsidRPr="00723537" w:rsidTr="00B206E4">
        <w:trPr>
          <w:trHeight w:val="19"/>
          <w:jc w:val="center"/>
        </w:trPr>
        <w:tc>
          <w:tcPr>
            <w:tcW w:w="2775" w:type="dxa"/>
            <w:vMerge/>
            <w:vAlign w:val="center"/>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tcBorders>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Interferenze di gru</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restart"/>
            <w:vAlign w:val="center"/>
            <w:hideMark/>
          </w:tcPr>
          <w:p w:rsidR="00584EB8" w:rsidRPr="00723537" w:rsidRDefault="00584EB8" w:rsidP="00B206E4">
            <w:pPr>
              <w:suppressAutoHyphens/>
              <w:spacing w:line="276" w:lineRule="auto"/>
              <w:rPr>
                <w:rFonts w:ascii="Calibri" w:hAnsi="Calibri" w:cs="Calibri"/>
                <w:sz w:val="18"/>
                <w:szCs w:val="18"/>
                <w:lang w:eastAsia="ar-SA"/>
              </w:rPr>
            </w:pPr>
            <w:r w:rsidRPr="00723537">
              <w:rPr>
                <w:rFonts w:ascii="Calibri" w:hAnsi="Calibri" w:cs="Calibri"/>
                <w:sz w:val="18"/>
                <w:szCs w:val="18"/>
                <w:lang w:eastAsia="ar-SA"/>
              </w:rPr>
              <w:t>Demolizioni</w:t>
            </w:r>
          </w:p>
        </w:tc>
        <w:tc>
          <w:tcPr>
            <w:tcW w:w="5795" w:type="dxa"/>
            <w:tcBorders>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Presenza puntellatura dell’opera in demolizione</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hideMark/>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tcBorders>
            <w:hideMark/>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Rispetto delle distanze di sicurezza</w:t>
            </w:r>
          </w:p>
        </w:tc>
      </w:tr>
      <w:tr w:rsidR="00584EB8" w:rsidRPr="00723537" w:rsidTr="00B206E4">
        <w:trPr>
          <w:trHeight w:val="19"/>
          <w:jc w:val="center"/>
        </w:trPr>
        <w:tc>
          <w:tcPr>
            <w:tcW w:w="2775" w:type="dxa"/>
            <w:vMerge w:val="restart"/>
            <w:vAlign w:val="center"/>
            <w:hideMark/>
          </w:tcPr>
          <w:p w:rsidR="00584EB8" w:rsidRPr="00723537" w:rsidRDefault="00584EB8" w:rsidP="00B206E4">
            <w:pPr>
              <w:suppressAutoHyphens/>
              <w:spacing w:line="276" w:lineRule="auto"/>
              <w:rPr>
                <w:rFonts w:ascii="Calibri" w:hAnsi="Calibri" w:cs="Calibri"/>
                <w:b/>
                <w:sz w:val="18"/>
                <w:szCs w:val="18"/>
                <w:lang w:eastAsia="ar-SA"/>
              </w:rPr>
            </w:pPr>
            <w:r w:rsidRPr="00723537">
              <w:rPr>
                <w:rFonts w:ascii="Calibri" w:hAnsi="Calibri" w:cs="Calibri"/>
                <w:b/>
                <w:sz w:val="18"/>
                <w:szCs w:val="18"/>
                <w:lang w:eastAsia="ar-SA"/>
              </w:rPr>
              <w:t>Seppellimento</w:t>
            </w:r>
          </w:p>
        </w:tc>
        <w:tc>
          <w:tcPr>
            <w:tcW w:w="1301" w:type="dxa"/>
            <w:vMerge w:val="restart"/>
            <w:vAlign w:val="center"/>
            <w:hideMark/>
          </w:tcPr>
          <w:p w:rsidR="00584EB8" w:rsidRPr="00723537" w:rsidRDefault="00584EB8" w:rsidP="00B206E4">
            <w:pPr>
              <w:suppressAutoHyphens/>
              <w:spacing w:line="276" w:lineRule="auto"/>
              <w:rPr>
                <w:rFonts w:ascii="Calibri" w:hAnsi="Calibri" w:cs="Calibri"/>
                <w:sz w:val="18"/>
                <w:szCs w:val="18"/>
                <w:lang w:eastAsia="ar-SA"/>
              </w:rPr>
            </w:pPr>
            <w:r w:rsidRPr="00723537">
              <w:rPr>
                <w:rFonts w:ascii="Calibri" w:hAnsi="Calibri" w:cs="Calibri"/>
                <w:sz w:val="18"/>
                <w:szCs w:val="18"/>
                <w:lang w:eastAsia="ar-SA"/>
              </w:rPr>
              <w:t>Scavi</w:t>
            </w:r>
          </w:p>
        </w:tc>
        <w:tc>
          <w:tcPr>
            <w:tcW w:w="5795" w:type="dxa"/>
            <w:tcBorders>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Profilo dello scavo considerate le c</w:t>
            </w:r>
            <w:r>
              <w:rPr>
                <w:rFonts w:ascii="Calibri" w:hAnsi="Calibri" w:cs="Calibri"/>
                <w:sz w:val="18"/>
                <w:szCs w:val="18"/>
                <w:lang w:eastAsia="ar-SA"/>
              </w:rPr>
              <w:t>ara</w:t>
            </w:r>
            <w:r w:rsidRPr="00723537">
              <w:rPr>
                <w:rFonts w:ascii="Calibri" w:hAnsi="Calibri" w:cs="Calibri"/>
                <w:sz w:val="18"/>
                <w:szCs w:val="18"/>
                <w:lang w:eastAsia="ar-SA"/>
              </w:rPr>
              <w:t>tteristiche del terreno e del suo eventuale consolidamento, come riportato nella tavola da allegare al PSC</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hideMark/>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Presenza di idonee armature per scavi in trincea e per pozzi</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hideMark/>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L’apprestamento di idonei parapetti</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hideMark/>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La corretta delimitazione dell’area di scavo</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hideMark/>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bottom w:val="nil"/>
            </w:tcBorders>
            <w:hideMark/>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La presenza di operatori nella zona di operazione dei mezzi meccanici o all’interno dello scavo non protetto</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hideMark/>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Borders>
              <w:top w:val="nil"/>
            </w:tcBorders>
            <w:hideMark/>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La presenza di depositi di materiali di scavo o passaggio di mezzi pesanti a ridosso della parete di scavo</w:t>
            </w:r>
          </w:p>
        </w:tc>
      </w:tr>
      <w:tr w:rsidR="00584EB8" w:rsidRPr="00723537" w:rsidTr="00B206E4">
        <w:trPr>
          <w:trHeight w:val="19"/>
          <w:jc w:val="center"/>
        </w:trPr>
        <w:tc>
          <w:tcPr>
            <w:tcW w:w="2775" w:type="dxa"/>
            <w:vMerge w:val="restart"/>
            <w:vAlign w:val="center"/>
            <w:hideMark/>
          </w:tcPr>
          <w:p w:rsidR="00584EB8" w:rsidRPr="00723537" w:rsidRDefault="00584EB8" w:rsidP="00B206E4">
            <w:pPr>
              <w:suppressAutoHyphens/>
              <w:spacing w:line="276" w:lineRule="auto"/>
              <w:rPr>
                <w:rFonts w:ascii="Calibri" w:hAnsi="Calibri" w:cs="Calibri"/>
                <w:b/>
                <w:sz w:val="18"/>
                <w:szCs w:val="18"/>
                <w:lang w:eastAsia="ar-SA"/>
              </w:rPr>
            </w:pPr>
            <w:r w:rsidRPr="00723537">
              <w:rPr>
                <w:rFonts w:ascii="Calibri" w:hAnsi="Calibri" w:cs="Calibri"/>
                <w:b/>
                <w:sz w:val="18"/>
                <w:szCs w:val="18"/>
                <w:lang w:eastAsia="ar-SA"/>
              </w:rPr>
              <w:t>Elettrocuzione</w:t>
            </w:r>
          </w:p>
        </w:tc>
        <w:tc>
          <w:tcPr>
            <w:tcW w:w="1301" w:type="dxa"/>
            <w:vMerge w:val="restart"/>
            <w:vAlign w:val="center"/>
            <w:hideMark/>
          </w:tcPr>
          <w:p w:rsidR="00584EB8" w:rsidRPr="00723537" w:rsidRDefault="00584EB8" w:rsidP="00B206E4">
            <w:pPr>
              <w:suppressAutoHyphens/>
              <w:spacing w:line="276" w:lineRule="auto"/>
              <w:rPr>
                <w:rFonts w:ascii="Calibri" w:hAnsi="Calibri" w:cs="Calibri"/>
                <w:sz w:val="18"/>
                <w:szCs w:val="18"/>
                <w:lang w:eastAsia="ar-SA"/>
              </w:rPr>
            </w:pPr>
            <w:r w:rsidRPr="00723537">
              <w:rPr>
                <w:rFonts w:ascii="Calibri" w:hAnsi="Calibri" w:cs="Calibri"/>
                <w:sz w:val="18"/>
                <w:szCs w:val="18"/>
                <w:lang w:eastAsia="ar-SA"/>
              </w:rPr>
              <w:t>Impianto elettrico</w:t>
            </w:r>
          </w:p>
        </w:tc>
        <w:tc>
          <w:tcPr>
            <w:tcW w:w="5795" w:type="dxa"/>
            <w:hideMark/>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Dichiarazione di conformità dell’impianto elettrico</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hideMark/>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hideMark/>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Presenza della messa a terra</w:t>
            </w:r>
          </w:p>
        </w:tc>
      </w:tr>
      <w:tr w:rsidR="00584EB8" w:rsidRPr="00723537" w:rsidTr="00B206E4">
        <w:trPr>
          <w:trHeight w:val="19"/>
          <w:jc w:val="center"/>
        </w:trPr>
        <w:tc>
          <w:tcPr>
            <w:tcW w:w="2775" w:type="dxa"/>
            <w:vMerge/>
            <w:vAlign w:val="center"/>
            <w:hideMark/>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hideMark/>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hideMark/>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Ispezione visiva del quadro, presenza del differenziale e dell’interruttore magnetotermico</w:t>
            </w:r>
          </w:p>
        </w:tc>
      </w:tr>
      <w:tr w:rsidR="00584EB8" w:rsidRPr="00723537" w:rsidTr="00B206E4">
        <w:trPr>
          <w:trHeight w:val="19"/>
          <w:jc w:val="center"/>
        </w:trPr>
        <w:tc>
          <w:tcPr>
            <w:tcW w:w="2775" w:type="dxa"/>
            <w:vMerge/>
            <w:vAlign w:val="center"/>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Ispezione visiva dell’integrità del rivestimento isolante dei conduttori o conduttori esposti a particolari sollecitazioni meccaniche</w:t>
            </w:r>
          </w:p>
        </w:tc>
      </w:tr>
      <w:tr w:rsidR="00584EB8" w:rsidRPr="00723537" w:rsidTr="00B206E4">
        <w:trPr>
          <w:trHeight w:val="19"/>
          <w:jc w:val="center"/>
        </w:trPr>
        <w:tc>
          <w:tcPr>
            <w:tcW w:w="2775" w:type="dxa"/>
            <w:vMerge/>
            <w:vAlign w:val="center"/>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Pr>
          <w:p w:rsidR="00584EB8" w:rsidRPr="00723537" w:rsidRDefault="00584EB8" w:rsidP="00B72E03">
            <w:pPr>
              <w:numPr>
                <w:ilvl w:val="0"/>
                <w:numId w:val="16"/>
              </w:numPr>
              <w:suppressAutoHyphens/>
              <w:spacing w:line="276" w:lineRule="auto"/>
              <w:ind w:left="468"/>
              <w:rPr>
                <w:rFonts w:ascii="Calibri" w:hAnsi="Calibri" w:cs="Calibri"/>
                <w:sz w:val="18"/>
                <w:szCs w:val="18"/>
                <w:lang w:eastAsia="ar-SA"/>
              </w:rPr>
            </w:pPr>
            <w:r w:rsidRPr="00723537">
              <w:rPr>
                <w:rFonts w:ascii="Calibri" w:hAnsi="Calibri" w:cs="Calibri"/>
                <w:sz w:val="18"/>
                <w:szCs w:val="18"/>
                <w:lang w:eastAsia="ar-SA"/>
              </w:rPr>
              <w:t>Ispezione visiva del grado di protezione da polveri umidità e penetrazione solidi</w:t>
            </w:r>
          </w:p>
        </w:tc>
      </w:tr>
      <w:tr w:rsidR="00584EB8" w:rsidRPr="00723537" w:rsidTr="00B206E4">
        <w:trPr>
          <w:trHeight w:val="19"/>
          <w:jc w:val="center"/>
        </w:trPr>
        <w:tc>
          <w:tcPr>
            <w:tcW w:w="2775" w:type="dxa"/>
            <w:vMerge/>
            <w:vAlign w:val="center"/>
          </w:tcPr>
          <w:p w:rsidR="00584EB8" w:rsidRPr="00723537" w:rsidRDefault="00584EB8" w:rsidP="00B206E4">
            <w:pPr>
              <w:suppressAutoHyphens/>
              <w:spacing w:line="276" w:lineRule="auto"/>
              <w:rPr>
                <w:rFonts w:ascii="Calibri" w:hAnsi="Calibri" w:cs="Calibri"/>
                <w:b/>
                <w:sz w:val="18"/>
                <w:szCs w:val="18"/>
                <w:lang w:eastAsia="ar-SA"/>
              </w:rPr>
            </w:pPr>
          </w:p>
        </w:tc>
        <w:tc>
          <w:tcPr>
            <w:tcW w:w="1301" w:type="dxa"/>
            <w:vMerge/>
            <w:vAlign w:val="center"/>
          </w:tcPr>
          <w:p w:rsidR="00584EB8" w:rsidRPr="00723537" w:rsidRDefault="00584EB8" w:rsidP="00B206E4">
            <w:pPr>
              <w:suppressAutoHyphens/>
              <w:spacing w:line="276" w:lineRule="auto"/>
              <w:rPr>
                <w:rFonts w:ascii="Calibri" w:hAnsi="Calibri" w:cs="Calibri"/>
                <w:sz w:val="18"/>
                <w:szCs w:val="18"/>
                <w:lang w:eastAsia="ar-SA"/>
              </w:rPr>
            </w:pPr>
          </w:p>
        </w:tc>
        <w:tc>
          <w:tcPr>
            <w:tcW w:w="5795" w:type="dxa"/>
          </w:tcPr>
          <w:p w:rsidR="00584EB8" w:rsidRPr="005D252D" w:rsidRDefault="00584EB8" w:rsidP="00B72E03">
            <w:pPr>
              <w:numPr>
                <w:ilvl w:val="0"/>
                <w:numId w:val="16"/>
              </w:numPr>
              <w:suppressAutoHyphens/>
              <w:spacing w:line="276" w:lineRule="auto"/>
              <w:ind w:left="468"/>
              <w:rPr>
                <w:rFonts w:ascii="Calibri" w:hAnsi="Calibri" w:cs="Calibri"/>
                <w:sz w:val="16"/>
                <w:szCs w:val="16"/>
                <w:lang w:eastAsia="ar-SA"/>
              </w:rPr>
            </w:pPr>
            <w:r w:rsidRPr="005D252D">
              <w:rPr>
                <w:rFonts w:ascii="Calibri" w:hAnsi="Calibri" w:cs="Calibri"/>
                <w:sz w:val="16"/>
                <w:szCs w:val="16"/>
                <w:lang w:eastAsia="ar-SA"/>
              </w:rPr>
              <w:t>Protezione delle linee elettriche aeree nude e in tensione interferenti con impianti di sollevamento o altre macchine o attrezzi in uso oppure in prossimità di lavorazioni. Rispetto delle distanze di sicurezza</w:t>
            </w:r>
          </w:p>
        </w:tc>
      </w:tr>
    </w:tbl>
    <w:p w:rsidR="00584EB8" w:rsidRPr="008F6C49" w:rsidRDefault="00584EB8" w:rsidP="00584EB8">
      <w:pPr>
        <w:rPr>
          <w:rFonts w:ascii="Calibri" w:hAnsi="Calibri"/>
          <w:sz w:val="22"/>
          <w:szCs w:val="22"/>
        </w:rPr>
      </w:pPr>
    </w:p>
    <w:p w:rsidR="00584EB8" w:rsidRDefault="00584EB8" w:rsidP="0068170C">
      <w:pPr>
        <w:tabs>
          <w:tab w:val="left" w:pos="3706"/>
        </w:tabs>
        <w:suppressAutoHyphens/>
        <w:jc w:val="right"/>
        <w:rPr>
          <w:b/>
          <w:bCs/>
          <w:sz w:val="24"/>
          <w:szCs w:val="24"/>
          <w:lang w:eastAsia="ar-SA"/>
        </w:rPr>
      </w:pPr>
    </w:p>
    <w:sectPr w:rsidR="00584EB8">
      <w:headerReference w:type="default" r:id="rId43"/>
      <w:pgSz w:w="11906" w:h="16838"/>
      <w:pgMar w:top="2379" w:right="849" w:bottom="1843"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AC3" w:rsidRDefault="00A06AC3">
      <w:r>
        <w:separator/>
      </w:r>
    </w:p>
  </w:endnote>
  <w:endnote w:type="continuationSeparator" w:id="0">
    <w:p w:rsidR="00A06AC3" w:rsidRDefault="00A0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AC3" w:rsidRDefault="00A06AC3">
      <w:r>
        <w:separator/>
      </w:r>
    </w:p>
  </w:footnote>
  <w:footnote w:type="continuationSeparator" w:id="0">
    <w:p w:rsidR="00A06AC3" w:rsidRDefault="00A06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C08" w:rsidRDefault="0068170C">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1" o:title=""/>
        </v:shape>
        <o:OLEObject Type="Embed" ProgID="Word.Picture.8" ShapeID="_x0000_i1025" DrawAspect="Content" ObjectID="_1624701535" r:id="rId2"/>
      </w:object>
    </w:r>
  </w:p>
  <w:p w:rsidR="00326C08" w:rsidRDefault="0068170C">
    <w:pPr>
      <w:rPr>
        <w:rFonts w:ascii="Tahoma" w:hAnsi="Tahoma" w:cs="Tahoma"/>
        <w:b/>
        <w:bCs/>
        <w:sz w:val="22"/>
        <w:szCs w:val="22"/>
      </w:r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5743575</wp:posOffset>
              </wp:positionH>
              <wp:positionV relativeFrom="paragraph">
                <wp:posOffset>8890</wp:posOffset>
              </wp:positionV>
              <wp:extent cx="590550" cy="609600"/>
              <wp:effectExtent l="11430" t="8890" r="7620" b="1016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326C08" w:rsidRDefault="0068170C">
                          <w:pPr>
                            <w:jc w:val="center"/>
                          </w:pPr>
                          <w:r>
                            <w:t>Pag.</w:t>
                          </w:r>
                        </w:p>
                        <w:p w:rsidR="00326C08" w:rsidRDefault="00A06AC3">
                          <w:pPr>
                            <w:jc w:val="center"/>
                          </w:pPr>
                        </w:p>
                        <w:p w:rsidR="00326C08" w:rsidRDefault="0068170C">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0E602A">
                            <w:rPr>
                              <w:rStyle w:val="Numeropagina"/>
                              <w:rFonts w:ascii="Arial" w:hAnsi="Arial" w:cs="Arial"/>
                              <w:b/>
                              <w:bCs/>
                              <w:noProof/>
                              <w:sz w:val="22"/>
                              <w:szCs w:val="22"/>
                            </w:rPr>
                            <w:t>2</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0" o:spid="_x0000_s1026"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">
              <v:textbox>
                <w:txbxContent>
                  <w:p w:rsidR="00326C08" w:rsidRDefault="0068170C">
                    <w:pPr>
                      <w:jc w:val="center"/>
                    </w:pPr>
                    <w:r>
                      <w:t>Pag.</w:t>
                    </w:r>
                  </w:p>
                  <w:p w:rsidR="00326C08" w:rsidRDefault="00A06AC3">
                    <w:pPr>
                      <w:jc w:val="center"/>
                    </w:pPr>
                  </w:p>
                  <w:p w:rsidR="00326C08" w:rsidRDefault="0068170C">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0E602A">
                      <w:rPr>
                        <w:rStyle w:val="Numeropagina"/>
                        <w:rFonts w:ascii="Arial" w:hAnsi="Arial" w:cs="Arial"/>
                        <w:b/>
                        <w:bCs/>
                        <w:noProof/>
                        <w:sz w:val="22"/>
                        <w:szCs w:val="22"/>
                      </w:rPr>
                      <w:t>2</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3764280</wp:posOffset>
              </wp:positionH>
              <wp:positionV relativeFrom="paragraph">
                <wp:posOffset>324485</wp:posOffset>
              </wp:positionV>
              <wp:extent cx="1927860" cy="292100"/>
              <wp:effectExtent l="13335" t="10160" r="11430" b="1206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326C08" w:rsidRDefault="0068170C">
                          <w:pPr>
                            <w:rPr>
                              <w:rFonts w:ascii="Arial" w:hAnsi="Arial" w:cs="Arial"/>
                              <w:b/>
                              <w:bCs/>
                              <w:sz w:val="24"/>
                              <w:szCs w:val="24"/>
                            </w:rPr>
                          </w:pPr>
                          <w:r>
                            <w:t>Data</w:t>
                          </w:r>
                          <w:r>
                            <w:rPr>
                              <w:rFonts w:ascii="Arial" w:hAnsi="Arial" w:cs="Arial"/>
                              <w:sz w:val="24"/>
                              <w:szCs w:val="24"/>
                            </w:rPr>
                            <w:t xml:space="preserve">  </w:t>
                          </w:r>
                          <w:r>
                            <w:rPr>
                              <w:rFonts w:ascii="Arial" w:hAnsi="Arial" w:cs="Arial"/>
                              <w:b/>
                              <w:b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9" o:spid="_x0000_s1027"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">
              <v:textbox>
                <w:txbxContent>
                  <w:p w:rsidR="00326C08" w:rsidRDefault="0068170C">
                    <w:pPr>
                      <w:rPr>
                        <w:rFonts w:ascii="Arial" w:hAnsi="Arial" w:cs="Arial"/>
                        <w:b/>
                        <w:bCs/>
                        <w:sz w:val="24"/>
                        <w:szCs w:val="24"/>
                      </w:rPr>
                    </w:pPr>
                    <w:r>
                      <w:t>Data</w:t>
                    </w:r>
                    <w:r>
                      <w:rPr>
                        <w:rFonts w:ascii="Arial" w:hAnsi="Arial" w:cs="Arial"/>
                        <w:sz w:val="24"/>
                        <w:szCs w:val="24"/>
                      </w:rPr>
                      <w:t xml:space="preserve">  </w:t>
                    </w:r>
                    <w:r>
                      <w:rPr>
                        <w:rFonts w:ascii="Arial" w:hAnsi="Arial" w:cs="Arial"/>
                        <w:b/>
                        <w:bCs/>
                        <w:sz w:val="24"/>
                        <w:szCs w:val="24"/>
                      </w:rPr>
                      <w:t xml:space="preserve">    </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3764280</wp:posOffset>
              </wp:positionH>
              <wp:positionV relativeFrom="paragraph">
                <wp:posOffset>2540</wp:posOffset>
              </wp:positionV>
              <wp:extent cx="1927860" cy="301625"/>
              <wp:effectExtent l="13335" t="12065" r="11430" b="1016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326C08" w:rsidRDefault="0068170C">
                          <w:pPr>
                            <w:rPr>
                              <w:sz w:val="24"/>
                              <w:szCs w:val="24"/>
                            </w:rPr>
                          </w:pPr>
                          <w:r>
                            <w:t xml:space="preserve">Numero        </w:t>
                          </w:r>
                          <w:r>
                            <w:rPr>
                              <w:rFonts w:ascii="Arial" w:hAnsi="Arial" w:cs="Arial"/>
                              <w:b/>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8" o:spid="_x0000_s1028"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">
              <v:textbox>
                <w:txbxContent>
                  <w:p w:rsidR="00326C08" w:rsidRDefault="0068170C">
                    <w:pPr>
                      <w:rPr>
                        <w:sz w:val="24"/>
                        <w:szCs w:val="24"/>
                      </w:rPr>
                    </w:pPr>
                    <w:r>
                      <w:t xml:space="preserve">Numero        </w:t>
                    </w:r>
                    <w:r>
                      <w:rPr>
                        <w:rFonts w:ascii="Arial" w:hAnsi="Arial" w:cs="Arial"/>
                        <w:b/>
                        <w:bCs/>
                        <w:sz w:val="22"/>
                        <w:szCs w:val="22"/>
                      </w:rPr>
                      <w:t xml:space="preserve"> </w:t>
                    </w:r>
                  </w:p>
                </w:txbxContent>
              </v:textbox>
            </v:shape>
          </w:pict>
        </mc:Fallback>
      </mc:AlternateContent>
    </w:r>
    <w:r>
      <w:tab/>
    </w:r>
    <w:r>
      <w:rPr>
        <w:rFonts w:ascii="Tahoma" w:hAnsi="Tahoma" w:cs="Tahoma"/>
      </w:rPr>
      <w:t xml:space="preserve">  </w:t>
    </w:r>
    <w:r>
      <w:rPr>
        <w:rFonts w:ascii="Tahoma" w:hAnsi="Tahoma" w:cs="Tahoma"/>
        <w:b/>
        <w:bCs/>
      </w:rPr>
      <w:t xml:space="preserve"> </w:t>
    </w:r>
    <w:r>
      <w:rPr>
        <w:rFonts w:ascii="Tahoma" w:hAnsi="Tahoma" w:cs="Tahoma"/>
        <w:b/>
        <w:bCs/>
        <w:sz w:val="22"/>
        <w:szCs w:val="22"/>
      </w:rPr>
      <w:t xml:space="preserve"> </w:t>
    </w:r>
    <w:r>
      <w:rPr>
        <w:rFonts w:ascii="Tahoma" w:hAnsi="Tahoma" w:cs="Tahoma"/>
        <w:b/>
        <w:bCs/>
        <w:sz w:val="24"/>
        <w:szCs w:val="24"/>
      </w:rPr>
      <w:t>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rsidR="00326C08" w:rsidRDefault="0068170C">
    <w:pPr>
      <w:rPr>
        <w:rFonts w:ascii="Arial" w:hAnsi="Arial" w:cs="Arial"/>
        <w:sz w:val="18"/>
        <w:szCs w:val="18"/>
      </w:rPr>
    </w:pPr>
    <w:r>
      <w:rPr>
        <w:rFonts w:ascii="Arial" w:hAnsi="Arial" w:cs="Arial"/>
        <w:sz w:val="22"/>
        <w:szCs w:val="22"/>
      </w:rPr>
      <w:tab/>
    </w:r>
    <w:r>
      <w:rPr>
        <w:rFonts w:ascii="Arial" w:hAnsi="Arial" w:cs="Arial"/>
        <w:sz w:val="18"/>
        <w:szCs w:val="18"/>
      </w:rPr>
      <w:t xml:space="preserve">     AGENZIA REGIONALE SANITARIA</w:t>
    </w:r>
  </w:p>
  <w:p w:rsidR="00326C08" w:rsidRDefault="0068170C">
    <w:pPr>
      <w:pStyle w:val="Intestazione"/>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2506980</wp:posOffset>
              </wp:positionH>
              <wp:positionV relativeFrom="paragraph">
                <wp:posOffset>-315595</wp:posOffset>
              </wp:positionV>
              <wp:extent cx="1219200" cy="619125"/>
              <wp:effectExtent l="13335" t="9525" r="5715" b="952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326C08" w:rsidRPr="002638A1" w:rsidRDefault="0068170C" w:rsidP="00326C08">
                          <w:pPr>
                            <w:rPr>
                              <w:sz w:val="18"/>
                              <w:szCs w:val="18"/>
                            </w:rPr>
                          </w:pPr>
                          <w:r w:rsidRPr="002638A1">
                            <w:rPr>
                              <w:sz w:val="18"/>
                              <w:szCs w:val="18"/>
                            </w:rPr>
                            <w:t>Luogo di emissione</w:t>
                          </w:r>
                        </w:p>
                        <w:p w:rsidR="00326C08" w:rsidRPr="002638A1" w:rsidRDefault="00A06AC3" w:rsidP="00326C08">
                          <w:pPr>
                            <w:rPr>
                              <w:sz w:val="18"/>
                              <w:szCs w:val="18"/>
                            </w:rPr>
                          </w:pPr>
                        </w:p>
                        <w:p w:rsidR="00326C08" w:rsidRDefault="00A06AC3" w:rsidP="00326C08">
                          <w:pPr>
                            <w:rPr>
                              <w:sz w:val="18"/>
                              <w:szCs w:val="18"/>
                            </w:rPr>
                          </w:pPr>
                        </w:p>
                        <w:p w:rsidR="00326C08" w:rsidRPr="002638A1" w:rsidRDefault="0068170C" w:rsidP="00326C08">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7" o:spid="_x0000_s1029" type="#_x0000_t202" style="position:absolute;margin-left:197.4pt;margin-top:-24.85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">
              <v:textbox>
                <w:txbxContent>
                  <w:p w:rsidR="00326C08" w:rsidRPr="002638A1" w:rsidRDefault="0068170C" w:rsidP="00326C08">
                    <w:pPr>
                      <w:rPr>
                        <w:sz w:val="18"/>
                        <w:szCs w:val="18"/>
                      </w:rPr>
                    </w:pPr>
                    <w:r w:rsidRPr="002638A1">
                      <w:rPr>
                        <w:sz w:val="18"/>
                        <w:szCs w:val="18"/>
                      </w:rPr>
                      <w:t>Luogo di emissione</w:t>
                    </w:r>
                  </w:p>
                  <w:p w:rsidR="00326C08" w:rsidRPr="002638A1" w:rsidRDefault="00B72E03" w:rsidP="00326C08">
                    <w:pPr>
                      <w:rPr>
                        <w:sz w:val="18"/>
                        <w:szCs w:val="18"/>
                      </w:rPr>
                    </w:pPr>
                  </w:p>
                  <w:p w:rsidR="00326C08" w:rsidRDefault="00B72E03" w:rsidP="00326C08">
                    <w:pPr>
                      <w:rPr>
                        <w:sz w:val="18"/>
                        <w:szCs w:val="18"/>
                      </w:rPr>
                    </w:pPr>
                  </w:p>
                  <w:p w:rsidR="00326C08" w:rsidRPr="002638A1" w:rsidRDefault="0068170C" w:rsidP="00326C08">
                    <w:pPr>
                      <w:rPr>
                        <w:sz w:val="18"/>
                        <w:szCs w:val="18"/>
                      </w:rPr>
                    </w:pPr>
                    <w:r>
                      <w:rPr>
                        <w:sz w:val="18"/>
                        <w:szCs w:val="18"/>
                      </w:rPr>
                      <w:t>Ancona</w:t>
                    </w:r>
                  </w:p>
                </w:txbxContent>
              </v:textbox>
            </v:shape>
          </w:pict>
        </mc:Fallback>
      </mc:AlternateContent>
    </w: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6445"/>
    <w:multiLevelType w:val="hybridMultilevel"/>
    <w:tmpl w:val="FD58D2E6"/>
    <w:lvl w:ilvl="0" w:tplc="180CDA7E">
      <w:start w:val="1"/>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C7A6195"/>
    <w:multiLevelType w:val="hybridMultilevel"/>
    <w:tmpl w:val="9D6221F6"/>
    <w:lvl w:ilvl="0" w:tplc="04100003">
      <w:start w:val="1"/>
      <w:numFmt w:val="bullet"/>
      <w:lvlText w:val="o"/>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4E13AD6"/>
    <w:multiLevelType w:val="hybridMultilevel"/>
    <w:tmpl w:val="C0040CE2"/>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B110736"/>
    <w:multiLevelType w:val="hybridMultilevel"/>
    <w:tmpl w:val="20C45CD8"/>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32322A9"/>
    <w:multiLevelType w:val="hybridMultilevel"/>
    <w:tmpl w:val="BBCE7614"/>
    <w:lvl w:ilvl="0" w:tplc="1A14BAAA">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8E2477"/>
    <w:multiLevelType w:val="hybridMultilevel"/>
    <w:tmpl w:val="402C29B0"/>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2A471F7B"/>
    <w:multiLevelType w:val="hybridMultilevel"/>
    <w:tmpl w:val="B28659E2"/>
    <w:lvl w:ilvl="0" w:tplc="1A14BAAA">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A70A2D"/>
    <w:multiLevelType w:val="hybridMultilevel"/>
    <w:tmpl w:val="EA02D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381281"/>
    <w:multiLevelType w:val="hybridMultilevel"/>
    <w:tmpl w:val="2404081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56D43CEF"/>
    <w:multiLevelType w:val="hybridMultilevel"/>
    <w:tmpl w:val="B6A8C0A2"/>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58EC1E46"/>
    <w:multiLevelType w:val="hybridMultilevel"/>
    <w:tmpl w:val="29F4C94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5E616FFC"/>
    <w:multiLevelType w:val="hybridMultilevel"/>
    <w:tmpl w:val="E9D8A170"/>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81B3448"/>
    <w:multiLevelType w:val="hybridMultilevel"/>
    <w:tmpl w:val="DFD8EC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B241D2"/>
    <w:multiLevelType w:val="hybridMultilevel"/>
    <w:tmpl w:val="94809090"/>
    <w:lvl w:ilvl="0" w:tplc="04100003">
      <w:start w:val="1"/>
      <w:numFmt w:val="bullet"/>
      <w:lvlText w:val="o"/>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6EA21F59"/>
    <w:multiLevelType w:val="hybridMultilevel"/>
    <w:tmpl w:val="90B26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8152DC"/>
    <w:multiLevelType w:val="hybridMultilevel"/>
    <w:tmpl w:val="29286320"/>
    <w:lvl w:ilvl="0" w:tplc="1A14BAAA">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AD227DB"/>
    <w:multiLevelType w:val="hybridMultilevel"/>
    <w:tmpl w:val="66125702"/>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7B4009FF"/>
    <w:multiLevelType w:val="hybridMultilevel"/>
    <w:tmpl w:val="72B889F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7E514B76"/>
    <w:multiLevelType w:val="hybridMultilevel"/>
    <w:tmpl w:val="81BC90A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8"/>
  </w:num>
  <w:num w:numId="4">
    <w:abstractNumId w:val="17"/>
  </w:num>
  <w:num w:numId="5">
    <w:abstractNumId w:val="16"/>
  </w:num>
  <w:num w:numId="6">
    <w:abstractNumId w:val="6"/>
  </w:num>
  <w:num w:numId="7">
    <w:abstractNumId w:val="4"/>
  </w:num>
  <w:num w:numId="8">
    <w:abstractNumId w:val="15"/>
  </w:num>
  <w:num w:numId="9">
    <w:abstractNumId w:val="13"/>
  </w:num>
  <w:num w:numId="10">
    <w:abstractNumId w:val="11"/>
  </w:num>
  <w:num w:numId="11">
    <w:abstractNumId w:val="9"/>
  </w:num>
  <w:num w:numId="12">
    <w:abstractNumId w:val="1"/>
  </w:num>
  <w:num w:numId="13">
    <w:abstractNumId w:val="12"/>
  </w:num>
  <w:num w:numId="14">
    <w:abstractNumId w:val="3"/>
  </w:num>
  <w:num w:numId="15">
    <w:abstractNumId w:val="14"/>
  </w:num>
  <w:num w:numId="16">
    <w:abstractNumId w:val="7"/>
  </w:num>
  <w:num w:numId="17">
    <w:abstractNumId w:val="18"/>
  </w:num>
  <w:num w:numId="18">
    <w:abstractNumId w:val="10"/>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0C"/>
    <w:rsid w:val="000E602A"/>
    <w:rsid w:val="00584EB8"/>
    <w:rsid w:val="0068170C"/>
    <w:rsid w:val="00721AF1"/>
    <w:rsid w:val="009E1F93"/>
    <w:rsid w:val="00A06AC3"/>
    <w:rsid w:val="00A42525"/>
    <w:rsid w:val="00B72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17864F-0720-4C05-85DF-6C0E9093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170C"/>
    <w:pPr>
      <w:spacing w:after="0" w:line="240" w:lineRule="auto"/>
    </w:pPr>
    <w:rPr>
      <w:rFonts w:ascii="Times New Roman" w:eastAsia="Times New Roman" w:hAnsi="Times New Roman" w:cs="Times New Roman"/>
      <w:sz w:val="20"/>
      <w:szCs w:val="20"/>
    </w:rPr>
  </w:style>
  <w:style w:type="paragraph" w:styleId="Titolo1">
    <w:name w:val="heading 1"/>
    <w:aliases w:val="Titolo Capitolo,tit2,t1,Capitolo,Capitolo1,Capitolo2,Capitolo3,Capitolo4,Capitolo5,Capitolo6,Capitolo7,Capitolo8,Capitolo11,Capitolo21,Capitolo31,Capitolo41,Capitolo51,Capitolo61,Capitolo71,Capitolo9,Capitolo12,Capitolo22,Capitolo32"/>
    <w:basedOn w:val="Normale"/>
    <w:next w:val="Normale"/>
    <w:link w:val="Titolo1Carattere"/>
    <w:uiPriority w:val="9"/>
    <w:qFormat/>
    <w:rsid w:val="0068170C"/>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HD2,H2,Attribute Heading 2,Chapter Number/Appendix Letter,chn,Level 2 Topic Heading,2 Heading,2ndOrd (A.),Appendix Title,ah1,A1,Main Hd,Second-Order Heading 2"/>
    <w:basedOn w:val="Normale"/>
    <w:next w:val="Normale"/>
    <w:link w:val="Titolo2Carattere"/>
    <w:uiPriority w:val="9"/>
    <w:qFormat/>
    <w:rsid w:val="0068170C"/>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
    <w:qFormat/>
    <w:rsid w:val="0068170C"/>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
    <w:qFormat/>
    <w:rsid w:val="0068170C"/>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
    <w:qFormat/>
    <w:rsid w:val="0068170C"/>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
    <w:qFormat/>
    <w:rsid w:val="0068170C"/>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
    <w:qFormat/>
    <w:rsid w:val="0068170C"/>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
    <w:qFormat/>
    <w:rsid w:val="0068170C"/>
    <w:pPr>
      <w:spacing w:before="240" w:after="60"/>
      <w:jc w:val="both"/>
      <w:outlineLvl w:val="7"/>
    </w:pPr>
    <w:rPr>
      <w:rFonts w:ascii="Arial" w:hAnsi="Arial" w:cs="Arial"/>
      <w:i/>
      <w:iCs/>
    </w:rPr>
  </w:style>
  <w:style w:type="paragraph" w:styleId="Titolo9">
    <w:name w:val="heading 9"/>
    <w:basedOn w:val="Normale"/>
    <w:next w:val="Normale"/>
    <w:link w:val="Titolo9Carattere"/>
    <w:uiPriority w:val="9"/>
    <w:qFormat/>
    <w:rsid w:val="0068170C"/>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t1 Carattere,Capitolo Carattere,Capitolo1 Carattere,Capitolo2 Carattere,Capitolo3 Carattere,Capitolo4 Carattere,Capitolo5 Carattere,Capitolo6 Carattere,Capitolo7 Carattere,Capitolo8 Carattere"/>
    <w:basedOn w:val="Carpredefinitoparagrafo"/>
    <w:link w:val="Titolo1"/>
    <w:uiPriority w:val="9"/>
    <w:rsid w:val="0068170C"/>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HD2 Carattere,H2 Carattere"/>
    <w:basedOn w:val="Carpredefinitoparagrafo"/>
    <w:link w:val="Titolo2"/>
    <w:uiPriority w:val="9"/>
    <w:rsid w:val="0068170C"/>
    <w:rPr>
      <w:rFonts w:ascii="Arial" w:eastAsia="Times New Roman" w:hAnsi="Arial" w:cs="Arial"/>
      <w:b/>
      <w:bCs/>
      <w:sz w:val="24"/>
      <w:szCs w:val="24"/>
    </w:rPr>
  </w:style>
  <w:style w:type="character" w:customStyle="1" w:styleId="Titolo3Carattere">
    <w:name w:val="Titolo 3 Carattere"/>
    <w:aliases w:val="§ Carattere"/>
    <w:basedOn w:val="Carpredefinitoparagrafo"/>
    <w:link w:val="Titolo3"/>
    <w:uiPriority w:val="9"/>
    <w:rsid w:val="0068170C"/>
    <w:rPr>
      <w:rFonts w:ascii="Arial" w:eastAsia="Times New Roman" w:hAnsi="Arial" w:cs="Arial"/>
      <w:b/>
      <w:bCs/>
      <w:i/>
      <w:iCs/>
      <w:u w:val="single"/>
    </w:rPr>
  </w:style>
  <w:style w:type="character" w:customStyle="1" w:styleId="Titolo4Carattere">
    <w:name w:val="Titolo 4 Carattere"/>
    <w:basedOn w:val="Carpredefinitoparagrafo"/>
    <w:link w:val="Titolo4"/>
    <w:uiPriority w:val="9"/>
    <w:rsid w:val="0068170C"/>
    <w:rPr>
      <w:rFonts w:ascii="Times New Roman" w:eastAsia="Times New Roman" w:hAnsi="Times New Roman" w:cs="Times New Roman"/>
      <w:b/>
      <w:bCs/>
      <w:sz w:val="20"/>
      <w:szCs w:val="20"/>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68170C"/>
    <w:rPr>
      <w:rFonts w:ascii="Arial" w:eastAsia="Times New Roman" w:hAnsi="Arial" w:cs="Arial"/>
    </w:rPr>
  </w:style>
  <w:style w:type="character" w:customStyle="1" w:styleId="Titolo6Carattere">
    <w:name w:val="Titolo 6 Carattere"/>
    <w:basedOn w:val="Carpredefinitoparagrafo"/>
    <w:link w:val="Titolo6"/>
    <w:uiPriority w:val="9"/>
    <w:rsid w:val="0068170C"/>
    <w:rPr>
      <w:rFonts w:ascii="Arial" w:eastAsia="Times New Roman" w:hAnsi="Arial" w:cs="Arial"/>
      <w:i/>
      <w:iCs/>
    </w:rPr>
  </w:style>
  <w:style w:type="character" w:customStyle="1" w:styleId="Titolo7Carattere">
    <w:name w:val="Titolo 7 Carattere"/>
    <w:basedOn w:val="Carpredefinitoparagrafo"/>
    <w:link w:val="Titolo7"/>
    <w:uiPriority w:val="9"/>
    <w:rsid w:val="0068170C"/>
    <w:rPr>
      <w:rFonts w:ascii="Times New Roman" w:eastAsia="Times New Roman"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
    <w:rsid w:val="0068170C"/>
    <w:rPr>
      <w:rFonts w:ascii="Arial" w:eastAsia="Times New Roman" w:hAnsi="Arial" w:cs="Arial"/>
      <w:i/>
      <w:iCs/>
      <w:sz w:val="20"/>
      <w:szCs w:val="20"/>
    </w:rPr>
  </w:style>
  <w:style w:type="character" w:customStyle="1" w:styleId="Titolo9Carattere">
    <w:name w:val="Titolo 9 Carattere"/>
    <w:basedOn w:val="Carpredefinitoparagrafo"/>
    <w:link w:val="Titolo9"/>
    <w:uiPriority w:val="9"/>
    <w:rsid w:val="0068170C"/>
    <w:rPr>
      <w:rFonts w:ascii="Arial" w:eastAsia="Times New Roman" w:hAnsi="Arial" w:cs="Arial"/>
      <w:i/>
      <w:iCs/>
      <w:sz w:val="18"/>
      <w:szCs w:val="18"/>
    </w:rPr>
  </w:style>
  <w:style w:type="paragraph" w:styleId="Intestazione">
    <w:name w:val="header"/>
    <w:basedOn w:val="Normale"/>
    <w:link w:val="IntestazioneCarattere"/>
    <w:uiPriority w:val="99"/>
    <w:rsid w:val="0068170C"/>
    <w:pPr>
      <w:tabs>
        <w:tab w:val="center" w:pos="4819"/>
        <w:tab w:val="right" w:pos="9638"/>
      </w:tabs>
    </w:pPr>
  </w:style>
  <w:style w:type="character" w:customStyle="1" w:styleId="IntestazioneCarattere">
    <w:name w:val="Intestazione Carattere"/>
    <w:basedOn w:val="Carpredefinitoparagrafo"/>
    <w:link w:val="Intestazione"/>
    <w:uiPriority w:val="99"/>
    <w:rsid w:val="0068170C"/>
    <w:rPr>
      <w:rFonts w:ascii="Times New Roman" w:eastAsia="Times New Roman" w:hAnsi="Times New Roman" w:cs="Times New Roman"/>
      <w:sz w:val="20"/>
      <w:szCs w:val="20"/>
    </w:rPr>
  </w:style>
  <w:style w:type="paragraph" w:styleId="Pidipagina">
    <w:name w:val="footer"/>
    <w:basedOn w:val="Normale"/>
    <w:link w:val="PidipaginaCarattere"/>
    <w:uiPriority w:val="99"/>
    <w:rsid w:val="0068170C"/>
    <w:pPr>
      <w:tabs>
        <w:tab w:val="center" w:pos="4819"/>
        <w:tab w:val="right" w:pos="9638"/>
      </w:tabs>
    </w:pPr>
  </w:style>
  <w:style w:type="character" w:customStyle="1" w:styleId="PidipaginaCarattere">
    <w:name w:val="Piè di pagina Carattere"/>
    <w:basedOn w:val="Carpredefinitoparagrafo"/>
    <w:link w:val="Pidipagina"/>
    <w:uiPriority w:val="99"/>
    <w:rsid w:val="0068170C"/>
    <w:rPr>
      <w:rFonts w:ascii="Times New Roman" w:eastAsia="Times New Roman" w:hAnsi="Times New Roman" w:cs="Times New Roman"/>
      <w:sz w:val="20"/>
      <w:szCs w:val="20"/>
    </w:rPr>
  </w:style>
  <w:style w:type="paragraph" w:styleId="Corpodeltesto2">
    <w:name w:val="Body Text 2"/>
    <w:basedOn w:val="Normale"/>
    <w:link w:val="Corpodeltesto2Carattere"/>
    <w:uiPriority w:val="99"/>
    <w:rsid w:val="0068170C"/>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rsid w:val="0068170C"/>
    <w:rPr>
      <w:rFonts w:ascii="Times New Roman" w:eastAsia="Times New Roman" w:hAnsi="Times New Roman" w:cs="Times New Roman"/>
      <w:b/>
      <w:bCs/>
      <w:sz w:val="24"/>
      <w:szCs w:val="24"/>
    </w:rPr>
  </w:style>
  <w:style w:type="paragraph" w:styleId="Mappadocumento">
    <w:name w:val="Document Map"/>
    <w:basedOn w:val="Normale"/>
    <w:link w:val="MappadocumentoCarattere"/>
    <w:uiPriority w:val="99"/>
    <w:semiHidden/>
    <w:rsid w:val="0068170C"/>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68170C"/>
    <w:rPr>
      <w:rFonts w:ascii="Tahoma" w:eastAsia="Times New Roman" w:hAnsi="Tahoma" w:cs="Tahoma"/>
      <w:sz w:val="20"/>
      <w:szCs w:val="20"/>
      <w:shd w:val="clear" w:color="auto" w:fill="000080"/>
    </w:rPr>
  </w:style>
  <w:style w:type="character" w:styleId="Numeropagina">
    <w:name w:val="page number"/>
    <w:basedOn w:val="Carpredefinitoparagrafo"/>
    <w:uiPriority w:val="99"/>
    <w:rsid w:val="0068170C"/>
    <w:rPr>
      <w:rFonts w:cs="Times New Roman"/>
    </w:rPr>
  </w:style>
  <w:style w:type="paragraph" w:styleId="Corpotesto">
    <w:name w:val="Body Text"/>
    <w:aliases w:val="body text1,bt,body text2,bt1,body text3,bt2,body text4,bt3,body text5,bt4,body text6,bt5,body text7,bt6,body text8,bt7,body text11,body text21,bt11,body text31,bt21,body text41,bt31,body text51,bt41,body text61,bt51,body text71"/>
    <w:basedOn w:val="Normale"/>
    <w:link w:val="CorpotestoCarattere"/>
    <w:uiPriority w:val="99"/>
    <w:rsid w:val="0068170C"/>
    <w:pPr>
      <w:widowControl w:val="0"/>
      <w:spacing w:after="240" w:line="240" w:lineRule="atLeast"/>
      <w:ind w:left="1080" w:hanging="397"/>
      <w:jc w:val="both"/>
    </w:pPr>
    <w:rPr>
      <w:rFonts w:ascii="Arial" w:hAnsi="Arial"/>
      <w:spacing w:val="-5"/>
      <w:sz w:val="24"/>
      <w:lang w:eastAsia="it-IT"/>
    </w:rPr>
  </w:style>
  <w:style w:type="character" w:customStyle="1" w:styleId="CorpotestoCarattere">
    <w:name w:val="Corpo testo Carattere"/>
    <w:aliases w:val="body text1 Carattere,bt Carattere,body text2 Carattere,bt1 Carattere,body text3 Carattere,bt2 Carattere,body text4 Carattere,bt3 Carattere,body text5 Carattere,bt4 Carattere,body text6 Carattere,bt5 Carattere,body text7 Carattere"/>
    <w:basedOn w:val="Carpredefinitoparagrafo"/>
    <w:link w:val="Corpotesto"/>
    <w:uiPriority w:val="99"/>
    <w:rsid w:val="0068170C"/>
    <w:rPr>
      <w:rFonts w:ascii="Arial" w:eastAsia="Times New Roman" w:hAnsi="Arial" w:cs="Times New Roman"/>
      <w:spacing w:val="-5"/>
      <w:sz w:val="24"/>
      <w:szCs w:val="20"/>
      <w:lang w:eastAsia="it-IT"/>
    </w:rPr>
  </w:style>
  <w:style w:type="paragraph" w:styleId="Corpodeltesto3">
    <w:name w:val="Body Text 3"/>
    <w:basedOn w:val="Normale"/>
    <w:link w:val="Corpodeltesto3Carattere"/>
    <w:uiPriority w:val="99"/>
    <w:rsid w:val="0068170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68170C"/>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semiHidden/>
    <w:rsid w:val="0068170C"/>
  </w:style>
  <w:style w:type="character" w:customStyle="1" w:styleId="TestonotadichiusuraCarattere">
    <w:name w:val="Testo nota di chiusura Carattere"/>
    <w:basedOn w:val="Carpredefinitoparagrafo"/>
    <w:link w:val="Testonotadichiusura"/>
    <w:uiPriority w:val="99"/>
    <w:semiHidden/>
    <w:rsid w:val="0068170C"/>
    <w:rPr>
      <w:rFonts w:ascii="Times New Roman" w:eastAsia="Times New Roman" w:hAnsi="Times New Roman" w:cs="Times New Roman"/>
      <w:sz w:val="20"/>
      <w:szCs w:val="20"/>
    </w:rPr>
  </w:style>
  <w:style w:type="character" w:styleId="Rimandonotadichiusura">
    <w:name w:val="endnote reference"/>
    <w:basedOn w:val="Carpredefinitoparagrafo"/>
    <w:uiPriority w:val="99"/>
    <w:semiHidden/>
    <w:rsid w:val="0068170C"/>
    <w:rPr>
      <w:rFonts w:cs="Times New Roman"/>
      <w:vertAlign w:val="superscript"/>
    </w:rPr>
  </w:style>
  <w:style w:type="paragraph" w:customStyle="1" w:styleId="Oggetto">
    <w:name w:val="Oggetto"/>
    <w:basedOn w:val="Normale"/>
    <w:rsid w:val="0068170C"/>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68170C"/>
    <w:pPr>
      <w:ind w:left="-426" w:right="283"/>
      <w:jc w:val="both"/>
    </w:pPr>
    <w:rPr>
      <w:rFonts w:ascii="Arial" w:hAnsi="Arial" w:cs="Arial"/>
      <w:sz w:val="24"/>
      <w:szCs w:val="24"/>
      <w:lang w:eastAsia="it-IT"/>
    </w:rPr>
  </w:style>
  <w:style w:type="paragraph" w:customStyle="1" w:styleId="Centrato">
    <w:name w:val="Centrato"/>
    <w:basedOn w:val="Normale"/>
    <w:rsid w:val="006817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rsid w:val="0068170C"/>
    <w:pPr>
      <w:spacing w:after="0" w:line="240" w:lineRule="auto"/>
      <w:jc w:val="both"/>
    </w:pPr>
    <w:rPr>
      <w:rFonts w:ascii="Times New Roman" w:eastAsia="Times New Roman" w:hAnsi="Times New Roman" w:cs="Times New Roman"/>
      <w:sz w:val="24"/>
      <w:szCs w:val="24"/>
    </w:rPr>
  </w:style>
  <w:style w:type="paragraph" w:customStyle="1" w:styleId="xl24">
    <w:name w:val="xl24"/>
    <w:basedOn w:val="Normale"/>
    <w:uiPriority w:val="99"/>
    <w:rsid w:val="006817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68170C"/>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68170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68170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681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68170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681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681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681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681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681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10"/>
    <w:qFormat/>
    <w:rsid w:val="0068170C"/>
    <w:pPr>
      <w:jc w:val="center"/>
    </w:pPr>
    <w:rPr>
      <w:sz w:val="24"/>
      <w:szCs w:val="24"/>
      <w:lang w:eastAsia="it-IT"/>
    </w:rPr>
  </w:style>
  <w:style w:type="character" w:customStyle="1" w:styleId="TitoloCarattere">
    <w:name w:val="Titolo Carattere"/>
    <w:basedOn w:val="Carpredefinitoparagrafo"/>
    <w:link w:val="Titolo"/>
    <w:uiPriority w:val="10"/>
    <w:rsid w:val="0068170C"/>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68170C"/>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rsid w:val="0068170C"/>
    <w:rPr>
      <w:rFonts w:ascii="Arial" w:eastAsia="Times New Roman" w:hAnsi="Arial" w:cs="Arial"/>
      <w:lang w:eastAsia="it-IT"/>
    </w:rPr>
  </w:style>
  <w:style w:type="paragraph" w:styleId="Rientrocorpodeltesto3">
    <w:name w:val="Body Text Indent 3"/>
    <w:basedOn w:val="Normale"/>
    <w:link w:val="Rientrocorpodeltesto3Carattere"/>
    <w:uiPriority w:val="99"/>
    <w:rsid w:val="0068170C"/>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rsid w:val="0068170C"/>
    <w:rPr>
      <w:rFonts w:ascii="Arial" w:eastAsia="Times New Roman" w:hAnsi="Arial" w:cs="Arial"/>
      <w:b/>
      <w:bCs/>
    </w:rPr>
  </w:style>
  <w:style w:type="character" w:styleId="Collegamentoipertestuale">
    <w:name w:val="Hyperlink"/>
    <w:basedOn w:val="Carpredefinitoparagrafo"/>
    <w:uiPriority w:val="99"/>
    <w:rsid w:val="0068170C"/>
    <w:rPr>
      <w:rFonts w:ascii="Arial" w:hAnsi="Arial" w:cs="Arial"/>
      <w:b/>
      <w:bCs/>
      <w:color w:val="auto"/>
      <w:sz w:val="17"/>
      <w:szCs w:val="17"/>
      <w:u w:val="none"/>
      <w:effect w:val="none"/>
    </w:rPr>
  </w:style>
  <w:style w:type="character" w:customStyle="1" w:styleId="norm">
    <w:name w:val="norm"/>
    <w:basedOn w:val="Carpredefinitoparagrafo"/>
    <w:uiPriority w:val="99"/>
    <w:rsid w:val="0068170C"/>
    <w:rPr>
      <w:rFonts w:ascii="Arial" w:hAnsi="Arial" w:cs="Arial"/>
      <w:b/>
      <w:bCs/>
      <w:sz w:val="17"/>
      <w:szCs w:val="17"/>
      <w:u w:val="none"/>
      <w:effect w:val="none"/>
    </w:rPr>
  </w:style>
  <w:style w:type="character" w:styleId="Collegamentovisitato">
    <w:name w:val="FollowedHyperlink"/>
    <w:basedOn w:val="Carpredefinitoparagrafo"/>
    <w:uiPriority w:val="99"/>
    <w:rsid w:val="0068170C"/>
    <w:rPr>
      <w:rFonts w:cs="Times New Roman"/>
      <w:color w:val="800080"/>
      <w:u w:val="single"/>
    </w:rPr>
  </w:style>
  <w:style w:type="paragraph" w:customStyle="1" w:styleId="Titolo20">
    <w:name w:val="Titolo2"/>
    <w:basedOn w:val="Corpodeltesto2"/>
    <w:uiPriority w:val="99"/>
    <w:rsid w:val="0068170C"/>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68170C"/>
    <w:rPr>
      <w:sz w:val="22"/>
      <w:szCs w:val="22"/>
    </w:rPr>
  </w:style>
  <w:style w:type="paragraph" w:styleId="NormaleWeb">
    <w:name w:val="Normal (Web)"/>
    <w:basedOn w:val="Normale"/>
    <w:uiPriority w:val="99"/>
    <w:rsid w:val="0068170C"/>
    <w:pPr>
      <w:spacing w:before="100" w:beforeAutospacing="1" w:after="100" w:afterAutospacing="1"/>
    </w:pPr>
    <w:rPr>
      <w:sz w:val="24"/>
      <w:szCs w:val="24"/>
      <w:lang w:eastAsia="it-IT"/>
    </w:rPr>
  </w:style>
  <w:style w:type="paragraph" w:styleId="Testofumetto">
    <w:name w:val="Balloon Text"/>
    <w:basedOn w:val="Normale"/>
    <w:link w:val="TestofumettoCarattere"/>
    <w:uiPriority w:val="99"/>
    <w:rsid w:val="0068170C"/>
    <w:rPr>
      <w:rFonts w:ascii="Tahoma" w:hAnsi="Tahoma" w:cs="Tahoma"/>
      <w:sz w:val="16"/>
      <w:szCs w:val="16"/>
    </w:rPr>
  </w:style>
  <w:style w:type="character" w:customStyle="1" w:styleId="TestofumettoCarattere">
    <w:name w:val="Testo fumetto Carattere"/>
    <w:basedOn w:val="Carpredefinitoparagrafo"/>
    <w:link w:val="Testofumetto"/>
    <w:uiPriority w:val="99"/>
    <w:rsid w:val="0068170C"/>
    <w:rPr>
      <w:rFonts w:ascii="Tahoma" w:eastAsia="Times New Roman" w:hAnsi="Tahoma" w:cs="Tahoma"/>
      <w:sz w:val="16"/>
      <w:szCs w:val="16"/>
    </w:rPr>
  </w:style>
  <w:style w:type="paragraph" w:customStyle="1" w:styleId="provvr0">
    <w:name w:val="provv_r0"/>
    <w:basedOn w:val="Normale"/>
    <w:rsid w:val="0068170C"/>
    <w:pPr>
      <w:spacing w:before="100" w:beforeAutospacing="1" w:after="100" w:afterAutospacing="1"/>
      <w:jc w:val="both"/>
    </w:pPr>
    <w:rPr>
      <w:sz w:val="24"/>
      <w:szCs w:val="24"/>
      <w:lang w:eastAsia="it-IT"/>
    </w:rPr>
  </w:style>
  <w:style w:type="character" w:customStyle="1" w:styleId="linkneltesto">
    <w:name w:val="link_nel_testo"/>
    <w:basedOn w:val="Carpredefinitoparagrafo"/>
    <w:rsid w:val="0068170C"/>
    <w:rPr>
      <w:rFonts w:cs="Times New Roman"/>
      <w:i/>
      <w:iCs/>
    </w:rPr>
  </w:style>
  <w:style w:type="character" w:customStyle="1" w:styleId="provvnumart">
    <w:name w:val="provv_numart"/>
    <w:basedOn w:val="Carpredefinitoparagrafo"/>
    <w:rsid w:val="0068170C"/>
    <w:rPr>
      <w:rFonts w:cs="Times New Roman"/>
      <w:b/>
      <w:bCs/>
    </w:rPr>
  </w:style>
  <w:style w:type="character" w:customStyle="1" w:styleId="provvrubrica">
    <w:name w:val="provv_rubrica"/>
    <w:basedOn w:val="Carpredefinitoparagrafo"/>
    <w:rsid w:val="0068170C"/>
    <w:rPr>
      <w:rFonts w:cs="Times New Roman"/>
      <w:i/>
      <w:iCs/>
    </w:rPr>
  </w:style>
  <w:style w:type="character" w:customStyle="1" w:styleId="provvnumcomma">
    <w:name w:val="provv_numcomma"/>
    <w:basedOn w:val="Carpredefinitoparagrafo"/>
    <w:rsid w:val="0068170C"/>
    <w:rPr>
      <w:rFonts w:cs="Times New Roman"/>
    </w:rPr>
  </w:style>
  <w:style w:type="table" w:styleId="Grigliatabella">
    <w:name w:val="Table Grid"/>
    <w:basedOn w:val="Tabellanormale"/>
    <w:uiPriority w:val="39"/>
    <w:rsid w:val="0068170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rsid w:val="0068170C"/>
    <w:pPr>
      <w:ind w:left="720"/>
    </w:pPr>
    <w:rPr>
      <w:sz w:val="24"/>
      <w:szCs w:val="24"/>
      <w:lang w:eastAsia="it-IT"/>
    </w:rPr>
  </w:style>
  <w:style w:type="paragraph" w:customStyle="1" w:styleId="documentdescription">
    <w:name w:val="documentdescription"/>
    <w:basedOn w:val="Normale"/>
    <w:rsid w:val="0068170C"/>
    <w:pPr>
      <w:spacing w:before="100" w:beforeAutospacing="1" w:after="100" w:afterAutospacing="1"/>
    </w:pPr>
    <w:rPr>
      <w:sz w:val="24"/>
      <w:szCs w:val="24"/>
      <w:lang w:eastAsia="it-IT"/>
    </w:rPr>
  </w:style>
  <w:style w:type="character" w:customStyle="1" w:styleId="tile">
    <w:name w:val="tile"/>
    <w:basedOn w:val="Carpredefinitoparagrafo"/>
    <w:rsid w:val="0068170C"/>
    <w:rPr>
      <w:rFonts w:cs="Times New Roman"/>
    </w:rPr>
  </w:style>
  <w:style w:type="paragraph" w:customStyle="1" w:styleId="Default">
    <w:name w:val="Default"/>
    <w:rsid w:val="0068170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idefault">
    <w:name w:val="Di default"/>
    <w:rsid w:val="0068170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eastAsia="Times New Roman" w:hAnsi="Helvetica" w:cs="Helvetica"/>
      <w:color w:val="000000"/>
      <w:u w:color="000000"/>
      <w:lang w:eastAsia="it-IT"/>
    </w:rPr>
  </w:style>
  <w:style w:type="paragraph" w:customStyle="1" w:styleId="Stiletabella2">
    <w:name w:val="Stile tabella 2"/>
    <w:rsid w:val="0068170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eastAsia="Times New Roman" w:hAnsi="Helvetica" w:cs="Helvetica"/>
      <w:color w:val="000000"/>
      <w:sz w:val="20"/>
      <w:szCs w:val="20"/>
      <w:u w:color="000000"/>
      <w:lang w:eastAsia="it-IT"/>
    </w:rPr>
  </w:style>
  <w:style w:type="paragraph" w:customStyle="1" w:styleId="provvestremo1">
    <w:name w:val="provv_estremo1"/>
    <w:basedOn w:val="Normale"/>
    <w:rsid w:val="0068170C"/>
    <w:pPr>
      <w:pBdr>
        <w:top w:val="single" w:sz="6" w:space="0" w:color="CCCCCC"/>
        <w:left w:val="single" w:sz="6" w:space="0" w:color="CCCCCC"/>
        <w:bottom w:val="single" w:sz="6" w:space="0" w:color="CCCCCC"/>
        <w:right w:val="single" w:sz="6" w:space="0" w:color="CCCCCC"/>
      </w:pBdr>
      <w:spacing w:before="100" w:beforeAutospacing="1" w:after="100" w:afterAutospacing="1"/>
      <w:jc w:val="both"/>
    </w:pPr>
    <w:rPr>
      <w:rFonts w:ascii="Verdana" w:hAnsi="Verdana"/>
      <w:b/>
      <w:bCs/>
      <w:sz w:val="18"/>
      <w:szCs w:val="18"/>
      <w:lang w:eastAsia="it-IT"/>
    </w:rPr>
  </w:style>
  <w:style w:type="paragraph" w:styleId="Testonormale">
    <w:name w:val="Plain Text"/>
    <w:basedOn w:val="Normale"/>
    <w:link w:val="TestonormaleCarattere"/>
    <w:uiPriority w:val="99"/>
    <w:unhideWhenUsed/>
    <w:rsid w:val="0068170C"/>
    <w:rPr>
      <w:sz w:val="21"/>
      <w:szCs w:val="21"/>
    </w:rPr>
  </w:style>
  <w:style w:type="character" w:customStyle="1" w:styleId="TestonormaleCarattere">
    <w:name w:val="Testo normale Carattere"/>
    <w:basedOn w:val="Carpredefinitoparagrafo"/>
    <w:link w:val="Testonormale"/>
    <w:uiPriority w:val="99"/>
    <w:rsid w:val="0068170C"/>
    <w:rPr>
      <w:rFonts w:ascii="Times New Roman" w:eastAsia="Times New Roman" w:hAnsi="Times New Roman" w:cs="Times New Roman"/>
      <w:sz w:val="21"/>
      <w:szCs w:val="21"/>
    </w:rPr>
  </w:style>
  <w:style w:type="paragraph" w:customStyle="1" w:styleId="Testo">
    <w:name w:val="Testo"/>
    <w:rsid w:val="0068170C"/>
    <w:pPr>
      <w:spacing w:after="0" w:line="240" w:lineRule="auto"/>
      <w:ind w:left="284" w:right="283"/>
      <w:jc w:val="both"/>
    </w:pPr>
    <w:rPr>
      <w:rFonts w:ascii="Times New Roman" w:eastAsia="Times New Roman" w:hAnsi="Times New Roman" w:cs="Times New Roman"/>
      <w:sz w:val="24"/>
      <w:szCs w:val="20"/>
      <w:lang w:eastAsia="it-IT"/>
    </w:rPr>
  </w:style>
  <w:style w:type="paragraph" w:customStyle="1" w:styleId="oggetto0">
    <w:name w:val="oggetto"/>
    <w:basedOn w:val="Testo"/>
    <w:rsid w:val="0068170C"/>
    <w:pPr>
      <w:ind w:left="1701" w:hanging="1417"/>
    </w:pPr>
    <w:rPr>
      <w:caps/>
    </w:rPr>
  </w:style>
  <w:style w:type="paragraph" w:customStyle="1" w:styleId="StileBollo">
    <w:name w:val="StileBollo"/>
    <w:basedOn w:val="Normale"/>
    <w:rsid w:val="0068170C"/>
    <w:pPr>
      <w:widowControl w:val="0"/>
      <w:spacing w:after="120" w:line="479" w:lineRule="auto"/>
      <w:ind w:left="397" w:hanging="397"/>
      <w:jc w:val="both"/>
    </w:pPr>
    <w:rPr>
      <w:rFonts w:ascii="Courier New" w:hAnsi="Courier New"/>
      <w:b/>
      <w:sz w:val="24"/>
      <w:lang w:eastAsia="it-IT"/>
    </w:rPr>
  </w:style>
  <w:style w:type="paragraph" w:styleId="Rientrocorpodeltesto">
    <w:name w:val="Body Text Indent"/>
    <w:basedOn w:val="Normale"/>
    <w:link w:val="RientrocorpodeltestoCarattere"/>
    <w:uiPriority w:val="99"/>
    <w:rsid w:val="0068170C"/>
    <w:pPr>
      <w:spacing w:after="120"/>
      <w:ind w:left="283"/>
    </w:pPr>
    <w:rPr>
      <w:sz w:val="24"/>
      <w:szCs w:val="24"/>
      <w:lang w:eastAsia="it-IT"/>
    </w:rPr>
  </w:style>
  <w:style w:type="character" w:customStyle="1" w:styleId="RientrocorpodeltestoCarattere">
    <w:name w:val="Rientro corpo del testo Carattere"/>
    <w:basedOn w:val="Carpredefinitoparagrafo"/>
    <w:link w:val="Rientrocorpodeltesto"/>
    <w:uiPriority w:val="99"/>
    <w:rsid w:val="0068170C"/>
    <w:rPr>
      <w:rFonts w:ascii="Times New Roman" w:eastAsia="Times New Roman" w:hAnsi="Times New Roman" w:cs="Times New Roman"/>
      <w:sz w:val="24"/>
      <w:szCs w:val="24"/>
      <w:lang w:eastAsia="it-IT"/>
    </w:rPr>
  </w:style>
  <w:style w:type="paragraph" w:customStyle="1" w:styleId="TestoInafica">
    <w:name w:val="TestoInafica"/>
    <w:basedOn w:val="Normale"/>
    <w:rsid w:val="0068170C"/>
    <w:rPr>
      <w:rFonts w:ascii="Arial" w:hAnsi="Arial"/>
      <w:lang w:eastAsia="it-IT"/>
    </w:rPr>
  </w:style>
  <w:style w:type="paragraph" w:customStyle="1" w:styleId="Tabe1">
    <w:name w:val="Tabe1"/>
    <w:basedOn w:val="Normale"/>
    <w:rsid w:val="0068170C"/>
    <w:pPr>
      <w:spacing w:after="120"/>
      <w:ind w:left="397" w:hanging="397"/>
      <w:jc w:val="center"/>
    </w:pPr>
    <w:rPr>
      <w:rFonts w:ascii="Arial" w:hAnsi="Arial"/>
      <w:lang w:eastAsia="it-IT"/>
    </w:rPr>
  </w:style>
  <w:style w:type="paragraph" w:styleId="Testonotaapidipagina">
    <w:name w:val="footnote text"/>
    <w:basedOn w:val="Normale"/>
    <w:link w:val="TestonotaapidipaginaCarattere"/>
    <w:uiPriority w:val="99"/>
    <w:rsid w:val="0068170C"/>
    <w:pPr>
      <w:widowControl w:val="0"/>
      <w:spacing w:line="360" w:lineRule="auto"/>
      <w:jc w:val="both"/>
    </w:pPr>
    <w:rPr>
      <w:lang w:eastAsia="it-IT"/>
    </w:rPr>
  </w:style>
  <w:style w:type="character" w:customStyle="1" w:styleId="TestonotaapidipaginaCarattere">
    <w:name w:val="Testo nota a piè di pagina Carattere"/>
    <w:basedOn w:val="Carpredefinitoparagrafo"/>
    <w:link w:val="Testonotaapidipagina"/>
    <w:uiPriority w:val="99"/>
    <w:rsid w:val="0068170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68170C"/>
    <w:rPr>
      <w:rFonts w:cs="Times New Roman"/>
      <w:vertAlign w:val="superscript"/>
    </w:rPr>
  </w:style>
  <w:style w:type="character" w:styleId="Enfasigrassetto">
    <w:name w:val="Strong"/>
    <w:basedOn w:val="Carpredefinitoparagrafo"/>
    <w:uiPriority w:val="22"/>
    <w:qFormat/>
    <w:rsid w:val="0068170C"/>
    <w:rPr>
      <w:rFonts w:cs="Times New Roman"/>
      <w:b/>
    </w:rPr>
  </w:style>
  <w:style w:type="paragraph" w:customStyle="1" w:styleId="forpara">
    <w:name w:val="for_para"/>
    <w:basedOn w:val="Normale"/>
    <w:rsid w:val="0068170C"/>
    <w:pPr>
      <w:spacing w:line="168" w:lineRule="atLeast"/>
      <w:ind w:left="120" w:right="120"/>
    </w:pPr>
    <w:rPr>
      <w:sz w:val="14"/>
      <w:szCs w:val="14"/>
      <w:lang w:eastAsia="it-IT"/>
    </w:rPr>
  </w:style>
  <w:style w:type="paragraph" w:customStyle="1" w:styleId="forparadiscontinue">
    <w:name w:val="for_para discontinue"/>
    <w:basedOn w:val="Normale"/>
    <w:rsid w:val="0068170C"/>
    <w:pPr>
      <w:spacing w:line="168" w:lineRule="atLeast"/>
    </w:pPr>
    <w:rPr>
      <w:sz w:val="14"/>
      <w:szCs w:val="14"/>
      <w:lang w:eastAsia="it-IT"/>
    </w:rPr>
  </w:style>
  <w:style w:type="paragraph" w:customStyle="1" w:styleId="BodyText23">
    <w:name w:val="Body Text 23"/>
    <w:basedOn w:val="Normale"/>
    <w:rsid w:val="0068170C"/>
    <w:pPr>
      <w:ind w:left="284"/>
      <w:jc w:val="both"/>
    </w:pPr>
    <w:rPr>
      <w:sz w:val="24"/>
      <w:lang w:eastAsia="it-IT"/>
    </w:rPr>
  </w:style>
  <w:style w:type="paragraph" w:customStyle="1" w:styleId="western">
    <w:name w:val="western"/>
    <w:basedOn w:val="Normale"/>
    <w:rsid w:val="0068170C"/>
    <w:pPr>
      <w:spacing w:before="100" w:beforeAutospacing="1"/>
    </w:pPr>
    <w:rPr>
      <w:rFonts w:ascii="Tahoma" w:hAnsi="Tahoma" w:cs="Tahoma"/>
      <w:b/>
      <w:bCs/>
      <w:color w:val="000000"/>
      <w:sz w:val="24"/>
      <w:szCs w:val="24"/>
      <w:lang w:eastAsia="it-IT"/>
    </w:rPr>
  </w:style>
  <w:style w:type="paragraph" w:customStyle="1" w:styleId="Style6">
    <w:name w:val="Style 6"/>
    <w:basedOn w:val="Normale"/>
    <w:rsid w:val="0068170C"/>
    <w:pPr>
      <w:widowControl w:val="0"/>
      <w:autoSpaceDE w:val="0"/>
      <w:autoSpaceDN w:val="0"/>
      <w:ind w:left="1512" w:right="1224"/>
      <w:jc w:val="both"/>
    </w:pPr>
    <w:rPr>
      <w:sz w:val="24"/>
      <w:szCs w:val="24"/>
      <w:lang w:eastAsia="it-IT"/>
    </w:rPr>
  </w:style>
  <w:style w:type="paragraph" w:customStyle="1" w:styleId="Style5">
    <w:name w:val="Style 5"/>
    <w:basedOn w:val="Normale"/>
    <w:rsid w:val="0068170C"/>
    <w:pPr>
      <w:widowControl w:val="0"/>
      <w:autoSpaceDE w:val="0"/>
      <w:autoSpaceDN w:val="0"/>
      <w:spacing w:line="192" w:lineRule="exact"/>
      <w:ind w:left="1512"/>
    </w:pPr>
    <w:rPr>
      <w:sz w:val="24"/>
      <w:szCs w:val="24"/>
      <w:lang w:eastAsia="it-IT"/>
    </w:rPr>
  </w:style>
  <w:style w:type="paragraph" w:styleId="Sommario1">
    <w:name w:val="toc 1"/>
    <w:basedOn w:val="Normale"/>
    <w:next w:val="Normale"/>
    <w:autoRedefine/>
    <w:uiPriority w:val="39"/>
    <w:rsid w:val="0068170C"/>
    <w:pPr>
      <w:tabs>
        <w:tab w:val="left" w:pos="426"/>
        <w:tab w:val="right" w:leader="dot" w:pos="9781"/>
      </w:tabs>
      <w:ind w:left="180"/>
    </w:pPr>
    <w:rPr>
      <w:noProof/>
      <w:lang w:eastAsia="it-IT"/>
    </w:rPr>
  </w:style>
  <w:style w:type="paragraph" w:styleId="Sommario2">
    <w:name w:val="toc 2"/>
    <w:basedOn w:val="Normale"/>
    <w:next w:val="Normale"/>
    <w:autoRedefine/>
    <w:uiPriority w:val="39"/>
    <w:rsid w:val="0068170C"/>
    <w:pPr>
      <w:tabs>
        <w:tab w:val="left" w:pos="880"/>
        <w:tab w:val="right" w:leader="dot" w:pos="9781"/>
      </w:tabs>
      <w:ind w:left="200" w:firstLine="200"/>
      <w:jc w:val="both"/>
    </w:pPr>
    <w:rPr>
      <w:lang w:eastAsia="it-IT"/>
    </w:rPr>
  </w:style>
  <w:style w:type="paragraph" w:styleId="Sommario3">
    <w:name w:val="toc 3"/>
    <w:basedOn w:val="Normale"/>
    <w:next w:val="Normale"/>
    <w:autoRedefine/>
    <w:uiPriority w:val="39"/>
    <w:rsid w:val="0068170C"/>
    <w:pPr>
      <w:tabs>
        <w:tab w:val="right" w:leader="dot" w:pos="9781"/>
      </w:tabs>
      <w:ind w:left="708"/>
    </w:pPr>
    <w:rPr>
      <w:rFonts w:ascii="Arial" w:hAnsi="Arial"/>
      <w:sz w:val="24"/>
      <w:lang w:eastAsia="it-IT"/>
    </w:rPr>
  </w:style>
  <w:style w:type="paragraph" w:customStyle="1" w:styleId="Heading21">
    <w:name w:val="Heading 21"/>
    <w:next w:val="Normale"/>
    <w:rsid w:val="0068170C"/>
    <w:pPr>
      <w:widowControl w:val="0"/>
      <w:suppressAutoHyphens/>
      <w:autoSpaceDE w:val="0"/>
      <w:spacing w:after="0" w:line="240" w:lineRule="auto"/>
    </w:pPr>
    <w:rPr>
      <w:rFonts w:ascii="Times New Roman" w:eastAsia="Times New Roman" w:hAnsi="Times New Roman" w:cs="Times New Roman"/>
      <w:sz w:val="24"/>
      <w:szCs w:val="24"/>
      <w:lang w:val="en-US" w:eastAsia="it-IT"/>
    </w:rPr>
  </w:style>
  <w:style w:type="character" w:customStyle="1" w:styleId="ti">
    <w:name w:val="ti"/>
    <w:rsid w:val="0068170C"/>
    <w:rPr>
      <w:rFonts w:ascii="Times New Roman" w:hAnsi="Times New Roman"/>
    </w:rPr>
  </w:style>
  <w:style w:type="paragraph" w:customStyle="1" w:styleId="Stile1">
    <w:name w:val="Stile1"/>
    <w:basedOn w:val="Titolo4"/>
    <w:rsid w:val="0068170C"/>
    <w:pPr>
      <w:spacing w:before="240" w:after="60"/>
      <w:ind w:left="708"/>
      <w:jc w:val="left"/>
    </w:pPr>
    <w:rPr>
      <w:b w:val="0"/>
      <w:sz w:val="24"/>
      <w:szCs w:val="24"/>
      <w:lang w:eastAsia="it-IT"/>
    </w:rPr>
  </w:style>
  <w:style w:type="paragraph" w:customStyle="1" w:styleId="Contenutotabella">
    <w:name w:val="Contenuto tabella"/>
    <w:basedOn w:val="Corpotesto"/>
    <w:rsid w:val="0068170C"/>
    <w:pPr>
      <w:suppressLineNumbers/>
      <w:suppressAutoHyphens/>
      <w:spacing w:before="193" w:after="79" w:line="240" w:lineRule="auto"/>
      <w:ind w:left="0" w:firstLine="0"/>
    </w:pPr>
    <w:rPr>
      <w:bCs/>
      <w:spacing w:val="0"/>
      <w:sz w:val="22"/>
      <w:szCs w:val="24"/>
      <w:lang w:val="en-US"/>
    </w:rPr>
  </w:style>
  <w:style w:type="character" w:customStyle="1" w:styleId="Heading5Char">
    <w:name w:val="Heading 5 Char"/>
    <w:rsid w:val="0068170C"/>
    <w:rPr>
      <w:rFonts w:ascii="Calibri" w:hAnsi="Calibri"/>
      <w:b/>
      <w:i/>
      <w:sz w:val="26"/>
    </w:rPr>
  </w:style>
  <w:style w:type="character" w:customStyle="1" w:styleId="Heading6Char">
    <w:name w:val="Heading 6 Char"/>
    <w:rsid w:val="0068170C"/>
    <w:rPr>
      <w:rFonts w:ascii="Calibri" w:hAnsi="Calibri"/>
      <w:b/>
      <w:sz w:val="22"/>
    </w:rPr>
  </w:style>
  <w:style w:type="paragraph" w:customStyle="1" w:styleId="Pa28">
    <w:name w:val="Pa28"/>
    <w:basedOn w:val="Default"/>
    <w:next w:val="Default"/>
    <w:rsid w:val="0068170C"/>
    <w:pPr>
      <w:spacing w:line="241" w:lineRule="atLeast"/>
    </w:pPr>
    <w:rPr>
      <w:rFonts w:ascii="Times New Roman" w:hAnsi="Times New Roman" w:cs="Times New Roman"/>
      <w:color w:val="auto"/>
      <w:sz w:val="20"/>
      <w:lang w:eastAsia="it-IT"/>
    </w:rPr>
  </w:style>
  <w:style w:type="character" w:customStyle="1" w:styleId="A0">
    <w:name w:val="A0"/>
    <w:rsid w:val="0068170C"/>
    <w:rPr>
      <w:i/>
      <w:color w:val="000000"/>
      <w:sz w:val="20"/>
    </w:rPr>
  </w:style>
  <w:style w:type="character" w:customStyle="1" w:styleId="A10">
    <w:name w:val="A10"/>
    <w:rsid w:val="0068170C"/>
    <w:rPr>
      <w:i/>
      <w:color w:val="000000"/>
      <w:sz w:val="20"/>
      <w:u w:val="single"/>
    </w:rPr>
  </w:style>
  <w:style w:type="paragraph" w:customStyle="1" w:styleId="Pa19">
    <w:name w:val="Pa19"/>
    <w:basedOn w:val="Default"/>
    <w:next w:val="Default"/>
    <w:rsid w:val="0068170C"/>
    <w:pPr>
      <w:spacing w:line="241" w:lineRule="atLeast"/>
    </w:pPr>
    <w:rPr>
      <w:rFonts w:ascii="Times New Roman" w:hAnsi="Times New Roman" w:cs="Times New Roman"/>
      <w:color w:val="auto"/>
      <w:sz w:val="20"/>
      <w:lang w:eastAsia="it-IT"/>
    </w:rPr>
  </w:style>
  <w:style w:type="paragraph" w:customStyle="1" w:styleId="Stile">
    <w:name w:val="Stile"/>
    <w:rsid w:val="0068170C"/>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Numeroelenco">
    <w:name w:val="List Number"/>
    <w:basedOn w:val="Corpodeltesto2"/>
    <w:uiPriority w:val="99"/>
    <w:rsid w:val="0068170C"/>
    <w:pPr>
      <w:pBdr>
        <w:top w:val="none" w:sz="0" w:space="0" w:color="auto"/>
        <w:left w:val="none" w:sz="0" w:space="0" w:color="auto"/>
        <w:bottom w:val="none" w:sz="0" w:space="0" w:color="auto"/>
        <w:right w:val="none" w:sz="0" w:space="0" w:color="auto"/>
      </w:pBdr>
      <w:spacing w:before="120" w:after="120"/>
      <w:ind w:left="0" w:firstLine="0"/>
    </w:pPr>
    <w:rPr>
      <w:b w:val="0"/>
      <w:bCs w:val="0"/>
      <w:lang w:eastAsia="it-IT"/>
    </w:rPr>
  </w:style>
  <w:style w:type="paragraph" w:customStyle="1" w:styleId="Corpotesto1">
    <w:name w:val="Corpo testo1"/>
    <w:basedOn w:val="Normale"/>
    <w:rsid w:val="0068170C"/>
    <w:pPr>
      <w:jc w:val="both"/>
    </w:pPr>
    <w:rPr>
      <w:rFonts w:ascii="Arial" w:hAnsi="Arial"/>
      <w:noProof/>
      <w:sz w:val="22"/>
    </w:rPr>
  </w:style>
  <w:style w:type="character" w:customStyle="1" w:styleId="TestonormaleCarattere1">
    <w:name w:val="Testo normale Carattere1"/>
    <w:rsid w:val="0068170C"/>
    <w:rPr>
      <w:rFonts w:eastAsia="Times New Roman"/>
      <w:sz w:val="21"/>
      <w:lang w:val="it-IT" w:eastAsia="en-US"/>
    </w:rPr>
  </w:style>
  <w:style w:type="paragraph" w:customStyle="1" w:styleId="Corpodeltesto32">
    <w:name w:val="Corpo del testo 32"/>
    <w:basedOn w:val="Normale"/>
    <w:rsid w:val="0068170C"/>
    <w:pPr>
      <w:suppressAutoHyphens/>
      <w:spacing w:after="120"/>
      <w:ind w:left="397" w:right="141" w:hanging="397"/>
      <w:jc w:val="both"/>
    </w:pPr>
    <w:rPr>
      <w:rFonts w:ascii="Arial" w:hAnsi="Arial"/>
      <w:sz w:val="24"/>
      <w:lang w:eastAsia="ar-SA"/>
    </w:rPr>
  </w:style>
  <w:style w:type="character" w:styleId="Enfasicorsivo">
    <w:name w:val="Emphasis"/>
    <w:uiPriority w:val="20"/>
    <w:qFormat/>
    <w:rsid w:val="00584EB8"/>
    <w:rPr>
      <w:b/>
      <w:bCs/>
      <w:i w:val="0"/>
      <w:iCs w:val="0"/>
    </w:rPr>
  </w:style>
  <w:style w:type="character" w:customStyle="1" w:styleId="st1">
    <w:name w:val="st1"/>
    <w:rsid w:val="0058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javascript:void(null)" TargetMode="External"/><Relationship Id="rId26" Type="http://schemas.openxmlformats.org/officeDocument/2006/relationships/hyperlink" Target="javascript:void(null)" TargetMode="External"/><Relationship Id="rId39" Type="http://schemas.openxmlformats.org/officeDocument/2006/relationships/image" Target="media/image13.emf"/><Relationship Id="rId21" Type="http://schemas.openxmlformats.org/officeDocument/2006/relationships/hyperlink" Target="javascript:void(null)" TargetMode="External"/><Relationship Id="rId34" Type="http://schemas.openxmlformats.org/officeDocument/2006/relationships/hyperlink" Target="javascript:void(null)" TargetMode="External"/><Relationship Id="rId42" Type="http://schemas.openxmlformats.org/officeDocument/2006/relationships/image" Target="media/image16.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javascript:void(null)" TargetMode="External"/><Relationship Id="rId29" Type="http://schemas.openxmlformats.org/officeDocument/2006/relationships/hyperlink" Target="javascript:void(nu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javascript:void(null)" TargetMode="External"/><Relationship Id="rId32" Type="http://schemas.openxmlformats.org/officeDocument/2006/relationships/hyperlink" Target="javascript:void(null)" TargetMode="External"/><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javascript:void(null)" TargetMode="External"/><Relationship Id="rId28" Type="http://schemas.openxmlformats.org/officeDocument/2006/relationships/hyperlink" Target="javascript:void(null)" TargetMode="External"/><Relationship Id="rId36" Type="http://schemas.openxmlformats.org/officeDocument/2006/relationships/image" Target="media/image10.png"/><Relationship Id="rId10" Type="http://schemas.openxmlformats.org/officeDocument/2006/relationships/image" Target="media/image4.emf"/><Relationship Id="rId19" Type="http://schemas.openxmlformats.org/officeDocument/2006/relationships/hyperlink" Target="javascript:void(null)" TargetMode="External"/><Relationship Id="rId31" Type="http://schemas.openxmlformats.org/officeDocument/2006/relationships/hyperlink" Target="javascript:void(nul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hyperlink" Target="javascript:void(null)" TargetMode="External"/><Relationship Id="rId27" Type="http://schemas.openxmlformats.org/officeDocument/2006/relationships/hyperlink" Target="javascript:void(null)" TargetMode="External"/><Relationship Id="rId30" Type="http://schemas.openxmlformats.org/officeDocument/2006/relationships/hyperlink" Target="javascript:void(null)" TargetMode="External"/><Relationship Id="rId35" Type="http://schemas.openxmlformats.org/officeDocument/2006/relationships/hyperlink" Target="javascript:void(null)" TargetMode="External"/><Relationship Id="rId43"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javascript:void(null)" TargetMode="External"/><Relationship Id="rId25" Type="http://schemas.openxmlformats.org/officeDocument/2006/relationships/hyperlink" Target="javascript:void(null)" TargetMode="External"/><Relationship Id="rId33" Type="http://schemas.openxmlformats.org/officeDocument/2006/relationships/hyperlink" Target="javascript:void(null)" TargetMode="External"/><Relationship Id="rId38" Type="http://schemas.openxmlformats.org/officeDocument/2006/relationships/image" Target="media/image12.png"/><Relationship Id="rId20" Type="http://schemas.openxmlformats.org/officeDocument/2006/relationships/hyperlink" Target="javascript:void(null)" TargetMode="External"/><Relationship Id="rId41"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7.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10242</Words>
  <Characters>58383</Characters>
  <Application>Microsoft Office Word</Application>
  <DocSecurity>0</DocSecurity>
  <Lines>486</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Paolini</dc:creator>
  <cp:keywords/>
  <dc:description/>
  <cp:lastModifiedBy>Ivana Paolini</cp:lastModifiedBy>
  <cp:revision>3</cp:revision>
  <dcterms:created xsi:type="dcterms:W3CDTF">2019-07-15T11:12:00Z</dcterms:created>
  <dcterms:modified xsi:type="dcterms:W3CDTF">2019-07-15T11:13:00Z</dcterms:modified>
</cp:coreProperties>
</file>