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FC2A" w14:textId="22989628" w:rsidR="00BE3516" w:rsidRPr="003F3F5C" w:rsidRDefault="00BE3516" w:rsidP="003965B9">
      <w:pPr>
        <w:pStyle w:val="NormaleWeb"/>
        <w:spacing w:before="0" w:beforeAutospacing="0" w:after="0" w:afterAutospacing="0"/>
        <w:rPr>
          <w:rFonts w:asciiTheme="minorHAnsi" w:hAnsiTheme="minorHAnsi"/>
          <w:b/>
          <w:i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8272"/>
      </w:tblGrid>
      <w:tr w:rsidR="003965B9" w:rsidRPr="003F3F5C" w14:paraId="220C6AC7" w14:textId="77777777" w:rsidTr="002B1429">
        <w:trPr>
          <w:jc w:val="center"/>
        </w:trPr>
        <w:tc>
          <w:tcPr>
            <w:tcW w:w="2334" w:type="dxa"/>
            <w:vAlign w:val="center"/>
          </w:tcPr>
          <w:p w14:paraId="2243DBAE" w14:textId="52C550E6" w:rsidR="003965B9" w:rsidRPr="003F3F5C" w:rsidRDefault="003965B9" w:rsidP="003F3F5C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32"/>
              </w:rPr>
            </w:pPr>
            <w:r w:rsidRPr="003F3F5C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6BD759F" wp14:editId="6581AB4C">
                  <wp:extent cx="1263694" cy="1793065"/>
                  <wp:effectExtent l="0" t="0" r="6350" b="10795"/>
                  <wp:docPr id="4" name="Immagine 4" descr="../../../../../Downloads/Orazio%20Gentileschi_%20Madonna%20del%20Ros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ownloads/Orazio%20Gentileschi_%20Madonna%20del%20Ros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24" cy="181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</w:tcPr>
          <w:p w14:paraId="11B5DC40" w14:textId="77777777" w:rsidR="003965B9" w:rsidRPr="003F3F5C" w:rsidRDefault="003965B9" w:rsidP="003965B9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color w:val="BB2115"/>
                <w:sz w:val="32"/>
                <w:szCs w:val="32"/>
              </w:rPr>
            </w:pPr>
            <w:r w:rsidRPr="003F3F5C">
              <w:rPr>
                <w:rFonts w:asciiTheme="minorHAnsi" w:hAnsiTheme="minorHAnsi"/>
                <w:b/>
                <w:color w:val="BB2115"/>
                <w:sz w:val="32"/>
                <w:szCs w:val="32"/>
              </w:rPr>
              <w:t>La luce e i silenzi</w:t>
            </w:r>
          </w:p>
          <w:p w14:paraId="128FB6EF" w14:textId="77777777" w:rsidR="003965B9" w:rsidRPr="003F3F5C" w:rsidRDefault="003965B9" w:rsidP="003965B9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color w:val="BB2115"/>
                <w:sz w:val="32"/>
                <w:szCs w:val="32"/>
              </w:rPr>
            </w:pPr>
            <w:r w:rsidRPr="003F3F5C">
              <w:rPr>
                <w:rFonts w:asciiTheme="minorHAnsi" w:hAnsiTheme="minorHAnsi"/>
                <w:b/>
                <w:color w:val="BB2115"/>
                <w:sz w:val="32"/>
                <w:szCs w:val="32"/>
              </w:rPr>
              <w:t xml:space="preserve">Orazio Gentileschi e la pittura caravaggesca </w:t>
            </w:r>
          </w:p>
          <w:p w14:paraId="28B2A6E0" w14:textId="77777777" w:rsidR="003965B9" w:rsidRPr="003F3F5C" w:rsidRDefault="003965B9" w:rsidP="003965B9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color w:val="BB2115"/>
                <w:sz w:val="32"/>
                <w:szCs w:val="32"/>
              </w:rPr>
            </w:pPr>
            <w:r w:rsidRPr="003F3F5C">
              <w:rPr>
                <w:rFonts w:asciiTheme="minorHAnsi" w:hAnsiTheme="minorHAnsi"/>
                <w:b/>
                <w:color w:val="BB2115"/>
                <w:sz w:val="32"/>
                <w:szCs w:val="32"/>
              </w:rPr>
              <w:t>nelle Marche del Seicento</w:t>
            </w:r>
          </w:p>
          <w:p w14:paraId="624A540F" w14:textId="2FE6AD35" w:rsidR="003965B9" w:rsidRPr="003F3F5C" w:rsidRDefault="00872401" w:rsidP="003965B9">
            <w:pPr>
              <w:pStyle w:val="NormaleWeb"/>
              <w:spacing w:after="0" w:afterAutospacing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2</w:t>
            </w:r>
            <w:r w:rsidR="003965B9" w:rsidRPr="003F3F5C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agosto - 8 dicembre 2019</w:t>
            </w:r>
          </w:p>
          <w:p w14:paraId="62EE128B" w14:textId="65A151F1" w:rsidR="003965B9" w:rsidRPr="003F3F5C" w:rsidRDefault="003965B9" w:rsidP="003965B9">
            <w:pPr>
              <w:pStyle w:val="NormaleWeb"/>
              <w:spacing w:before="0" w:beforeAutospacing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3F3F5C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Pinacoteca Civica Bruno Molajoli, Fabriano (AN)</w:t>
            </w:r>
          </w:p>
          <w:p w14:paraId="204F6CC4" w14:textId="2997151F" w:rsidR="003965B9" w:rsidRPr="003F3F5C" w:rsidRDefault="003F3F5C" w:rsidP="003965B9">
            <w:pPr>
              <w:pStyle w:val="NormaleWeb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3F3F5C">
              <w:rPr>
                <w:rFonts w:asciiTheme="minorHAnsi" w:hAnsiTheme="minorHAnsi"/>
                <w:b/>
                <w:color w:val="BB2115"/>
                <w:sz w:val="28"/>
                <w:szCs w:val="28"/>
              </w:rPr>
              <w:t xml:space="preserve">A </w:t>
            </w:r>
            <w:r w:rsidR="003965B9" w:rsidRPr="003F3F5C">
              <w:rPr>
                <w:rFonts w:asciiTheme="minorHAnsi" w:hAnsiTheme="minorHAnsi"/>
                <w:b/>
                <w:color w:val="BB2115"/>
                <w:sz w:val="28"/>
                <w:szCs w:val="28"/>
              </w:rPr>
              <w:t>cura di Anna Maria Ambrosini Massari e Alessandro Delpriori</w:t>
            </w:r>
          </w:p>
        </w:tc>
      </w:tr>
    </w:tbl>
    <w:p w14:paraId="1EABFA7B" w14:textId="77777777" w:rsidR="003965B9" w:rsidRPr="003F3F5C" w:rsidRDefault="003965B9" w:rsidP="001A452E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0000" w:themeColor="text1"/>
          <w:sz w:val="32"/>
          <w:szCs w:val="32"/>
        </w:rPr>
      </w:pPr>
    </w:p>
    <w:p w14:paraId="66F70480" w14:textId="77777777" w:rsidR="00A313C3" w:rsidRPr="003F3F5C" w:rsidRDefault="00A313C3" w:rsidP="00EF437D">
      <w:pPr>
        <w:jc w:val="both"/>
        <w:rPr>
          <w:rFonts w:asciiTheme="minorHAnsi" w:hAnsiTheme="minorHAnsi" w:cs="Times New Roman"/>
          <w:b/>
          <w:color w:val="943634"/>
          <w:sz w:val="28"/>
          <w:szCs w:val="28"/>
        </w:rPr>
      </w:pPr>
    </w:p>
    <w:p w14:paraId="70EB03A3" w14:textId="77777777" w:rsidR="0027198D" w:rsidRPr="0027198D" w:rsidRDefault="0027198D" w:rsidP="0027198D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7198D">
        <w:rPr>
          <w:rFonts w:ascii="Calibri" w:hAnsi="Calibri" w:cs="Times New Roman"/>
          <w:color w:val="000000"/>
          <w:sz w:val="24"/>
          <w:szCs w:val="24"/>
          <w:lang w:eastAsia="it-IT"/>
        </w:rPr>
        <w:t>La Regione Marche, il Ministero per i Beni e le Attività culturali, il Comune di Fabriano e Anci Marche presentano la mostra </w:t>
      </w:r>
      <w:r w:rsidRPr="0027198D">
        <w:rPr>
          <w:rFonts w:ascii="Calibri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>La luce e i silenzi: Orazio Gentileschi e la pittura caravaggesca nelle Marche del Seicento </w:t>
      </w:r>
      <w:r w:rsidRPr="0027198D">
        <w:rPr>
          <w:rFonts w:ascii="Calibri" w:hAnsi="Calibri" w:cs="Times New Roman"/>
          <w:color w:val="000000"/>
          <w:sz w:val="24"/>
          <w:szCs w:val="24"/>
          <w:lang w:eastAsia="it-IT"/>
        </w:rPr>
        <w:t>a cura di Anna Maria Ambrosini Massari e Alessandro Delpriori, che coinvolgerà non solo la Pinacoteca Civica Bruno Molajoli di Fabriano, ma anche due evidenze storico-artistiche molto importanti della città, il Duomo e la Chiesa di San Benedetto.</w:t>
      </w:r>
    </w:p>
    <w:p w14:paraId="280A82E7" w14:textId="6935F5EE" w:rsidR="00B67153" w:rsidRPr="0027198D" w:rsidRDefault="0027198D" w:rsidP="009B6E1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7198D">
        <w:rPr>
          <w:rFonts w:ascii="Calibri" w:hAnsi="Calibri" w:cs="Times New Roman"/>
          <w:color w:val="000000"/>
          <w:sz w:val="24"/>
          <w:szCs w:val="24"/>
          <w:lang w:eastAsia="it-IT"/>
        </w:rPr>
        <w:t>L’esposizione fa parte del progetto </w:t>
      </w:r>
      <w:r w:rsidRPr="0027198D">
        <w:rPr>
          <w:rFonts w:ascii="Calibri" w:hAnsi="Calibri" w:cs="Times New Roman"/>
          <w:b/>
          <w:bCs/>
          <w:color w:val="222222"/>
          <w:sz w:val="24"/>
          <w:szCs w:val="24"/>
          <w:lang w:eastAsia="it-IT"/>
        </w:rPr>
        <w:t>Mostrare le Marche</w:t>
      </w:r>
      <w:r w:rsidRPr="0027198D">
        <w:rPr>
          <w:rFonts w:ascii="Calibri" w:hAnsi="Calibri" w:cs="Times New Roman"/>
          <w:color w:val="222222"/>
          <w:sz w:val="24"/>
          <w:szCs w:val="24"/>
          <w:lang w:eastAsia="it-IT"/>
        </w:rPr>
        <w:t>, nato dal protocollo d’intesa fra la Regione, il Mibac, l’Anci Marche, la Conferenza Episcopale e i Comuni di Macerata, Ascoli Piceno, Fermo, Loreto, Matelica e Fabriano per promuovere la conoscenza e lo sviluppo dei territori colpiti dal sisma del 2016. La mostra </w:t>
      </w:r>
      <w:r w:rsidRPr="0027198D">
        <w:rPr>
          <w:rFonts w:ascii="Calibri" w:hAnsi="Calibri" w:cs="Times New Roman"/>
          <w:color w:val="000000"/>
          <w:sz w:val="24"/>
          <w:szCs w:val="24"/>
          <w:lang w:eastAsia="it-IT"/>
        </w:rPr>
        <w:t>è l’ultima di un ciclo di 5 grandi mostre che hanno già interessato le città di Loreto, Macerata, Ascoli Piceno, Fermo, Matelica. </w:t>
      </w:r>
      <w:r w:rsidRPr="0027198D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Ora è Fabriano e il suo territorio a raccontare un altro grande artista - Orazio Gentileschi</w:t>
      </w:r>
      <w:r w:rsidRPr="0027198D">
        <w:rPr>
          <w:rFonts w:ascii="Calibri" w:hAnsi="Calibri" w:cs="Times New Roman"/>
          <w:color w:val="000000"/>
          <w:sz w:val="24"/>
          <w:szCs w:val="24"/>
          <w:lang w:eastAsia="it-IT"/>
        </w:rPr>
        <w:t> - che lavorò e soggiorno nelle Marche nel secondo decennio del Seicento, puntando i riflettori sulla sua attività marchigiana con </w:t>
      </w:r>
      <w:r w:rsidRPr="0027198D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importanti scoperte, confronti, anche inediti, e un ulteriore approfondimento del rapporto di Gentileschi con Caravaggio</w:t>
      </w:r>
      <w:r w:rsidRPr="0027198D">
        <w:rPr>
          <w:rFonts w:ascii="Calibri" w:hAnsi="Calibri" w:cs="Times New Roman"/>
          <w:color w:val="000000"/>
          <w:sz w:val="24"/>
          <w:szCs w:val="24"/>
          <w:lang w:eastAsia="it-IT"/>
        </w:rPr>
        <w:t> e l’influenza che questo suo caravaggismo ebbe sulla regione.</w:t>
      </w:r>
    </w:p>
    <w:p w14:paraId="05716A68" w14:textId="77777777" w:rsidR="00994AFC" w:rsidRPr="003F3F5C" w:rsidRDefault="00994AFC" w:rsidP="009B6E11">
      <w:pPr>
        <w:spacing w:after="120"/>
        <w:jc w:val="both"/>
        <w:rPr>
          <w:rFonts w:asciiTheme="minorHAnsi" w:eastAsia="Batang" w:hAnsiTheme="minorHAnsi" w:cs="Times New Roman"/>
          <w:sz w:val="24"/>
          <w:szCs w:val="24"/>
        </w:rPr>
      </w:pPr>
    </w:p>
    <w:p w14:paraId="71AD1555" w14:textId="69486A39" w:rsidR="00EF437D" w:rsidRPr="003F3F5C" w:rsidRDefault="009B6E11" w:rsidP="00A91D4E">
      <w:pPr>
        <w:spacing w:after="120"/>
        <w:jc w:val="both"/>
        <w:rPr>
          <w:rFonts w:asciiTheme="minorHAnsi" w:eastAsia="Batang" w:hAnsiTheme="minorHAnsi" w:cs="Times New Roman"/>
          <w:sz w:val="24"/>
          <w:szCs w:val="24"/>
        </w:rPr>
      </w:pPr>
      <w:r w:rsidRPr="003F3F5C">
        <w:rPr>
          <w:rFonts w:asciiTheme="minorHAnsi" w:eastAsia="Batang" w:hAnsiTheme="minorHAnsi" w:cs="Times New Roman"/>
          <w:sz w:val="24"/>
          <w:szCs w:val="24"/>
        </w:rPr>
        <w:t>Fabriano</w:t>
      </w:r>
      <w:r w:rsidRPr="003F3F5C">
        <w:rPr>
          <w:rFonts w:asciiTheme="minorHAnsi" w:eastAsia="Batang" w:hAnsiTheme="minorHAnsi" w:cs="Times New Roman"/>
          <w:b/>
          <w:sz w:val="24"/>
          <w:szCs w:val="24"/>
        </w:rPr>
        <w:t>,</w:t>
      </w:r>
      <w:r w:rsidRPr="003F3F5C">
        <w:rPr>
          <w:rFonts w:asciiTheme="minorHAnsi" w:eastAsia="Batang" w:hAnsiTheme="minorHAnsi" w:cs="Times New Roman"/>
          <w:sz w:val="24"/>
          <w:szCs w:val="24"/>
        </w:rPr>
        <w:t xml:space="preserve"> per la sua posizione e la sua storia è universalmente riconosciuta come osservatorio speciale e privilegiato sui fatti artistici</w:t>
      </w:r>
      <w:r w:rsidR="00E2125D" w:rsidRPr="003F3F5C">
        <w:rPr>
          <w:rFonts w:asciiTheme="minorHAnsi" w:eastAsia="Batang" w:hAnsiTheme="minorHAnsi" w:cs="Times New Roman"/>
          <w:sz w:val="24"/>
          <w:szCs w:val="24"/>
        </w:rPr>
        <w:t xml:space="preserve"> che, </w:t>
      </w:r>
      <w:r w:rsidRPr="003F3F5C">
        <w:rPr>
          <w:rFonts w:asciiTheme="minorHAnsi" w:eastAsia="Batang" w:hAnsiTheme="minorHAnsi" w:cs="Times New Roman"/>
          <w:sz w:val="24"/>
          <w:szCs w:val="24"/>
        </w:rPr>
        <w:t>a partire dalle Marche</w:t>
      </w:r>
      <w:r w:rsidR="00215A7B" w:rsidRPr="003F3F5C">
        <w:rPr>
          <w:rFonts w:asciiTheme="minorHAnsi" w:eastAsia="Batang" w:hAnsiTheme="minorHAnsi" w:cs="Times New Roman"/>
          <w:sz w:val="24"/>
          <w:szCs w:val="24"/>
        </w:rPr>
        <w:t>,</w:t>
      </w:r>
      <w:r w:rsidRPr="003F3F5C">
        <w:rPr>
          <w:rFonts w:asciiTheme="minorHAnsi" w:eastAsia="Batang" w:hAnsiTheme="minorHAnsi" w:cs="Times New Roman"/>
          <w:sz w:val="24"/>
          <w:szCs w:val="24"/>
        </w:rPr>
        <w:t xml:space="preserve"> </w:t>
      </w:r>
      <w:r w:rsidR="00E2125D" w:rsidRPr="003F3F5C">
        <w:rPr>
          <w:rFonts w:asciiTheme="minorHAnsi" w:eastAsia="Batang" w:hAnsiTheme="minorHAnsi" w:cs="Times New Roman"/>
          <w:sz w:val="24"/>
          <w:szCs w:val="24"/>
        </w:rPr>
        <w:t>hanno avuto poi</w:t>
      </w:r>
      <w:r w:rsidRPr="003F3F5C">
        <w:rPr>
          <w:rFonts w:asciiTheme="minorHAnsi" w:eastAsia="Batang" w:hAnsiTheme="minorHAnsi" w:cs="Times New Roman"/>
          <w:sz w:val="24"/>
          <w:szCs w:val="24"/>
        </w:rPr>
        <w:t xml:space="preserve"> </w:t>
      </w:r>
      <w:r w:rsidR="00A91D4E" w:rsidRPr="003F3F5C">
        <w:rPr>
          <w:rFonts w:asciiTheme="minorHAnsi" w:eastAsia="Batang" w:hAnsiTheme="minorHAnsi" w:cs="Times New Roman"/>
          <w:sz w:val="24"/>
          <w:szCs w:val="24"/>
        </w:rPr>
        <w:t xml:space="preserve">un </w:t>
      </w:r>
      <w:r w:rsidRPr="003F3F5C">
        <w:rPr>
          <w:rFonts w:asciiTheme="minorHAnsi" w:eastAsia="Batang" w:hAnsiTheme="minorHAnsi" w:cs="Times New Roman"/>
          <w:sz w:val="24"/>
          <w:szCs w:val="24"/>
        </w:rPr>
        <w:t>impatto ben più vasto.</w:t>
      </w:r>
      <w:r w:rsidR="00A91D4E" w:rsidRPr="003F3F5C">
        <w:rPr>
          <w:rFonts w:asciiTheme="minorHAnsi" w:eastAsia="Batang" w:hAnsiTheme="minorHAnsi" w:cs="Times New Roman"/>
          <w:sz w:val="24"/>
          <w:szCs w:val="24"/>
        </w:rPr>
        <w:t xml:space="preserve"> D</w:t>
      </w:r>
      <w:r w:rsidR="00E2125D" w:rsidRPr="003F3F5C">
        <w:rPr>
          <w:rFonts w:asciiTheme="minorHAnsi" w:eastAsia="Batang" w:hAnsiTheme="minorHAnsi" w:cs="Times New Roman"/>
          <w:sz w:val="24"/>
          <w:szCs w:val="24"/>
        </w:rPr>
        <w:t xml:space="preserve">opo l’esposizione 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 xml:space="preserve">su Gentile da Fabriano </w:t>
      </w:r>
      <w:r w:rsidR="00E2125D" w:rsidRPr="003F3F5C">
        <w:rPr>
          <w:rFonts w:asciiTheme="minorHAnsi" w:eastAsia="Batang" w:hAnsiTheme="minorHAnsi" w:cs="Times New Roman"/>
          <w:sz w:val="24"/>
          <w:szCs w:val="24"/>
        </w:rPr>
        <w:t xml:space="preserve">nel 2006 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 xml:space="preserve">e il prestigioso riconoscimento </w:t>
      </w:r>
      <w:r w:rsidR="00E2125D" w:rsidRPr="003F3F5C">
        <w:rPr>
          <w:rFonts w:asciiTheme="minorHAnsi" w:eastAsia="Batang" w:hAnsiTheme="minorHAnsi" w:cs="Times New Roman"/>
          <w:sz w:val="24"/>
          <w:szCs w:val="24"/>
        </w:rPr>
        <w:t>ricevuto da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 xml:space="preserve">ll’Unesco, la </w:t>
      </w:r>
      <w:r w:rsidR="00662A6C" w:rsidRPr="003F3F5C">
        <w:rPr>
          <w:rFonts w:asciiTheme="minorHAnsi" w:eastAsia="Batang" w:hAnsiTheme="minorHAnsi" w:cs="Times New Roman"/>
          <w:sz w:val="24"/>
          <w:szCs w:val="24"/>
        </w:rPr>
        <w:t xml:space="preserve">città ospita un’altra grande 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>mostra sulla figura e l’attività di Orazio Gentileschi, pittore commovente, caravaggesco elegiaco e</w:t>
      </w:r>
      <w:r w:rsidR="00EF437D" w:rsidRPr="003F3F5C">
        <w:rPr>
          <w:rFonts w:asciiTheme="minorHAnsi" w:hAnsiTheme="minorHAnsi" w:cs="Times New Roman"/>
          <w:sz w:val="28"/>
          <w:szCs w:val="28"/>
        </w:rPr>
        <w:t xml:space="preserve"> 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 xml:space="preserve">limpido, che </w:t>
      </w:r>
      <w:r w:rsidR="00662A6C" w:rsidRPr="003F3F5C">
        <w:rPr>
          <w:rFonts w:asciiTheme="minorHAnsi" w:eastAsia="Batang" w:hAnsiTheme="minorHAnsi" w:cs="Times New Roman"/>
          <w:sz w:val="24"/>
          <w:szCs w:val="24"/>
        </w:rPr>
        <w:t>rivela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 xml:space="preserve"> uno speciale </w:t>
      </w:r>
      <w:r w:rsidR="00EF437D" w:rsidRPr="003F3F5C">
        <w:rPr>
          <w:rFonts w:asciiTheme="minorHAnsi" w:eastAsia="Batang" w:hAnsiTheme="minorHAnsi" w:cs="Times New Roman"/>
          <w:i/>
          <w:sz w:val="24"/>
          <w:szCs w:val="24"/>
        </w:rPr>
        <w:t>focus</w:t>
      </w:r>
      <w:r w:rsidR="00EF437D" w:rsidRPr="003F3F5C">
        <w:rPr>
          <w:rFonts w:asciiTheme="minorHAnsi" w:eastAsia="Batang" w:hAnsiTheme="minorHAnsi" w:cs="Times New Roman"/>
          <w:sz w:val="24"/>
          <w:szCs w:val="24"/>
        </w:rPr>
        <w:t xml:space="preserve"> nel momento fabrianese e marchigiano. </w:t>
      </w:r>
    </w:p>
    <w:p w14:paraId="15410FFC" w14:textId="6F8A459F" w:rsidR="004A0439" w:rsidRPr="003F3F5C" w:rsidRDefault="00EF437D" w:rsidP="00002961">
      <w:pPr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La mostra </w:t>
      </w:r>
      <w:r w:rsidR="00662A6C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infatti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riunisce i capolavori realizzati tra Ancona (1606-1607), con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quelli del periodo fabrianese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(1613-1619), 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la sublime </w:t>
      </w:r>
      <w:r w:rsidRPr="003F3F5C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Circoncisione</w:t>
      </w:r>
      <w:r w:rsidR="000166CE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 Fabriano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con </w:t>
      </w:r>
      <w:r w:rsidRPr="003F3F5C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La Vergine del Rosario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oggi nella Pinacoteca Civica, la </w:t>
      </w:r>
      <w:r w:rsidRPr="003F3F5C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Visione di Santa Francesca romana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oggi a Urbino (Galleria Nazionale delle Marche), l’intensa </w:t>
      </w:r>
      <w:r w:rsidRPr="003F3F5C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Maddalena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per l’Università dei Cartai, nucleo di una stanza tematica </w:t>
      </w:r>
      <w:r w:rsidR="00C50C3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in cui Gentileschi viene messo a 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confronto</w:t>
      </w:r>
      <w:r w:rsidR="00C50C3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con 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Guerrieri,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il grande caravaggesco marchigiano cui è riservata una mostra nella mostra,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Baglione, 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Turchi, Valentin, 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Vouet, Cagnacci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 molti altri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</w:p>
    <w:p w14:paraId="7A11DB0B" w14:textId="3ADE76CA" w:rsidR="00EF437D" w:rsidRPr="003F3F5C" w:rsidRDefault="00002961" w:rsidP="00002961">
      <w:pPr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nfine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le opere del</w:t>
      </w:r>
      <w:r w:rsidR="001F256B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la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1F256B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Cattedrale di San Venanzio, tra cui la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1F256B" w:rsidRPr="003F3F5C">
        <w:rPr>
          <w:rFonts w:asciiTheme="minorHAnsi" w:hAnsiTheme="minorHAnsi" w:cs="Times New Roman"/>
          <w:i/>
          <w:iCs/>
          <w:color w:val="000000" w:themeColor="text1"/>
          <w:sz w:val="24"/>
          <w:szCs w:val="24"/>
        </w:rPr>
        <w:t>Crocefissione</w:t>
      </w:r>
      <w:r w:rsidR="001F256B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 della Chiesa di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San Benedetto, contesti ricchissimi</w:t>
      </w:r>
      <w:r w:rsidR="004A0439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215A7B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sono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parte integrante del progetto </w:t>
      </w:r>
      <w:r w:rsidR="00215A7B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 del percorso espositivo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 riflettono, a gradazioni diverse, la conversione caravaggesca dell’artista. </w:t>
      </w:r>
    </w:p>
    <w:p w14:paraId="1A0D3E44" w14:textId="46DE4492" w:rsidR="00EF437D" w:rsidRPr="003F3F5C" w:rsidRDefault="001F256B" w:rsidP="00EF437D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Quest’</w:t>
      </w:r>
      <w:r w:rsidR="00610893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ultima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rappresenta</w:t>
      </w:r>
      <w:r w:rsidR="00610893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un tema focale della mostra e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di grande suggestione, la cui analisi viene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proposta per la prima volta in relazione alle Marche, terra dove Caravaggio è grande assente in quanto ad opere, se pur documentate, ma presentissimo nel lascito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di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Gentileschi e compagni.</w:t>
      </w:r>
    </w:p>
    <w:p w14:paraId="59CF05B0" w14:textId="3F1D09F8" w:rsidR="00D84D36" w:rsidRPr="003F3F5C" w:rsidRDefault="00EF437D" w:rsidP="00A40596">
      <w:pPr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La mostra, anche grazie a novità di opere e d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ocumenti, alcuni sorprendenti, </w:t>
      </w:r>
      <w:r w:rsidR="007C264C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sia per quanto riguarda Gentileschi che per altri protagonisti,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allarga l’indagine sul territorio per 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gettare luce su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incontri, incroci e incidenze dei numerosi artisti che, nel ‘raggio di Caravaggio’, ne hanno diffuso la dirompente novità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in territorio marchigiano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B0858C6" w14:textId="269DCF63" w:rsidR="00B91543" w:rsidRPr="003F3F5C" w:rsidRDefault="00B91543" w:rsidP="007552B1">
      <w:pPr>
        <w:pStyle w:val="Standard"/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 xml:space="preserve">Una </w:t>
      </w:r>
      <w:r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novità-curiosità accattivante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che si deve alla giovane ricercatrice di Sassoferrato Lucia Panetti è quella che riconosce il volto di Artemisia, </w:t>
      </w:r>
      <w:r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nota figlia del pittore e grande pittrice, all’epoca quattordicenne, nella </w:t>
      </w:r>
      <w:r w:rsidRPr="003F3F5C">
        <w:rPr>
          <w:rFonts w:asciiTheme="minorHAnsi" w:eastAsia="Times New Roman" w:hAnsiTheme="minorHAnsi" w:cs="Times New Roman"/>
          <w:b/>
          <w:i/>
          <w:color w:val="000000" w:themeColor="text1"/>
          <w:sz w:val="24"/>
          <w:szCs w:val="24"/>
        </w:rPr>
        <w:t>Circoncisione</w:t>
      </w:r>
      <w:r w:rsidRPr="003F3F5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  <w:t xml:space="preserve"> di Ancona</w:t>
      </w:r>
      <w:r w:rsidRPr="003F3F5C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>: tra gli angeli nel cielo il suo ritratto è nelle vesti di Santa Cecilia che suona l’organo portativo.</w:t>
      </w:r>
    </w:p>
    <w:p w14:paraId="761A0621" w14:textId="7184A41D" w:rsidR="00476C86" w:rsidRPr="003F3F5C" w:rsidRDefault="00EF437D" w:rsidP="00EF437D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Si riuniscono in questa occasione brani altissimi del filone caravaggesco nelle Marche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a partire dalle opere del protagonista marchigiano </w:t>
      </w:r>
      <w:r w:rsidR="00BB481E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per eccellenza 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del settore, </w:t>
      </w:r>
      <w:r w:rsidR="00476C86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Giovan Francesco Guerrieri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al quale è riservata particolare attenzione, </w:t>
      </w:r>
      <w:r w:rsidR="00002961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quasi 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una mostra nella mostra, e altrettanto rilievo avrà l’opera del romano </w:t>
      </w:r>
      <w:r w:rsidR="00476C86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Giovanni Baglione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, folgorato da Caravaggio del quale diventerà poi acerrimo nemico, artista che fu molto attivo per le Marche.</w:t>
      </w:r>
    </w:p>
    <w:p w14:paraId="5F6A0DFB" w14:textId="2565A8EF" w:rsidR="00EF437D" w:rsidRPr="003F3F5C" w:rsidRDefault="0046323C" w:rsidP="0046323C">
      <w:pPr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N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otevoli e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diversificate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le presenze che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mostrano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la fatale influenza del genio del Merisi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anche in questa parte d’Italia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: da 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Alessandro Turchi</w:t>
      </w:r>
      <w:r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476C8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 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Valentin de Boulogne</w:t>
      </w:r>
      <w:r w:rsidR="00476C86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,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da 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Bartolomeo Manfredi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ad 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Antiveduto Gramatica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, da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Giovanni Serodine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ad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Angelo Caroselli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, fino a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Carlo Bononi,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la cui pala realizzata per il monastero delle clarisse cappuccine ed oggi a Brera, tornerà per la prima volta a Fabriano dopo le spoliazioni napoleoniche del 1811.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02A748E7" w14:textId="3A346026" w:rsidR="00EF437D" w:rsidRPr="003F3F5C" w:rsidRDefault="0046323C" w:rsidP="00BA3F2F">
      <w:pPr>
        <w:spacing w:after="120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La mostra vuole anche dimostrare come </w:t>
      </w:r>
      <w:r w:rsidR="00BA3F2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ci siano state p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resenze altrettanto preziose </w:t>
      </w:r>
      <w:r w:rsidR="00BA3F2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tra coloro che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D314AB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hanno fatto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da contrappunto alla diffusione d</w:t>
      </w:r>
      <w:r w:rsidR="00BA3F2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el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linguaggio</w:t>
      </w:r>
      <w:r w:rsidR="00BA3F2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caravaggesco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mostrandone l’impatto ma con </w:t>
      </w:r>
      <w:r w:rsidR="00BA3F2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un’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inflessione più classicista, tra Bologna e Roma, come in 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Giovanni Lanfranco, Emilio Savonanzi, Simone Cantarini, Guido Cagnacci, G</w:t>
      </w:r>
      <w:r w:rsidR="00DB3B37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iuseppe Puglia, Girolamo Buratti 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 nel dibattersi di due anime e due epoche, come in </w:t>
      </w:r>
      <w:r w:rsidR="00BA3F2F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Pomarancio, Andrea Lilli </w:t>
      </w:r>
      <w:r w:rsidR="00BA3F2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e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EF437D"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Filippo Bellini</w:t>
      </w:r>
      <w:r w:rsidR="00EF437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</w:p>
    <w:p w14:paraId="2D191EBB" w14:textId="5E38727D" w:rsidR="00AD2E52" w:rsidRPr="003F3F5C" w:rsidRDefault="00AD2E52" w:rsidP="00AD2E52">
      <w:pPr>
        <w:pStyle w:val="Standard"/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L’esposizione </w:t>
      </w:r>
      <w:r w:rsidR="0093351F" w:rsidRPr="003F3F5C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La luce e i silenzi: Orazio Gentileschi e la pittura caravaggesca nelle Marche</w:t>
      </w:r>
      <w:r w:rsidR="00EB7F3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del Seicento</w:t>
      </w:r>
      <w:r w:rsidR="0093351F" w:rsidRPr="003F3F5C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ha voluto instaurare un rapporto forte con il territorio e con il caravaggismo che attraversò la regione, per questo rappresenta </w:t>
      </w:r>
      <w:r w:rsidR="0093351F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u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n’occasione unica 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per </w:t>
      </w:r>
      <w:r w:rsidR="00D84D36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ammirare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opere emblematiche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di un momento fra i più memorabili della storia dell’arte, </w:t>
      </w: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con uno slancio verso</w:t>
      </w:r>
      <w:r w:rsidR="00F64DB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la modernità mai visto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prima, </w:t>
      </w:r>
      <w:r w:rsidR="00F64DB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che ha aperto</w:t>
      </w:r>
      <w:r w:rsidR="006E7558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la porta alle emozioni, alla loro forza vitale e drammatica, al loro dibattersi profondo che è ancora il nostro.</w:t>
      </w:r>
    </w:p>
    <w:p w14:paraId="24DFF60A" w14:textId="23292511" w:rsidR="00BE3516" w:rsidRPr="003F3F5C" w:rsidRDefault="00AD2E52" w:rsidP="007552B1">
      <w:pPr>
        <w:pStyle w:val="Standard"/>
        <w:spacing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La mostra si avvale di un</w:t>
      </w:r>
      <w:r w:rsidRPr="003F3F5C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prestigioso comitato scientifico</w:t>
      </w:r>
      <w:r w:rsidR="00B91543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del quale fanno parte alcuni dei massimi esperti dell’argomento, tra cui Gianni Papi, </w:t>
      </w:r>
      <w:r w:rsidR="00DB410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Daniele Benati, </w:t>
      </w:r>
      <w:r w:rsidR="00B91543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Raffaella Morselli</w:t>
      </w:r>
      <w:r w:rsidR="005F6737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e </w:t>
      </w:r>
      <w:r w:rsidR="005F6737" w:rsidRPr="005F6737">
        <w:rPr>
          <w:rFonts w:asciiTheme="minorHAnsi" w:hAnsiTheme="minorHAnsi" w:cs="Times New Roman"/>
          <w:color w:val="000000" w:themeColor="text1"/>
          <w:sz w:val="24"/>
          <w:szCs w:val="24"/>
        </w:rPr>
        <w:t>Keith Christiansen</w:t>
      </w:r>
      <w:r w:rsidR="00DB410D"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3EEEB466" w14:textId="54A82ADD" w:rsidR="007D5EE7" w:rsidRPr="003F3F5C" w:rsidRDefault="00AD7DAB" w:rsidP="007552B1">
      <w:pPr>
        <w:pStyle w:val="Standard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F3F5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Con il biglietto della mostra inoltre sarà possibile visitare fino al 3 novembre anche un’altra esposizione in corso a Camerino </w:t>
      </w:r>
      <w:r w:rsidRPr="003F3F5C">
        <w:rPr>
          <w:rFonts w:asciiTheme="minorHAnsi" w:eastAsia="Times New Roman" w:hAnsiTheme="minorHAnsi" w:cs="Times New Roman"/>
          <w:b/>
          <w:i/>
          <w:sz w:val="24"/>
          <w:szCs w:val="24"/>
          <w:shd w:val="clear" w:color="auto" w:fill="FFFFFF"/>
        </w:rPr>
        <w:t xml:space="preserve">Dalla polvere alla luce: l’arte recuperata </w:t>
      </w:r>
      <w:r w:rsidRPr="003F3F5C"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  <w:t xml:space="preserve">promossa dall’Arcidiocesi di Camerino - San Severino Marche e dal Comune di Camerino e realizzata con il contributo della Regione Marche. La mostra è allestita in parte </w:t>
      </w:r>
      <w:r w:rsidRPr="003F3F5C">
        <w:rPr>
          <w:rFonts w:asciiTheme="minorHAnsi" w:hAnsiTheme="minorHAnsi" w:cs="Times New Roman"/>
          <w:sz w:val="24"/>
          <w:szCs w:val="24"/>
        </w:rPr>
        <w:t>nella Chiesa del Seminario,</w:t>
      </w:r>
      <w:r w:rsidRPr="003F3F5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3F3F5C">
        <w:rPr>
          <w:rFonts w:asciiTheme="minorHAnsi" w:hAnsiTheme="minorHAnsi" w:cs="Times New Roman"/>
          <w:sz w:val="24"/>
          <w:szCs w:val="24"/>
        </w:rPr>
        <w:t>unica chiesa agibile di Camerino, e in parte nell’adiacente</w:t>
      </w:r>
      <w:r w:rsidRPr="003F3F5C">
        <w:rPr>
          <w:rFonts w:asciiTheme="minorHAnsi" w:hAnsiTheme="minorHAnsi" w:cs="Times New Roman"/>
          <w:b/>
          <w:sz w:val="24"/>
          <w:szCs w:val="24"/>
        </w:rPr>
        <w:t xml:space="preserve"> deposito attrezzato “Venanzina Pennesi</w:t>
      </w:r>
      <w:r w:rsidRPr="003F3F5C">
        <w:rPr>
          <w:rFonts w:asciiTheme="minorHAnsi" w:hAnsiTheme="minorHAnsi" w:cs="Times New Roman"/>
          <w:sz w:val="24"/>
          <w:szCs w:val="24"/>
        </w:rPr>
        <w:t>”, che è aperto al pubblico</w:t>
      </w:r>
      <w:r w:rsidRPr="003F3F5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3F3F5C">
        <w:rPr>
          <w:rFonts w:asciiTheme="minorHAnsi" w:hAnsiTheme="minorHAnsi" w:cs="Times New Roman"/>
          <w:sz w:val="24"/>
          <w:szCs w:val="24"/>
        </w:rPr>
        <w:t>per l’occasione grazie</w:t>
      </w:r>
      <w:r w:rsidRPr="003F3F5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3F3F5C">
        <w:rPr>
          <w:rFonts w:asciiTheme="minorHAnsi" w:hAnsiTheme="minorHAnsi" w:cs="Times New Roman"/>
          <w:sz w:val="24"/>
          <w:szCs w:val="24"/>
        </w:rPr>
        <w:t xml:space="preserve">al finanziamento della Soprintendenza Archeologia Belle Arti e Paesaggio delle Marche. È un piccolo, ma preziosissimo spazio dove sono state accolte e rese fruibili circa trenta opere, recuperate grazie anche ai </w:t>
      </w:r>
      <w:r w:rsidRPr="003F3F5C">
        <w:rPr>
          <w:rFonts w:asciiTheme="minorHAnsi" w:hAnsiTheme="minorHAnsi" w:cs="Times New Roman"/>
          <w:spacing w:val="2"/>
          <w:sz w:val="24"/>
          <w:szCs w:val="24"/>
        </w:rPr>
        <w:t>Carabinieri del Nucleo Tutela Beni Culturali e ai Vigili del Fuoco, che si sono adoperati con tenacia e determinazione per mettere in salvo le opere d’arte della città di Camerino e del territorio dell’Arcidiocesi.</w:t>
      </w:r>
      <w:r w:rsidR="007D5EE7" w:rsidRPr="003F3F5C">
        <w:rPr>
          <w:rFonts w:asciiTheme="minorHAnsi" w:hAnsiTheme="minorHAnsi" w:cs="Times New Roman"/>
          <w:sz w:val="28"/>
          <w:szCs w:val="28"/>
        </w:rPr>
        <w:br w:type="page"/>
      </w:r>
    </w:p>
    <w:p w14:paraId="56BF2E9B" w14:textId="77777777" w:rsidR="00BE3516" w:rsidRPr="003F3F5C" w:rsidRDefault="00BE3516" w:rsidP="007C264C">
      <w:pPr>
        <w:pStyle w:val="Standard"/>
        <w:jc w:val="both"/>
        <w:rPr>
          <w:rFonts w:asciiTheme="minorHAnsi" w:hAnsiTheme="minorHAnsi" w:cs="Times New Roman"/>
          <w:sz w:val="28"/>
          <w:szCs w:val="28"/>
        </w:rPr>
      </w:pPr>
    </w:p>
    <w:p w14:paraId="1E8F0B41" w14:textId="77777777" w:rsidR="007D5EE7" w:rsidRPr="00872401" w:rsidRDefault="007D5EE7" w:rsidP="007D5EE7">
      <w:pPr>
        <w:jc w:val="both"/>
        <w:rPr>
          <w:rFonts w:asciiTheme="minorHAnsi" w:hAnsiTheme="minorHAnsi"/>
          <w:b/>
          <w:i/>
          <w:color w:val="BB2115"/>
          <w:sz w:val="24"/>
          <w:szCs w:val="24"/>
        </w:rPr>
      </w:pPr>
      <w:r w:rsidRPr="00872401">
        <w:rPr>
          <w:rFonts w:asciiTheme="minorHAnsi" w:hAnsiTheme="minorHAnsi"/>
          <w:b/>
          <w:i/>
          <w:color w:val="BB2115"/>
          <w:sz w:val="24"/>
          <w:szCs w:val="24"/>
        </w:rPr>
        <w:t>La luce e i silenzi</w:t>
      </w:r>
    </w:p>
    <w:p w14:paraId="2B2A28EE" w14:textId="70AF8EA8" w:rsidR="007D5EE7" w:rsidRPr="00872401" w:rsidRDefault="007D5EE7" w:rsidP="007D5EE7">
      <w:pPr>
        <w:jc w:val="both"/>
        <w:rPr>
          <w:rFonts w:asciiTheme="minorHAnsi" w:hAnsiTheme="minorHAnsi"/>
          <w:b/>
          <w:color w:val="BB2115"/>
          <w:sz w:val="24"/>
          <w:szCs w:val="24"/>
        </w:rPr>
      </w:pPr>
      <w:r w:rsidRPr="00872401">
        <w:rPr>
          <w:rFonts w:asciiTheme="minorHAnsi" w:hAnsiTheme="minorHAnsi"/>
          <w:b/>
          <w:i/>
          <w:color w:val="BB2115"/>
          <w:sz w:val="24"/>
          <w:szCs w:val="24"/>
        </w:rPr>
        <w:t>Orazio Gentileschi e la pittura caravaggesca nelle Marche del Seicento</w:t>
      </w:r>
    </w:p>
    <w:p w14:paraId="0B70FF57" w14:textId="41FF1436" w:rsidR="007D5EE7" w:rsidRPr="003F3F5C" w:rsidRDefault="007D5EE7" w:rsidP="001F7B7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>a cura di Anna Maria Ambrosini Massari e Alessandro Delpriori</w:t>
      </w:r>
    </w:p>
    <w:p w14:paraId="09006E06" w14:textId="3EC4229B" w:rsidR="007D5EE7" w:rsidRPr="003F3F5C" w:rsidRDefault="00872401" w:rsidP="007D5EE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7D5EE7" w:rsidRPr="003F3F5C">
        <w:rPr>
          <w:rFonts w:asciiTheme="minorHAnsi" w:hAnsiTheme="minorHAnsi"/>
          <w:b/>
          <w:sz w:val="24"/>
          <w:szCs w:val="24"/>
        </w:rPr>
        <w:t xml:space="preserve"> agosto – 8 dicembre 2019</w:t>
      </w:r>
    </w:p>
    <w:p w14:paraId="0AD14940" w14:textId="77777777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>Pinacoteca Civica Bruno Molajoli</w:t>
      </w:r>
    </w:p>
    <w:p w14:paraId="53C1AE0F" w14:textId="77777777" w:rsidR="001F7B79" w:rsidRPr="003F3F5C" w:rsidRDefault="007D5EE7" w:rsidP="001F7B79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 xml:space="preserve">Fabriano (AN), </w:t>
      </w:r>
      <w:r w:rsidR="001F7B79" w:rsidRPr="003F3F5C">
        <w:rPr>
          <w:rFonts w:asciiTheme="minorHAnsi" w:hAnsiTheme="minorHAnsi"/>
          <w:sz w:val="24"/>
          <w:szCs w:val="24"/>
        </w:rPr>
        <w:t>Piazza Giovanni Paolo II</w:t>
      </w:r>
    </w:p>
    <w:p w14:paraId="6100C9CC" w14:textId="77777777" w:rsidR="007D5EE7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</w:p>
    <w:p w14:paraId="5AD8BCE4" w14:textId="3E4682C4" w:rsidR="00A5061B" w:rsidRPr="003F3F5C" w:rsidRDefault="003F4493" w:rsidP="00A5061B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Conferenza stampa</w:t>
      </w:r>
      <w:r w:rsidR="00A5061B">
        <w:rPr>
          <w:rFonts w:asciiTheme="minorHAnsi" w:hAnsiTheme="minorHAnsi"/>
          <w:b/>
          <w:sz w:val="24"/>
          <w:szCs w:val="24"/>
        </w:rPr>
        <w:t xml:space="preserve"> 1 agosto 2019, ore </w:t>
      </w:r>
      <w:r>
        <w:rPr>
          <w:rFonts w:asciiTheme="minorHAnsi" w:hAnsiTheme="minorHAnsi"/>
          <w:b/>
          <w:sz w:val="24"/>
          <w:szCs w:val="24"/>
        </w:rPr>
        <w:t>11:00</w:t>
      </w:r>
    </w:p>
    <w:p w14:paraId="5F11C7EE" w14:textId="4A3A712F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 xml:space="preserve">Inaugurazione </w:t>
      </w:r>
      <w:r w:rsidR="00872401">
        <w:rPr>
          <w:rFonts w:asciiTheme="minorHAnsi" w:hAnsiTheme="minorHAnsi"/>
          <w:b/>
          <w:sz w:val="24"/>
          <w:szCs w:val="24"/>
        </w:rPr>
        <w:t xml:space="preserve">su invito </w:t>
      </w:r>
      <w:r w:rsidR="001F7B79" w:rsidRPr="003F3F5C">
        <w:rPr>
          <w:rFonts w:asciiTheme="minorHAnsi" w:hAnsiTheme="minorHAnsi"/>
          <w:b/>
          <w:sz w:val="24"/>
          <w:szCs w:val="24"/>
        </w:rPr>
        <w:t>1</w:t>
      </w:r>
      <w:r w:rsidRPr="003F3F5C">
        <w:rPr>
          <w:rFonts w:asciiTheme="minorHAnsi" w:hAnsiTheme="minorHAnsi"/>
          <w:b/>
          <w:sz w:val="24"/>
          <w:szCs w:val="24"/>
        </w:rPr>
        <w:t xml:space="preserve"> </w:t>
      </w:r>
      <w:r w:rsidR="001F7B79" w:rsidRPr="003F3F5C">
        <w:rPr>
          <w:rFonts w:asciiTheme="minorHAnsi" w:hAnsiTheme="minorHAnsi"/>
          <w:b/>
          <w:sz w:val="24"/>
          <w:szCs w:val="24"/>
        </w:rPr>
        <w:t>agosto</w:t>
      </w:r>
      <w:r w:rsidRPr="003F3F5C">
        <w:rPr>
          <w:rFonts w:asciiTheme="minorHAnsi" w:hAnsiTheme="minorHAnsi"/>
          <w:b/>
          <w:sz w:val="24"/>
          <w:szCs w:val="24"/>
        </w:rPr>
        <w:t xml:space="preserve"> 2019, ore </w:t>
      </w:r>
      <w:r w:rsidR="00D6137B" w:rsidRPr="003F4493">
        <w:rPr>
          <w:rFonts w:asciiTheme="minorHAnsi" w:hAnsiTheme="minorHAnsi"/>
          <w:b/>
          <w:sz w:val="24"/>
          <w:szCs w:val="24"/>
        </w:rPr>
        <w:t>18</w:t>
      </w:r>
      <w:r w:rsidR="008C1B56" w:rsidRPr="003F4493">
        <w:rPr>
          <w:rFonts w:asciiTheme="minorHAnsi" w:hAnsiTheme="minorHAnsi"/>
          <w:b/>
          <w:sz w:val="24"/>
          <w:szCs w:val="24"/>
        </w:rPr>
        <w:t>:30</w:t>
      </w:r>
    </w:p>
    <w:p w14:paraId="7236674D" w14:textId="77777777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</w:p>
    <w:p w14:paraId="2C25E511" w14:textId="77777777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>Orari d’apertura</w:t>
      </w:r>
    </w:p>
    <w:p w14:paraId="626BC13D" w14:textId="65131AAD" w:rsidR="001F7B79" w:rsidRPr="003F3F5C" w:rsidRDefault="001F7B79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>Agosto</w:t>
      </w:r>
      <w:r w:rsidR="00941747">
        <w:rPr>
          <w:rFonts w:asciiTheme="minorHAnsi" w:hAnsiTheme="minorHAnsi"/>
          <w:sz w:val="24"/>
          <w:szCs w:val="24"/>
        </w:rPr>
        <w:t xml:space="preserve"> - settembre</w:t>
      </w:r>
    </w:p>
    <w:p w14:paraId="44D18CD3" w14:textId="1D706F70" w:rsidR="007D5EE7" w:rsidRPr="003F3F5C" w:rsidRDefault="001F7B79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>10-13/ 14.30-19.30</w:t>
      </w:r>
    </w:p>
    <w:p w14:paraId="46AD4172" w14:textId="5AC9E689" w:rsidR="001F7B79" w:rsidRPr="003F3F5C" w:rsidRDefault="001F7B79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 xml:space="preserve">Da </w:t>
      </w:r>
      <w:r w:rsidR="00941747">
        <w:rPr>
          <w:rFonts w:asciiTheme="minorHAnsi" w:hAnsiTheme="minorHAnsi"/>
          <w:sz w:val="24"/>
          <w:szCs w:val="24"/>
        </w:rPr>
        <w:t>ottobre</w:t>
      </w:r>
      <w:r w:rsidRPr="003F3F5C">
        <w:rPr>
          <w:rFonts w:asciiTheme="minorHAnsi" w:hAnsiTheme="minorHAnsi"/>
          <w:sz w:val="24"/>
          <w:szCs w:val="24"/>
        </w:rPr>
        <w:t xml:space="preserve"> </w:t>
      </w:r>
    </w:p>
    <w:p w14:paraId="45E93C8E" w14:textId="59AE2FC0" w:rsidR="001F7B79" w:rsidRDefault="001F7B79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>10-13/15-18</w:t>
      </w:r>
    </w:p>
    <w:p w14:paraId="5401B31A" w14:textId="6B54DA56" w:rsidR="007D5EE7" w:rsidRPr="003F3F5C" w:rsidRDefault="00941747" w:rsidP="00941747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Chiuso il lunedì - Ferragosto aperto</w:t>
      </w:r>
    </w:p>
    <w:p w14:paraId="6040CAC7" w14:textId="18540BC9" w:rsidR="007D5EE7" w:rsidRPr="00941747" w:rsidRDefault="00941747" w:rsidP="007D5EE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Biglietti</w:t>
      </w:r>
    </w:p>
    <w:p w14:paraId="3C0E9E83" w14:textId="60F147C9" w:rsidR="007D5EE7" w:rsidRDefault="00941747" w:rsidP="007D5EE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Intero: 5 €</w:t>
      </w:r>
    </w:p>
    <w:p w14:paraId="6D371C32" w14:textId="0926A6A9" w:rsidR="00941747" w:rsidRDefault="00941747" w:rsidP="0094174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Pr="00941747">
        <w:rPr>
          <w:rFonts w:asciiTheme="minorHAnsi" w:hAnsiTheme="minorHAnsi"/>
          <w:sz w:val="24"/>
          <w:szCs w:val="24"/>
        </w:rPr>
        <w:t>ruppi con più di 20 persone</w:t>
      </w:r>
      <w:r>
        <w:rPr>
          <w:rFonts w:asciiTheme="minorHAnsi" w:hAnsiTheme="minorHAnsi"/>
          <w:sz w:val="24"/>
          <w:szCs w:val="24"/>
        </w:rPr>
        <w:t>: 4 €</w:t>
      </w:r>
    </w:p>
    <w:p w14:paraId="7F7FB896" w14:textId="332A0833" w:rsidR="00941747" w:rsidRDefault="00941747" w:rsidP="0094174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Pr="00941747">
        <w:rPr>
          <w:rFonts w:asciiTheme="minorHAnsi" w:hAnsiTheme="minorHAnsi"/>
          <w:sz w:val="24"/>
          <w:szCs w:val="24"/>
        </w:rPr>
        <w:t>ruppi scolastici con più di 15 persone</w:t>
      </w:r>
      <w:r>
        <w:rPr>
          <w:rFonts w:asciiTheme="minorHAnsi" w:hAnsiTheme="minorHAnsi"/>
          <w:sz w:val="24"/>
          <w:szCs w:val="24"/>
        </w:rPr>
        <w:t>: 3 €</w:t>
      </w:r>
    </w:p>
    <w:p w14:paraId="19B270E4" w14:textId="055E2138" w:rsidR="00941747" w:rsidRDefault="00941747" w:rsidP="0094174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41747">
        <w:rPr>
          <w:rFonts w:asciiTheme="minorHAnsi" w:hAnsiTheme="minorHAnsi"/>
          <w:sz w:val="24"/>
          <w:szCs w:val="24"/>
        </w:rPr>
        <w:t>ver 65</w:t>
      </w:r>
      <w:r>
        <w:rPr>
          <w:rFonts w:asciiTheme="minorHAnsi" w:hAnsiTheme="minorHAnsi"/>
          <w:sz w:val="24"/>
          <w:szCs w:val="24"/>
        </w:rPr>
        <w:t>: 4 €</w:t>
      </w:r>
    </w:p>
    <w:p w14:paraId="1F0B08D2" w14:textId="66E50523" w:rsidR="00941747" w:rsidRDefault="00941747" w:rsidP="0094174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 18: 3 €</w:t>
      </w:r>
    </w:p>
    <w:p w14:paraId="2D1194FB" w14:textId="3F49F2F4" w:rsidR="00941747" w:rsidRPr="00941747" w:rsidRDefault="00941747" w:rsidP="0094174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Gratuito: </w:t>
      </w:r>
      <w:r w:rsidRPr="00941747">
        <w:rPr>
          <w:rFonts w:asciiTheme="minorHAnsi" w:hAnsiTheme="minorHAnsi"/>
          <w:sz w:val="24"/>
          <w:szCs w:val="24"/>
        </w:rPr>
        <w:t>portatori di handicap e loro accompagnatori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941747">
        <w:rPr>
          <w:rFonts w:asciiTheme="minorHAnsi" w:hAnsiTheme="minorHAnsi"/>
          <w:sz w:val="24"/>
          <w:szCs w:val="24"/>
        </w:rPr>
        <w:t>accompagnatori gruppi</w:t>
      </w:r>
      <w:r>
        <w:rPr>
          <w:rFonts w:asciiTheme="minorHAnsi" w:hAnsiTheme="minorHAnsi"/>
          <w:sz w:val="24"/>
          <w:szCs w:val="24"/>
        </w:rPr>
        <w:t xml:space="preserve">, giornalisti, </w:t>
      </w:r>
      <w:r w:rsidRPr="00941747">
        <w:rPr>
          <w:rFonts w:asciiTheme="minorHAnsi" w:hAnsiTheme="minorHAnsi"/>
          <w:sz w:val="24"/>
          <w:szCs w:val="24"/>
        </w:rPr>
        <w:t>bambini sotto i sei anni</w:t>
      </w:r>
      <w:r>
        <w:rPr>
          <w:rFonts w:asciiTheme="minorHAnsi" w:hAnsiTheme="minorHAnsi"/>
          <w:sz w:val="24"/>
          <w:szCs w:val="24"/>
        </w:rPr>
        <w:t xml:space="preserve">, </w:t>
      </w:r>
      <w:r w:rsidRPr="00941747">
        <w:rPr>
          <w:rFonts w:asciiTheme="minorHAnsi" w:hAnsiTheme="minorHAnsi"/>
          <w:sz w:val="24"/>
          <w:szCs w:val="24"/>
        </w:rPr>
        <w:t>residenti nel Comune di Fabriano</w:t>
      </w:r>
      <w:r>
        <w:rPr>
          <w:rFonts w:asciiTheme="minorHAnsi" w:hAnsiTheme="minorHAnsi"/>
          <w:sz w:val="24"/>
          <w:szCs w:val="24"/>
        </w:rPr>
        <w:t>.</w:t>
      </w:r>
    </w:p>
    <w:p w14:paraId="5EEF2617" w14:textId="26573D93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</w:p>
    <w:p w14:paraId="17952F8D" w14:textId="67FA8321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 xml:space="preserve">Info </w:t>
      </w:r>
    </w:p>
    <w:p w14:paraId="37EEEAF9" w14:textId="443D3806" w:rsidR="007D5EE7" w:rsidRPr="003F3F5C" w:rsidRDefault="001F7B79" w:rsidP="007D5EE7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3F3F5C">
        <w:rPr>
          <w:rFonts w:asciiTheme="minorHAnsi" w:hAnsiTheme="minorHAnsi" w:cs="Times New Roman"/>
          <w:sz w:val="24"/>
          <w:szCs w:val="24"/>
        </w:rPr>
        <w:t xml:space="preserve">0732 250658 - </w:t>
      </w:r>
      <w:hyperlink r:id="rId8" w:history="1">
        <w:r w:rsidRPr="003F3F5C">
          <w:rPr>
            <w:rStyle w:val="Collegamentoipertestuale"/>
            <w:rFonts w:asciiTheme="minorHAnsi" w:hAnsiTheme="minorHAnsi" w:cs="Times New Roman"/>
            <w:sz w:val="24"/>
            <w:szCs w:val="24"/>
          </w:rPr>
          <w:t>mostra.gentileschi@comune.fabriano.an.it</w:t>
        </w:r>
      </w:hyperlink>
    </w:p>
    <w:p w14:paraId="63B9185D" w14:textId="77777777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</w:p>
    <w:p w14:paraId="4EE893AE" w14:textId="77777777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</w:p>
    <w:p w14:paraId="4B7669A1" w14:textId="77777777" w:rsidR="007D5EE7" w:rsidRPr="003F3F5C" w:rsidRDefault="007D5EE7" w:rsidP="007D5EE7">
      <w:pPr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>Ufficio stampa</w:t>
      </w:r>
    </w:p>
    <w:p w14:paraId="18BF2327" w14:textId="77777777" w:rsidR="007D5EE7" w:rsidRPr="003F3F5C" w:rsidRDefault="007D5EE7" w:rsidP="007D5EE7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3F3F5C">
        <w:rPr>
          <w:rFonts w:asciiTheme="minorHAnsi" w:hAnsiTheme="minorHAnsi"/>
          <w:b/>
          <w:sz w:val="24"/>
          <w:szCs w:val="24"/>
        </w:rPr>
        <w:t>Maria Chiara Salvanelli Press Office &amp; Communication</w:t>
      </w:r>
    </w:p>
    <w:p w14:paraId="77B44497" w14:textId="77777777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>Maria Chiara Salvanelli</w:t>
      </w:r>
    </w:p>
    <w:p w14:paraId="59B84240" w14:textId="77777777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 xml:space="preserve">Mob +39 333 4580190 – email </w:t>
      </w:r>
      <w:hyperlink r:id="rId9" w:history="1">
        <w:r w:rsidRPr="003F3F5C">
          <w:rPr>
            <w:rStyle w:val="Collegamentoipertestuale"/>
            <w:rFonts w:asciiTheme="minorHAnsi" w:hAnsiTheme="minorHAnsi"/>
            <w:sz w:val="24"/>
            <w:szCs w:val="24"/>
          </w:rPr>
          <w:t>mariachiara@salvanelli.it</w:t>
        </w:r>
      </w:hyperlink>
      <w:r w:rsidRPr="003F3F5C">
        <w:rPr>
          <w:rFonts w:asciiTheme="minorHAnsi" w:hAnsiTheme="minorHAnsi"/>
          <w:sz w:val="24"/>
          <w:szCs w:val="24"/>
        </w:rPr>
        <w:t xml:space="preserve"> </w:t>
      </w:r>
    </w:p>
    <w:p w14:paraId="0CD27296" w14:textId="77777777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>Valeria Frisolone</w:t>
      </w:r>
    </w:p>
    <w:p w14:paraId="00829619" w14:textId="77777777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  <w:r w:rsidRPr="003F3F5C">
        <w:rPr>
          <w:rFonts w:asciiTheme="minorHAnsi" w:hAnsiTheme="minorHAnsi"/>
          <w:sz w:val="24"/>
          <w:szCs w:val="24"/>
        </w:rPr>
        <w:t xml:space="preserve">Mob + 39 334 3523916 – email </w:t>
      </w:r>
      <w:hyperlink r:id="rId10" w:history="1">
        <w:r w:rsidRPr="003F3F5C">
          <w:rPr>
            <w:rStyle w:val="Collegamentoipertestuale"/>
            <w:rFonts w:asciiTheme="minorHAnsi" w:hAnsiTheme="minorHAnsi"/>
            <w:sz w:val="24"/>
            <w:szCs w:val="24"/>
          </w:rPr>
          <w:t>valeria.frisolone@salvanelli.it</w:t>
        </w:r>
      </w:hyperlink>
    </w:p>
    <w:p w14:paraId="2CC4FA00" w14:textId="77777777" w:rsidR="007D5EE7" w:rsidRPr="003F3F5C" w:rsidRDefault="007D5EE7" w:rsidP="007D5EE7">
      <w:pPr>
        <w:jc w:val="both"/>
        <w:rPr>
          <w:rFonts w:asciiTheme="minorHAnsi" w:hAnsiTheme="minorHAnsi"/>
          <w:sz w:val="24"/>
          <w:szCs w:val="24"/>
        </w:rPr>
      </w:pPr>
    </w:p>
    <w:p w14:paraId="7F6BD66F" w14:textId="77777777" w:rsidR="007D5EE7" w:rsidRPr="003F3F5C" w:rsidRDefault="007D5EE7" w:rsidP="007C264C">
      <w:pPr>
        <w:pStyle w:val="Standard"/>
        <w:jc w:val="both"/>
        <w:rPr>
          <w:rFonts w:asciiTheme="minorHAnsi" w:hAnsiTheme="minorHAnsi" w:cs="Times New Roman"/>
          <w:sz w:val="28"/>
          <w:szCs w:val="28"/>
        </w:rPr>
      </w:pPr>
    </w:p>
    <w:p w14:paraId="1E210C2B" w14:textId="7B9B21D5" w:rsidR="00B717DB" w:rsidRDefault="00B717DB" w:rsidP="00B717DB">
      <w:pPr>
        <w:pStyle w:val="Standard"/>
        <w:jc w:val="both"/>
        <w:rPr>
          <w:rFonts w:asciiTheme="minorHAnsi" w:hAnsiTheme="minorHAnsi" w:cs="Times New Roman"/>
          <w:color w:val="C00000"/>
          <w:sz w:val="28"/>
          <w:szCs w:val="28"/>
        </w:rPr>
      </w:pPr>
    </w:p>
    <w:p w14:paraId="3F76DB95" w14:textId="77777777" w:rsidR="00872401" w:rsidRDefault="00872401" w:rsidP="00B717DB">
      <w:pPr>
        <w:pStyle w:val="Standard"/>
        <w:jc w:val="both"/>
        <w:rPr>
          <w:rFonts w:asciiTheme="minorHAnsi" w:hAnsiTheme="minorHAnsi" w:cs="Times New Roman"/>
          <w:color w:val="C00000"/>
          <w:sz w:val="28"/>
          <w:szCs w:val="28"/>
        </w:rPr>
      </w:pPr>
    </w:p>
    <w:p w14:paraId="4DD2AB49" w14:textId="77777777" w:rsidR="00872401" w:rsidRDefault="00872401" w:rsidP="00B717DB">
      <w:pPr>
        <w:pStyle w:val="Standard"/>
        <w:jc w:val="both"/>
        <w:rPr>
          <w:rFonts w:asciiTheme="minorHAnsi" w:hAnsiTheme="minorHAnsi" w:cs="Times New Roman"/>
          <w:color w:val="C00000"/>
          <w:sz w:val="28"/>
          <w:szCs w:val="28"/>
        </w:rPr>
      </w:pPr>
    </w:p>
    <w:p w14:paraId="2601E64A" w14:textId="77777777" w:rsidR="00872401" w:rsidRDefault="00872401" w:rsidP="00B717DB">
      <w:pPr>
        <w:pStyle w:val="Standard"/>
        <w:jc w:val="both"/>
        <w:rPr>
          <w:rFonts w:asciiTheme="minorHAnsi" w:hAnsiTheme="minorHAnsi" w:cs="Times New Roman"/>
          <w:color w:val="C00000"/>
          <w:sz w:val="28"/>
          <w:szCs w:val="28"/>
        </w:rPr>
      </w:pPr>
    </w:p>
    <w:p w14:paraId="31EC6566" w14:textId="77777777" w:rsidR="00872401" w:rsidRDefault="00872401" w:rsidP="00B717DB">
      <w:pPr>
        <w:pStyle w:val="Standard"/>
        <w:jc w:val="both"/>
        <w:rPr>
          <w:rFonts w:asciiTheme="minorHAnsi" w:hAnsiTheme="minorHAnsi" w:cs="Times New Roman"/>
          <w:color w:val="C00000"/>
          <w:sz w:val="28"/>
          <w:szCs w:val="28"/>
        </w:rPr>
      </w:pPr>
    </w:p>
    <w:p w14:paraId="3221D216" w14:textId="77777777" w:rsidR="00872401" w:rsidRDefault="00872401" w:rsidP="00872401">
      <w:pPr>
        <w:pStyle w:val="Intestazione"/>
        <w:tabs>
          <w:tab w:val="left" w:pos="6698"/>
        </w:tabs>
      </w:pPr>
      <w:r>
        <w:rPr>
          <w:noProof/>
          <w:lang w:eastAsia="it-IT"/>
        </w:rPr>
        <w:lastRenderedPageBreak/>
        <w:drawing>
          <wp:inline distT="0" distB="0" distL="0" distR="0" wp14:anchorId="568558AD" wp14:editId="54A7D803">
            <wp:extent cx="1069207" cy="390058"/>
            <wp:effectExtent l="0" t="0" r="0" b="0"/>
            <wp:docPr id="1" name="Immagine 1" descr="../../../../../../../Dropbox/my%20job/03_on%20going/gentileschi/loghi/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my%20job/03_on%20going/gentileschi/loghi/Logo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99" cy="3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it-IT"/>
        </w:rPr>
        <w:drawing>
          <wp:inline distT="0" distB="0" distL="0" distR="0" wp14:anchorId="4616CBE6" wp14:editId="7399041A">
            <wp:extent cx="457983" cy="657189"/>
            <wp:effectExtent l="0" t="0" r="0" b="3810"/>
            <wp:docPr id="2" name="Immagine 2" descr="../../../../../../../Dropbox/my%20job/03_on%20going/gentileschi/loghi/Fabr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ropbox/my%20job/03_on%20going/gentileschi/loghi/Fabriano-Stemma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2259" cy="6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it-IT"/>
        </w:rPr>
        <w:drawing>
          <wp:inline distT="0" distB="0" distL="0" distR="0" wp14:anchorId="503F5992" wp14:editId="295C2742">
            <wp:extent cx="984876" cy="388800"/>
            <wp:effectExtent l="0" t="0" r="6350" b="0"/>
            <wp:docPr id="3" name="Immagine 3" descr="../../../../../../../Dropbox/my%20job/03_on%20going/gentileschi/loghi/Mi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ropbox/my%20job/03_on%20going/gentileschi/loghi/MiBAC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76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BC97" w14:textId="77777777" w:rsidR="00872401" w:rsidRPr="003F3F5C" w:rsidRDefault="00872401" w:rsidP="00B717DB">
      <w:pPr>
        <w:pStyle w:val="Standard"/>
        <w:jc w:val="both"/>
        <w:rPr>
          <w:rFonts w:asciiTheme="minorHAnsi" w:hAnsiTheme="minorHAnsi" w:cs="Times New Roman"/>
          <w:color w:val="C00000"/>
          <w:sz w:val="28"/>
          <w:szCs w:val="28"/>
        </w:rPr>
      </w:pPr>
    </w:p>
    <w:sectPr w:rsidR="00872401" w:rsidRPr="003F3F5C" w:rsidSect="003F3F5C"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F36E" w14:textId="77777777" w:rsidR="00E03D30" w:rsidRDefault="00E03D30" w:rsidP="00CB7022">
      <w:r>
        <w:separator/>
      </w:r>
    </w:p>
  </w:endnote>
  <w:endnote w:type="continuationSeparator" w:id="0">
    <w:p w14:paraId="24ECF09A" w14:textId="77777777" w:rsidR="00E03D30" w:rsidRDefault="00E03D30" w:rsidP="00C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1EA7E" w14:textId="77777777" w:rsidR="00E03D30" w:rsidRDefault="00E03D30" w:rsidP="00CB7022">
      <w:r>
        <w:separator/>
      </w:r>
    </w:p>
  </w:footnote>
  <w:footnote w:type="continuationSeparator" w:id="0">
    <w:p w14:paraId="348D42F2" w14:textId="77777777" w:rsidR="00E03D30" w:rsidRDefault="00E03D30" w:rsidP="00CB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9F9"/>
    <w:multiLevelType w:val="hybridMultilevel"/>
    <w:tmpl w:val="A3C2E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5EC9"/>
    <w:multiLevelType w:val="hybridMultilevel"/>
    <w:tmpl w:val="CCCC2B7E"/>
    <w:lvl w:ilvl="0" w:tplc="AAAE4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6B99"/>
    <w:multiLevelType w:val="hybridMultilevel"/>
    <w:tmpl w:val="520E6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62A8"/>
    <w:multiLevelType w:val="hybridMultilevel"/>
    <w:tmpl w:val="6CA436BE"/>
    <w:lvl w:ilvl="0" w:tplc="B9824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72C79"/>
    <w:multiLevelType w:val="hybridMultilevel"/>
    <w:tmpl w:val="B00E857A"/>
    <w:lvl w:ilvl="0" w:tplc="714CC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0"/>
    <w:rsid w:val="00002961"/>
    <w:rsid w:val="00005D3F"/>
    <w:rsid w:val="00012BA4"/>
    <w:rsid w:val="000166CE"/>
    <w:rsid w:val="00024ECC"/>
    <w:rsid w:val="00050015"/>
    <w:rsid w:val="00051B65"/>
    <w:rsid w:val="00064A89"/>
    <w:rsid w:val="0008023B"/>
    <w:rsid w:val="0009460B"/>
    <w:rsid w:val="000A69F4"/>
    <w:rsid w:val="000D58FA"/>
    <w:rsid w:val="000E594F"/>
    <w:rsid w:val="000E7E10"/>
    <w:rsid w:val="00114936"/>
    <w:rsid w:val="0013019E"/>
    <w:rsid w:val="00132060"/>
    <w:rsid w:val="00144192"/>
    <w:rsid w:val="00151E9B"/>
    <w:rsid w:val="001A452E"/>
    <w:rsid w:val="001B75DD"/>
    <w:rsid w:val="001C0ECD"/>
    <w:rsid w:val="001C6D9E"/>
    <w:rsid w:val="001E0017"/>
    <w:rsid w:val="001F0214"/>
    <w:rsid w:val="001F256B"/>
    <w:rsid w:val="001F7B79"/>
    <w:rsid w:val="00206326"/>
    <w:rsid w:val="002155D6"/>
    <w:rsid w:val="00215A7B"/>
    <w:rsid w:val="00216434"/>
    <w:rsid w:val="002223BE"/>
    <w:rsid w:val="00232DA9"/>
    <w:rsid w:val="00240991"/>
    <w:rsid w:val="00245A0F"/>
    <w:rsid w:val="0026044F"/>
    <w:rsid w:val="00267C42"/>
    <w:rsid w:val="0027198D"/>
    <w:rsid w:val="002B1429"/>
    <w:rsid w:val="002B4891"/>
    <w:rsid w:val="002D03AE"/>
    <w:rsid w:val="002F485A"/>
    <w:rsid w:val="00304088"/>
    <w:rsid w:val="00312EEE"/>
    <w:rsid w:val="003513ED"/>
    <w:rsid w:val="003708D0"/>
    <w:rsid w:val="00391261"/>
    <w:rsid w:val="003965B9"/>
    <w:rsid w:val="00396906"/>
    <w:rsid w:val="003B4B8E"/>
    <w:rsid w:val="003C6B87"/>
    <w:rsid w:val="003D609D"/>
    <w:rsid w:val="003F3F5C"/>
    <w:rsid w:val="003F4493"/>
    <w:rsid w:val="00412DCB"/>
    <w:rsid w:val="0046323C"/>
    <w:rsid w:val="004666EE"/>
    <w:rsid w:val="00476C86"/>
    <w:rsid w:val="00477635"/>
    <w:rsid w:val="00477A09"/>
    <w:rsid w:val="00480416"/>
    <w:rsid w:val="00486F65"/>
    <w:rsid w:val="0049321A"/>
    <w:rsid w:val="00497CD0"/>
    <w:rsid w:val="004A0439"/>
    <w:rsid w:val="004A46C3"/>
    <w:rsid w:val="004D3B10"/>
    <w:rsid w:val="004E66CD"/>
    <w:rsid w:val="00514DCE"/>
    <w:rsid w:val="00517170"/>
    <w:rsid w:val="00542354"/>
    <w:rsid w:val="005957D0"/>
    <w:rsid w:val="00596DC7"/>
    <w:rsid w:val="005A285F"/>
    <w:rsid w:val="005D2C4E"/>
    <w:rsid w:val="005D3144"/>
    <w:rsid w:val="005D66AD"/>
    <w:rsid w:val="005F1D38"/>
    <w:rsid w:val="005F6737"/>
    <w:rsid w:val="005F7754"/>
    <w:rsid w:val="00610893"/>
    <w:rsid w:val="00634EAD"/>
    <w:rsid w:val="006435F0"/>
    <w:rsid w:val="00654076"/>
    <w:rsid w:val="00654B0D"/>
    <w:rsid w:val="00662A6C"/>
    <w:rsid w:val="00686ED2"/>
    <w:rsid w:val="00694588"/>
    <w:rsid w:val="006A2C94"/>
    <w:rsid w:val="006D24F0"/>
    <w:rsid w:val="006D2FBB"/>
    <w:rsid w:val="006E7558"/>
    <w:rsid w:val="006F0B72"/>
    <w:rsid w:val="007412EC"/>
    <w:rsid w:val="007552B1"/>
    <w:rsid w:val="0077205B"/>
    <w:rsid w:val="00775BE0"/>
    <w:rsid w:val="00782930"/>
    <w:rsid w:val="007B413D"/>
    <w:rsid w:val="007B4389"/>
    <w:rsid w:val="007C264C"/>
    <w:rsid w:val="007C5CA8"/>
    <w:rsid w:val="007D5EE7"/>
    <w:rsid w:val="007F79E5"/>
    <w:rsid w:val="00804056"/>
    <w:rsid w:val="008206E5"/>
    <w:rsid w:val="00824648"/>
    <w:rsid w:val="00851F4A"/>
    <w:rsid w:val="00866829"/>
    <w:rsid w:val="00867CCE"/>
    <w:rsid w:val="00872401"/>
    <w:rsid w:val="00877F49"/>
    <w:rsid w:val="0088573E"/>
    <w:rsid w:val="008B15E0"/>
    <w:rsid w:val="008C1B56"/>
    <w:rsid w:val="008F5226"/>
    <w:rsid w:val="0090461A"/>
    <w:rsid w:val="009155EE"/>
    <w:rsid w:val="00926336"/>
    <w:rsid w:val="0093351F"/>
    <w:rsid w:val="009362B5"/>
    <w:rsid w:val="00941747"/>
    <w:rsid w:val="00944446"/>
    <w:rsid w:val="00977255"/>
    <w:rsid w:val="00994AFC"/>
    <w:rsid w:val="009A00B3"/>
    <w:rsid w:val="009B6E11"/>
    <w:rsid w:val="009C0AB2"/>
    <w:rsid w:val="009D4E24"/>
    <w:rsid w:val="00A006C6"/>
    <w:rsid w:val="00A07511"/>
    <w:rsid w:val="00A111A1"/>
    <w:rsid w:val="00A257C4"/>
    <w:rsid w:val="00A313C3"/>
    <w:rsid w:val="00A40596"/>
    <w:rsid w:val="00A5061B"/>
    <w:rsid w:val="00A577BF"/>
    <w:rsid w:val="00A77BEF"/>
    <w:rsid w:val="00A83A9E"/>
    <w:rsid w:val="00A91D4E"/>
    <w:rsid w:val="00AA1FFD"/>
    <w:rsid w:val="00AA2ED2"/>
    <w:rsid w:val="00AA327C"/>
    <w:rsid w:val="00AD2E52"/>
    <w:rsid w:val="00AD4F9C"/>
    <w:rsid w:val="00AD7DAB"/>
    <w:rsid w:val="00AF483E"/>
    <w:rsid w:val="00AF4BD3"/>
    <w:rsid w:val="00B000F3"/>
    <w:rsid w:val="00B35543"/>
    <w:rsid w:val="00B51CFA"/>
    <w:rsid w:val="00B66887"/>
    <w:rsid w:val="00B67153"/>
    <w:rsid w:val="00B717DB"/>
    <w:rsid w:val="00B8652C"/>
    <w:rsid w:val="00B91543"/>
    <w:rsid w:val="00B97EE6"/>
    <w:rsid w:val="00BA3F2F"/>
    <w:rsid w:val="00BB09A0"/>
    <w:rsid w:val="00BB481E"/>
    <w:rsid w:val="00BB6EFB"/>
    <w:rsid w:val="00BD1076"/>
    <w:rsid w:val="00BD14F1"/>
    <w:rsid w:val="00BD3C32"/>
    <w:rsid w:val="00BD3F70"/>
    <w:rsid w:val="00BE3516"/>
    <w:rsid w:val="00BF0240"/>
    <w:rsid w:val="00BF16E9"/>
    <w:rsid w:val="00BF278E"/>
    <w:rsid w:val="00BF6123"/>
    <w:rsid w:val="00C07E3A"/>
    <w:rsid w:val="00C41C18"/>
    <w:rsid w:val="00C50C3F"/>
    <w:rsid w:val="00C614E0"/>
    <w:rsid w:val="00C6307E"/>
    <w:rsid w:val="00C645C0"/>
    <w:rsid w:val="00C765C5"/>
    <w:rsid w:val="00C959B6"/>
    <w:rsid w:val="00CB7022"/>
    <w:rsid w:val="00CC31F4"/>
    <w:rsid w:val="00CD63C5"/>
    <w:rsid w:val="00CE3CF9"/>
    <w:rsid w:val="00CE61FF"/>
    <w:rsid w:val="00D17A91"/>
    <w:rsid w:val="00D314AB"/>
    <w:rsid w:val="00D42448"/>
    <w:rsid w:val="00D6137B"/>
    <w:rsid w:val="00D64A76"/>
    <w:rsid w:val="00D84D36"/>
    <w:rsid w:val="00D876F3"/>
    <w:rsid w:val="00D9700F"/>
    <w:rsid w:val="00DA1401"/>
    <w:rsid w:val="00DB3B37"/>
    <w:rsid w:val="00DB410D"/>
    <w:rsid w:val="00DC3B35"/>
    <w:rsid w:val="00DD15CA"/>
    <w:rsid w:val="00DF0FC6"/>
    <w:rsid w:val="00E03D30"/>
    <w:rsid w:val="00E0597F"/>
    <w:rsid w:val="00E1066E"/>
    <w:rsid w:val="00E15C7A"/>
    <w:rsid w:val="00E15DF3"/>
    <w:rsid w:val="00E2125D"/>
    <w:rsid w:val="00E82D74"/>
    <w:rsid w:val="00E90848"/>
    <w:rsid w:val="00EB7F38"/>
    <w:rsid w:val="00ED1609"/>
    <w:rsid w:val="00EE595E"/>
    <w:rsid w:val="00EE7C49"/>
    <w:rsid w:val="00EF437D"/>
    <w:rsid w:val="00EF440A"/>
    <w:rsid w:val="00F0499C"/>
    <w:rsid w:val="00F05516"/>
    <w:rsid w:val="00F07CC2"/>
    <w:rsid w:val="00F17AD0"/>
    <w:rsid w:val="00F23FEF"/>
    <w:rsid w:val="00F33ADF"/>
    <w:rsid w:val="00F40192"/>
    <w:rsid w:val="00F46D35"/>
    <w:rsid w:val="00F552C8"/>
    <w:rsid w:val="00F61C87"/>
    <w:rsid w:val="00F64DB8"/>
    <w:rsid w:val="00F7082E"/>
    <w:rsid w:val="00F95C01"/>
    <w:rsid w:val="00FC2CB4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A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44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34EA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82D74"/>
    <w:rPr>
      <w:i/>
      <w:iCs/>
    </w:rPr>
  </w:style>
  <w:style w:type="paragraph" w:customStyle="1" w:styleId="Default">
    <w:name w:val="Default"/>
    <w:rsid w:val="00A83A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link w:val="NormaleWebCarattere"/>
    <w:uiPriority w:val="99"/>
    <w:unhideWhenUsed/>
    <w:rsid w:val="003B4B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44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E1066E"/>
    <w:pPr>
      <w:suppressAutoHyphens/>
      <w:autoSpaceDN w:val="0"/>
      <w:textAlignment w:val="baseline"/>
    </w:pPr>
    <w:rPr>
      <w:rFonts w:eastAsia="Cambria" w:cs="Cambria"/>
      <w:kern w:val="3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CB7022"/>
  </w:style>
  <w:style w:type="paragraph" w:styleId="Intestazione">
    <w:name w:val="header"/>
    <w:basedOn w:val="Normale"/>
    <w:link w:val="IntestazioneCarattere"/>
    <w:uiPriority w:val="99"/>
    <w:unhideWhenUsed/>
    <w:rsid w:val="00CB70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022"/>
  </w:style>
  <w:style w:type="paragraph" w:styleId="Pidipagina">
    <w:name w:val="footer"/>
    <w:basedOn w:val="Normale"/>
    <w:link w:val="PidipaginaCarattere"/>
    <w:uiPriority w:val="99"/>
    <w:unhideWhenUsed/>
    <w:rsid w:val="00CB70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022"/>
  </w:style>
  <w:style w:type="character" w:styleId="Collegamentoipertestuale">
    <w:name w:val="Hyperlink"/>
    <w:basedOn w:val="Carpredefinitoparagrafo"/>
    <w:unhideWhenUsed/>
    <w:rsid w:val="00BE3516"/>
    <w:rPr>
      <w:color w:val="0000FF"/>
      <w:u w:val="single"/>
    </w:rPr>
  </w:style>
  <w:style w:type="character" w:customStyle="1" w:styleId="NormaleWebCarattere">
    <w:name w:val="Normale (Web) Carattere"/>
    <w:link w:val="NormaleWeb"/>
    <w:uiPriority w:val="99"/>
    <w:locked/>
    <w:rsid w:val="00BE35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B7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4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43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9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7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ra.gentileschi@comune.fabriano.an.i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eria.frisolone@salvanel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chiara@salvanel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Delpriori</dc:creator>
  <cp:lastModifiedBy>Bianca Maria Giombetti</cp:lastModifiedBy>
  <cp:revision>2</cp:revision>
  <cp:lastPrinted>2019-07-29T10:53:00Z</cp:lastPrinted>
  <dcterms:created xsi:type="dcterms:W3CDTF">2019-07-29T10:56:00Z</dcterms:created>
  <dcterms:modified xsi:type="dcterms:W3CDTF">2019-07-29T10:56:00Z</dcterms:modified>
</cp:coreProperties>
</file>