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68" w:rsidRPr="006D70A0" w:rsidRDefault="00E03D68" w:rsidP="00E03D68">
      <w:pPr>
        <w:pBdr>
          <w:bottom w:val="single" w:sz="12" w:space="1" w:color="auto"/>
        </w:pBdr>
        <w:spacing w:after="0" w:line="240" w:lineRule="auto"/>
        <w:jc w:val="both"/>
        <w:rPr>
          <w:rFonts w:ascii="Garamond" w:eastAsia="Times New Roman" w:hAnsi="Garamond"/>
          <w:bCs/>
          <w:sz w:val="24"/>
          <w:szCs w:val="24"/>
        </w:rPr>
      </w:pPr>
      <w:r w:rsidRPr="006D70A0">
        <w:rPr>
          <w:rFonts w:ascii="Garamond" w:eastAsia="Times New Roman" w:hAnsi="Garamond"/>
          <w:b/>
          <w:bCs/>
          <w:sz w:val="32"/>
          <w:szCs w:val="32"/>
        </w:rPr>
        <w:t xml:space="preserve">Schema di </w:t>
      </w:r>
      <w:r>
        <w:rPr>
          <w:rFonts w:ascii="Garamond" w:eastAsia="Times New Roman" w:hAnsi="Garamond"/>
          <w:b/>
          <w:bCs/>
          <w:sz w:val="32"/>
          <w:szCs w:val="32"/>
        </w:rPr>
        <w:t xml:space="preserve">disciplinare di gara per </w:t>
      </w:r>
      <w:r w:rsidRPr="006D70A0">
        <w:rPr>
          <w:rFonts w:ascii="Garamond" w:eastAsia="Times New Roman" w:hAnsi="Garamond"/>
          <w:b/>
          <w:bCs/>
          <w:sz w:val="32"/>
          <w:szCs w:val="32"/>
        </w:rPr>
        <w:t xml:space="preserve">l'affidamento di incarico per servizi tecnici </w:t>
      </w:r>
      <w:r>
        <w:rPr>
          <w:rFonts w:ascii="Garamond" w:eastAsia="Times New Roman" w:hAnsi="Garamond"/>
          <w:b/>
          <w:bCs/>
          <w:sz w:val="32"/>
          <w:szCs w:val="32"/>
        </w:rPr>
        <w:t>attinenti all’</w:t>
      </w:r>
      <w:r w:rsidRPr="006D70A0">
        <w:rPr>
          <w:rFonts w:ascii="Garamond" w:eastAsia="Times New Roman" w:hAnsi="Garamond"/>
          <w:b/>
          <w:bCs/>
          <w:sz w:val="32"/>
          <w:szCs w:val="32"/>
        </w:rPr>
        <w:t xml:space="preserve">architettura e </w:t>
      </w:r>
      <w:r>
        <w:rPr>
          <w:rFonts w:ascii="Garamond" w:eastAsia="Times New Roman" w:hAnsi="Garamond"/>
          <w:b/>
          <w:bCs/>
          <w:sz w:val="32"/>
          <w:szCs w:val="32"/>
        </w:rPr>
        <w:t>all’</w:t>
      </w:r>
      <w:r w:rsidRPr="006D70A0">
        <w:rPr>
          <w:rFonts w:ascii="Garamond" w:eastAsia="Times New Roman" w:hAnsi="Garamond"/>
          <w:b/>
          <w:bCs/>
          <w:sz w:val="32"/>
          <w:szCs w:val="32"/>
        </w:rPr>
        <w:t xml:space="preserve">ingegneria relativi a lavoro pubblico con corrispettivo stimato di importo </w:t>
      </w:r>
      <w:r>
        <w:rPr>
          <w:rFonts w:ascii="Garamond" w:eastAsia="Times New Roman" w:hAnsi="Garamond"/>
          <w:b/>
          <w:bCs/>
          <w:sz w:val="32"/>
          <w:szCs w:val="32"/>
        </w:rPr>
        <w:t>pari o superiore</w:t>
      </w:r>
      <w:r w:rsidRPr="006D70A0">
        <w:rPr>
          <w:rFonts w:ascii="Garamond" w:eastAsia="Times New Roman" w:hAnsi="Garamond"/>
          <w:b/>
          <w:bCs/>
          <w:sz w:val="32"/>
          <w:szCs w:val="32"/>
        </w:rPr>
        <w:t xml:space="preserve"> a</w:t>
      </w:r>
      <w:r w:rsidR="00C857C7">
        <w:rPr>
          <w:rFonts w:ascii="Garamond" w:eastAsia="Times New Roman" w:hAnsi="Garamond"/>
          <w:b/>
          <w:bCs/>
          <w:sz w:val="32"/>
          <w:szCs w:val="32"/>
        </w:rPr>
        <w:t>lla soglia comunitaria</w:t>
      </w:r>
      <w:r w:rsidR="00F56E98">
        <w:rPr>
          <w:rFonts w:ascii="Garamond" w:eastAsia="Times New Roman" w:hAnsi="Garamond"/>
          <w:b/>
          <w:bCs/>
          <w:sz w:val="32"/>
          <w:szCs w:val="32"/>
        </w:rPr>
        <w:t xml:space="preserve"> (ovvero superiore a 100.000 euro)</w:t>
      </w:r>
    </w:p>
    <w:p w:rsidR="00E03D68" w:rsidRPr="006D70A0" w:rsidRDefault="00E03D68" w:rsidP="00E03D68">
      <w:pPr>
        <w:spacing w:after="0" w:line="240" w:lineRule="auto"/>
        <w:ind w:right="-17"/>
        <w:jc w:val="center"/>
        <w:rPr>
          <w:rFonts w:ascii="Garamond" w:eastAsia="Times New Roman" w:hAnsi="Garamond"/>
          <w:b/>
          <w:bCs/>
          <w:sz w:val="24"/>
          <w:szCs w:val="24"/>
        </w:rPr>
      </w:pPr>
    </w:p>
    <w:p w:rsidR="00E03D68" w:rsidRPr="006D70A0" w:rsidRDefault="00E03D68" w:rsidP="00E03D68">
      <w:pPr>
        <w:spacing w:after="0" w:line="240" w:lineRule="auto"/>
        <w:ind w:right="-17"/>
        <w:jc w:val="center"/>
        <w:rPr>
          <w:rFonts w:ascii="Garamond" w:eastAsia="Times New Roman" w:hAnsi="Garamond"/>
          <w:b/>
          <w:bCs/>
          <w:sz w:val="24"/>
          <w:szCs w:val="24"/>
        </w:rPr>
      </w:pPr>
    </w:p>
    <w:p w:rsidR="00E03D68" w:rsidRPr="00703E25" w:rsidRDefault="00E03D68" w:rsidP="00E03D68">
      <w:pPr>
        <w:spacing w:after="0" w:line="240" w:lineRule="auto"/>
        <w:ind w:right="-17"/>
        <w:jc w:val="center"/>
        <w:rPr>
          <w:rFonts w:ascii="Garamond" w:eastAsia="Times New Roman" w:hAnsi="Garamond"/>
          <w:b/>
          <w:bCs/>
          <w:sz w:val="32"/>
          <w:szCs w:val="32"/>
        </w:rPr>
      </w:pPr>
      <w:r w:rsidRPr="00703E25">
        <w:rPr>
          <w:rFonts w:ascii="Garamond" w:eastAsia="Times New Roman" w:hAnsi="Garamond"/>
          <w:b/>
          <w:bCs/>
          <w:sz w:val="32"/>
          <w:szCs w:val="32"/>
        </w:rPr>
        <w:t>(ENTE)</w:t>
      </w: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E03D68" w:rsidRPr="00703E25" w:rsidRDefault="00E03D68" w:rsidP="00E03D68">
      <w:pPr>
        <w:spacing w:after="0" w:line="240" w:lineRule="auto"/>
        <w:ind w:right="-17"/>
        <w:jc w:val="center"/>
        <w:rPr>
          <w:rFonts w:ascii="Garamond" w:eastAsia="Times New Roman" w:hAnsi="Garamond"/>
          <w:b/>
          <w:bCs/>
          <w:sz w:val="44"/>
          <w:szCs w:val="44"/>
        </w:rPr>
      </w:pPr>
      <w:r w:rsidRPr="00703E25">
        <w:rPr>
          <w:rFonts w:ascii="Garamond" w:eastAsia="Times New Roman" w:hAnsi="Garamond"/>
          <w:b/>
          <w:bCs/>
          <w:sz w:val="44"/>
          <w:szCs w:val="44"/>
        </w:rPr>
        <w:t>DISCIPLINARE DI GARA</w:t>
      </w: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703E25" w:rsidRDefault="00703E25" w:rsidP="00E03D68">
      <w:pPr>
        <w:spacing w:after="0" w:line="240" w:lineRule="auto"/>
        <w:ind w:right="-17"/>
        <w:jc w:val="center"/>
        <w:rPr>
          <w:rFonts w:ascii="Garamond" w:eastAsia="Times New Roman" w:hAnsi="Garamond"/>
          <w:b/>
          <w:bCs/>
          <w:sz w:val="24"/>
          <w:szCs w:val="24"/>
        </w:rPr>
      </w:pPr>
    </w:p>
    <w:p w:rsidR="00E03D68" w:rsidRDefault="00E03D68" w:rsidP="00E03D68">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AFFIDAMENTO DELLA PROGETTAZIONE DEFINITIVA ED ESECUTIVA RELATIVA AL SEGUENTE LAVORO PUBBLICO: </w:t>
      </w:r>
    </w:p>
    <w:p w:rsidR="00E03D68" w:rsidRDefault="00E03D68" w:rsidP="00E03D6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w:t>
      </w:r>
    </w:p>
    <w:p w:rsidR="00E03D68" w:rsidRDefault="00E03D68" w:rsidP="00E03D6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w:t>
      </w:r>
    </w:p>
    <w:p w:rsidR="00703E25" w:rsidRDefault="00703E25" w:rsidP="00E03D68">
      <w:pPr>
        <w:spacing w:after="0" w:line="240" w:lineRule="auto"/>
        <w:ind w:right="-17"/>
        <w:jc w:val="both"/>
        <w:rPr>
          <w:rFonts w:ascii="Garamond" w:eastAsia="Times New Roman" w:hAnsi="Garamond"/>
          <w:bCs/>
          <w:sz w:val="24"/>
          <w:szCs w:val="24"/>
        </w:rPr>
      </w:pPr>
    </w:p>
    <w:p w:rsidR="00AE7D3C" w:rsidRDefault="00AE7D3C" w:rsidP="00E03D68">
      <w:pPr>
        <w:spacing w:after="0" w:line="240" w:lineRule="auto"/>
        <w:ind w:right="-17"/>
        <w:jc w:val="both"/>
        <w:rPr>
          <w:rFonts w:ascii="Garamond" w:eastAsia="Times New Roman" w:hAnsi="Garamond"/>
          <w:bCs/>
          <w:sz w:val="24"/>
          <w:szCs w:val="24"/>
        </w:rPr>
      </w:pPr>
    </w:p>
    <w:p w:rsidR="00AE7D3C" w:rsidRPr="00AE7D3C" w:rsidRDefault="00AE7D3C" w:rsidP="00E03D68">
      <w:pPr>
        <w:spacing w:after="0" w:line="240" w:lineRule="auto"/>
        <w:ind w:right="-17"/>
        <w:jc w:val="both"/>
        <w:rPr>
          <w:rFonts w:ascii="Garamond" w:eastAsia="Times New Roman" w:hAnsi="Garamond"/>
          <w:b/>
          <w:bCs/>
          <w:sz w:val="24"/>
          <w:szCs w:val="24"/>
        </w:rPr>
      </w:pPr>
      <w:r w:rsidRPr="00AE7D3C">
        <w:rPr>
          <w:rFonts w:ascii="Garamond" w:eastAsia="Times New Roman" w:hAnsi="Garamond"/>
          <w:b/>
          <w:bCs/>
          <w:sz w:val="24"/>
          <w:szCs w:val="24"/>
        </w:rPr>
        <w:t>Decreto / Determina a contrarre n. ___del ______________</w:t>
      </w:r>
    </w:p>
    <w:p w:rsidR="00703E25" w:rsidRDefault="00703E25" w:rsidP="00E03D68">
      <w:pPr>
        <w:spacing w:after="0" w:line="240" w:lineRule="auto"/>
        <w:ind w:right="-17"/>
        <w:jc w:val="both"/>
        <w:rPr>
          <w:rFonts w:ascii="Garamond" w:eastAsia="Times New Roman" w:hAnsi="Garamond"/>
          <w:bCs/>
          <w:sz w:val="24"/>
          <w:szCs w:val="24"/>
        </w:rPr>
      </w:pPr>
    </w:p>
    <w:p w:rsidR="00703E25" w:rsidRPr="00703E25" w:rsidRDefault="00703E25" w:rsidP="00E03D68">
      <w:pPr>
        <w:spacing w:after="0" w:line="240" w:lineRule="auto"/>
        <w:ind w:right="-17"/>
        <w:jc w:val="both"/>
        <w:rPr>
          <w:rFonts w:ascii="Garamond" w:eastAsia="Times New Roman" w:hAnsi="Garamond"/>
          <w:b/>
          <w:bCs/>
          <w:sz w:val="24"/>
          <w:szCs w:val="24"/>
        </w:rPr>
      </w:pPr>
      <w:r w:rsidRPr="00703E25">
        <w:rPr>
          <w:rFonts w:ascii="Garamond" w:eastAsia="Times New Roman" w:hAnsi="Garamond"/>
          <w:b/>
          <w:bCs/>
          <w:sz w:val="24"/>
          <w:szCs w:val="24"/>
        </w:rPr>
        <w:t>CIG ________________</w:t>
      </w:r>
    </w:p>
    <w:p w:rsidR="00703E25" w:rsidRPr="00703E25" w:rsidRDefault="00703E25" w:rsidP="00E03D68">
      <w:pPr>
        <w:spacing w:after="0" w:line="240" w:lineRule="auto"/>
        <w:ind w:right="-17"/>
        <w:jc w:val="both"/>
        <w:rPr>
          <w:rFonts w:ascii="Garamond" w:eastAsia="Times New Roman" w:hAnsi="Garamond"/>
          <w:b/>
          <w:bCs/>
          <w:sz w:val="24"/>
          <w:szCs w:val="24"/>
        </w:rPr>
      </w:pPr>
    </w:p>
    <w:p w:rsidR="00703E25" w:rsidRPr="00703E25" w:rsidRDefault="00703E25" w:rsidP="00E03D68">
      <w:pPr>
        <w:spacing w:after="0" w:line="240" w:lineRule="auto"/>
        <w:ind w:right="-17"/>
        <w:jc w:val="both"/>
        <w:rPr>
          <w:rFonts w:ascii="Garamond" w:eastAsia="Times New Roman" w:hAnsi="Garamond"/>
          <w:b/>
          <w:bCs/>
          <w:sz w:val="24"/>
          <w:szCs w:val="24"/>
        </w:rPr>
      </w:pPr>
      <w:r w:rsidRPr="00703E25">
        <w:rPr>
          <w:rFonts w:ascii="Garamond" w:eastAsia="Times New Roman" w:hAnsi="Garamond"/>
          <w:b/>
          <w:bCs/>
          <w:sz w:val="24"/>
          <w:szCs w:val="24"/>
        </w:rPr>
        <w:t>CUP ________________</w:t>
      </w: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rsidP="00E03D68">
      <w:pPr>
        <w:spacing w:after="0" w:line="240" w:lineRule="auto"/>
        <w:ind w:right="-17"/>
        <w:jc w:val="both"/>
        <w:rPr>
          <w:rFonts w:ascii="Garamond" w:eastAsia="Times New Roman" w:hAnsi="Garamond"/>
          <w:bCs/>
          <w:sz w:val="24"/>
          <w:szCs w:val="24"/>
        </w:rPr>
      </w:pPr>
    </w:p>
    <w:p w:rsidR="00703E25" w:rsidRPr="00703E25" w:rsidRDefault="00703E25" w:rsidP="00703E25">
      <w:pPr>
        <w:spacing w:after="0" w:line="240" w:lineRule="auto"/>
        <w:ind w:right="-17"/>
        <w:jc w:val="center"/>
        <w:rPr>
          <w:rFonts w:ascii="Garamond" w:eastAsia="Times New Roman" w:hAnsi="Garamond"/>
          <w:b/>
          <w:bCs/>
          <w:sz w:val="24"/>
          <w:szCs w:val="24"/>
        </w:rPr>
      </w:pPr>
      <w:r w:rsidRPr="00703E25">
        <w:rPr>
          <w:rFonts w:ascii="Garamond" w:eastAsia="Times New Roman" w:hAnsi="Garamond"/>
          <w:b/>
          <w:bCs/>
          <w:sz w:val="24"/>
          <w:szCs w:val="24"/>
        </w:rPr>
        <w:t>Responsabile Unico del Procedimento</w:t>
      </w:r>
    </w:p>
    <w:p w:rsidR="00703E25" w:rsidRPr="00703E25" w:rsidRDefault="00703E25" w:rsidP="00703E25">
      <w:pPr>
        <w:spacing w:after="0" w:line="240" w:lineRule="auto"/>
        <w:ind w:right="-17"/>
        <w:jc w:val="center"/>
        <w:rPr>
          <w:rFonts w:ascii="Garamond" w:eastAsia="Times New Roman" w:hAnsi="Garamond"/>
          <w:b/>
          <w:bCs/>
          <w:sz w:val="24"/>
          <w:szCs w:val="24"/>
        </w:rPr>
      </w:pPr>
      <w:r w:rsidRPr="00703E25">
        <w:rPr>
          <w:rFonts w:ascii="Garamond" w:eastAsia="Times New Roman" w:hAnsi="Garamond"/>
          <w:b/>
          <w:bCs/>
          <w:sz w:val="24"/>
          <w:szCs w:val="24"/>
        </w:rPr>
        <w:t>(______________________)</w:t>
      </w:r>
    </w:p>
    <w:p w:rsidR="00703E25" w:rsidRDefault="00703E25" w:rsidP="00E03D68">
      <w:pPr>
        <w:spacing w:after="0" w:line="240" w:lineRule="auto"/>
        <w:ind w:right="-17"/>
        <w:jc w:val="both"/>
        <w:rPr>
          <w:rFonts w:ascii="Garamond" w:eastAsia="Times New Roman" w:hAnsi="Garamond"/>
          <w:bCs/>
          <w:sz w:val="24"/>
          <w:szCs w:val="24"/>
        </w:rPr>
      </w:pPr>
    </w:p>
    <w:p w:rsidR="00703E25" w:rsidRDefault="00703E25">
      <w:pPr>
        <w:rPr>
          <w:rFonts w:ascii="Garamond" w:eastAsia="Times New Roman" w:hAnsi="Garamond"/>
          <w:bCs/>
          <w:sz w:val="24"/>
          <w:szCs w:val="24"/>
        </w:rPr>
      </w:pPr>
      <w:r>
        <w:rPr>
          <w:rFonts w:ascii="Garamond" w:eastAsia="Times New Roman" w:hAnsi="Garamond"/>
          <w:bCs/>
          <w:sz w:val="24"/>
          <w:szCs w:val="24"/>
        </w:rPr>
        <w:br w:type="page"/>
      </w:r>
    </w:p>
    <w:p w:rsidR="00B77D05" w:rsidRDefault="00B77D05" w:rsidP="00B77D05">
      <w:pPr>
        <w:pStyle w:val="Sommario2"/>
        <w:rPr>
          <w:rFonts w:asciiTheme="minorHAnsi" w:eastAsiaTheme="minorEastAsia" w:hAnsiTheme="minorHAnsi" w:cstheme="minorBidi"/>
          <w:smallCaps w:val="0"/>
          <w:sz w:val="22"/>
          <w:szCs w:val="22"/>
          <w:lang w:eastAsia="it-IT"/>
        </w:rPr>
      </w:pPr>
      <w:r w:rsidRPr="00071B44">
        <w:lastRenderedPageBreak/>
        <w:t>1.</w:t>
      </w:r>
      <w:r>
        <w:rPr>
          <w:rFonts w:asciiTheme="minorHAnsi" w:eastAsiaTheme="minorEastAsia" w:hAnsiTheme="minorHAnsi" w:cstheme="minorBidi"/>
          <w:smallCaps w:val="0"/>
          <w:sz w:val="22"/>
          <w:szCs w:val="22"/>
          <w:lang w:eastAsia="it-IT"/>
        </w:rPr>
        <w:tab/>
      </w:r>
      <w:r w:rsidRPr="00071B44">
        <w:t>PREMESSE</w:t>
      </w:r>
      <w:r>
        <w:rPr>
          <w:webHidden/>
        </w:rPr>
        <w:tab/>
      </w:r>
      <w:r w:rsidR="005E0513">
        <w:rPr>
          <w:webHidden/>
        </w:rPr>
        <w:t>3</w:t>
      </w:r>
    </w:p>
    <w:p w:rsidR="00B77D05" w:rsidRDefault="00B77D05" w:rsidP="00B77D05">
      <w:pPr>
        <w:pStyle w:val="Sommario2"/>
        <w:rPr>
          <w:rFonts w:asciiTheme="minorHAnsi" w:eastAsiaTheme="minorEastAsia" w:hAnsiTheme="minorHAnsi" w:cstheme="minorBidi"/>
          <w:smallCaps w:val="0"/>
          <w:sz w:val="22"/>
          <w:szCs w:val="22"/>
          <w:lang w:eastAsia="it-IT"/>
        </w:rPr>
      </w:pPr>
      <w:r w:rsidRPr="00071B44">
        <w:t>2.</w:t>
      </w:r>
      <w:r>
        <w:rPr>
          <w:rFonts w:asciiTheme="minorHAnsi" w:eastAsiaTheme="minorEastAsia" w:hAnsiTheme="minorHAnsi" w:cstheme="minorBidi"/>
          <w:smallCaps w:val="0"/>
          <w:sz w:val="22"/>
          <w:szCs w:val="22"/>
          <w:lang w:eastAsia="it-IT"/>
        </w:rPr>
        <w:tab/>
      </w:r>
      <w:r w:rsidRPr="00071B44">
        <w:t>DOCUMENTAZIONE DI GARA, CHIARIMENTI E COMUNICAZIONI.</w:t>
      </w:r>
      <w:r>
        <w:rPr>
          <w:webHidden/>
        </w:rPr>
        <w:tab/>
      </w:r>
      <w:r w:rsidR="00716580">
        <w:rPr>
          <w:webHidden/>
        </w:rPr>
        <w:t>3</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071B44">
        <w:rPr>
          <w:noProof/>
        </w:rPr>
        <w:t>2.1</w:t>
      </w:r>
      <w:r>
        <w:rPr>
          <w:rFonts w:asciiTheme="minorHAnsi" w:eastAsiaTheme="minorEastAsia" w:hAnsiTheme="minorHAnsi" w:cstheme="minorBidi"/>
          <w:iCs w:val="0"/>
          <w:noProof/>
          <w:sz w:val="22"/>
          <w:szCs w:val="22"/>
          <w:lang w:eastAsia="it-IT"/>
        </w:rPr>
        <w:tab/>
      </w:r>
      <w:r w:rsidRPr="00071B44">
        <w:rPr>
          <w:noProof/>
        </w:rPr>
        <w:t>Documenti di gara</w:t>
      </w:r>
      <w:r>
        <w:rPr>
          <w:noProof/>
          <w:webHidden/>
        </w:rPr>
        <w:tab/>
      </w:r>
      <w:r w:rsidR="00716580">
        <w:rPr>
          <w:noProof/>
          <w:webHidden/>
        </w:rPr>
        <w:t>3</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071B44">
        <w:rPr>
          <w:noProof/>
        </w:rPr>
        <w:t>2.2</w:t>
      </w:r>
      <w:r>
        <w:rPr>
          <w:rFonts w:asciiTheme="minorHAnsi" w:eastAsiaTheme="minorEastAsia" w:hAnsiTheme="minorHAnsi" w:cstheme="minorBidi"/>
          <w:iCs w:val="0"/>
          <w:noProof/>
          <w:sz w:val="22"/>
          <w:szCs w:val="22"/>
          <w:lang w:eastAsia="it-IT"/>
        </w:rPr>
        <w:tab/>
      </w:r>
      <w:r w:rsidRPr="00071B44">
        <w:rPr>
          <w:noProof/>
        </w:rPr>
        <w:t>Chiarimenti</w:t>
      </w:r>
      <w:r>
        <w:rPr>
          <w:noProof/>
          <w:webHidden/>
        </w:rPr>
        <w:tab/>
      </w:r>
      <w:r w:rsidR="00B73A7F">
        <w:rPr>
          <w:noProof/>
          <w:webHidden/>
        </w:rPr>
        <w:t>3</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071B44">
        <w:rPr>
          <w:noProof/>
        </w:rPr>
        <w:t>2.3</w:t>
      </w:r>
      <w:r>
        <w:rPr>
          <w:rFonts w:asciiTheme="minorHAnsi" w:eastAsiaTheme="minorEastAsia" w:hAnsiTheme="minorHAnsi" w:cstheme="minorBidi"/>
          <w:iCs w:val="0"/>
          <w:noProof/>
          <w:sz w:val="22"/>
          <w:szCs w:val="22"/>
          <w:lang w:eastAsia="it-IT"/>
        </w:rPr>
        <w:tab/>
      </w:r>
      <w:r w:rsidRPr="00071B44">
        <w:rPr>
          <w:noProof/>
        </w:rPr>
        <w:t>Comunicazioni</w:t>
      </w:r>
      <w:r>
        <w:rPr>
          <w:noProof/>
          <w:webHidden/>
        </w:rPr>
        <w:tab/>
      </w:r>
      <w:r w:rsidR="00B73A7F">
        <w:rPr>
          <w:noProof/>
          <w:webHidden/>
        </w:rPr>
        <w:t>4</w:t>
      </w:r>
    </w:p>
    <w:p w:rsidR="00B77D05" w:rsidRDefault="00B77D05" w:rsidP="00B77D05">
      <w:pPr>
        <w:pStyle w:val="Sommario2"/>
        <w:rPr>
          <w:rFonts w:asciiTheme="minorHAnsi" w:eastAsiaTheme="minorEastAsia" w:hAnsiTheme="minorHAnsi" w:cstheme="minorBidi"/>
          <w:smallCaps w:val="0"/>
          <w:sz w:val="22"/>
          <w:szCs w:val="22"/>
          <w:lang w:eastAsia="it-IT"/>
        </w:rPr>
      </w:pPr>
      <w:r w:rsidRPr="00071B44">
        <w:t>3.</w:t>
      </w:r>
      <w:r>
        <w:rPr>
          <w:rFonts w:asciiTheme="minorHAnsi" w:eastAsiaTheme="minorEastAsia" w:hAnsiTheme="minorHAnsi" w:cstheme="minorBidi"/>
          <w:smallCaps w:val="0"/>
          <w:sz w:val="22"/>
          <w:szCs w:val="22"/>
          <w:lang w:eastAsia="it-IT"/>
        </w:rPr>
        <w:tab/>
      </w:r>
      <w:r w:rsidRPr="009154FE">
        <w:rPr>
          <w:highlight w:val="yellow"/>
        </w:rPr>
        <w:t xml:space="preserve">OGGETTO DELL’APPALTO, IMPORTO </w:t>
      </w:r>
      <w:r w:rsidR="00FB26E7" w:rsidRPr="009154FE">
        <w:rPr>
          <w:highlight w:val="yellow"/>
        </w:rPr>
        <w:t>A BASE DI GARA (</w:t>
      </w:r>
      <w:r w:rsidRPr="009154FE">
        <w:rPr>
          <w:highlight w:val="yellow"/>
        </w:rPr>
        <w:t>E</w:t>
      </w:r>
      <w:r w:rsidR="00FB26E7" w:rsidRPr="009154FE">
        <w:rPr>
          <w:highlight w:val="yellow"/>
        </w:rPr>
        <w:t>VENTUALE</w:t>
      </w:r>
      <w:r w:rsidRPr="009154FE">
        <w:rPr>
          <w:highlight w:val="yellow"/>
        </w:rPr>
        <w:t xml:space="preserve"> SUDDIVISIONE IN LOTTI</w:t>
      </w:r>
      <w:r w:rsidR="00FB26E7" w:rsidRPr="009154FE">
        <w:rPr>
          <w:highlight w:val="yellow"/>
        </w:rPr>
        <w:t>)</w:t>
      </w:r>
      <w:r>
        <w:rPr>
          <w:webHidden/>
        </w:rPr>
        <w:tab/>
      </w:r>
      <w:r w:rsidR="00B73A7F">
        <w:rPr>
          <w:webHidden/>
        </w:rPr>
        <w:t>4</w:t>
      </w:r>
    </w:p>
    <w:p w:rsidR="00B77D05" w:rsidRDefault="00B77D05" w:rsidP="00B77D05">
      <w:pPr>
        <w:pStyle w:val="Sommario2"/>
        <w:rPr>
          <w:rFonts w:asciiTheme="minorHAnsi" w:eastAsiaTheme="minorEastAsia" w:hAnsiTheme="minorHAnsi" w:cstheme="minorBidi"/>
          <w:smallCaps w:val="0"/>
          <w:sz w:val="22"/>
          <w:szCs w:val="22"/>
          <w:lang w:eastAsia="it-IT"/>
        </w:rPr>
      </w:pPr>
      <w:r w:rsidRPr="00071B44">
        <w:t>4.</w:t>
      </w:r>
      <w:r>
        <w:rPr>
          <w:rFonts w:asciiTheme="minorHAnsi" w:eastAsiaTheme="minorEastAsia" w:hAnsiTheme="minorHAnsi" w:cstheme="minorBidi"/>
          <w:smallCaps w:val="0"/>
          <w:sz w:val="22"/>
          <w:szCs w:val="22"/>
          <w:lang w:eastAsia="it-IT"/>
        </w:rPr>
        <w:tab/>
      </w:r>
      <w:r w:rsidRPr="00071B44">
        <w:t>DURATA DELL’APPALTO, OPZIONI E RINNOVI</w:t>
      </w:r>
      <w:r>
        <w:rPr>
          <w:webHidden/>
        </w:rPr>
        <w:tab/>
      </w:r>
      <w:r w:rsidR="00FB26E7">
        <w:rPr>
          <w:webHidden/>
        </w:rPr>
        <w:t>7</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071B44">
        <w:rPr>
          <w:noProof/>
        </w:rPr>
        <w:t>4.1</w:t>
      </w:r>
      <w:r>
        <w:rPr>
          <w:rFonts w:asciiTheme="minorHAnsi" w:eastAsiaTheme="minorEastAsia" w:hAnsiTheme="minorHAnsi" w:cstheme="minorBidi"/>
          <w:iCs w:val="0"/>
          <w:noProof/>
          <w:sz w:val="22"/>
          <w:szCs w:val="22"/>
          <w:lang w:eastAsia="it-IT"/>
        </w:rPr>
        <w:tab/>
      </w:r>
      <w:r w:rsidRPr="00071B44">
        <w:rPr>
          <w:noProof/>
        </w:rPr>
        <w:t>Durata</w:t>
      </w:r>
      <w:r>
        <w:rPr>
          <w:noProof/>
          <w:webHidden/>
        </w:rPr>
        <w:tab/>
      </w:r>
      <w:r w:rsidR="00FB26E7">
        <w:rPr>
          <w:noProof/>
          <w:webHidden/>
        </w:rPr>
        <w:t>7</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071B44">
        <w:rPr>
          <w:noProof/>
        </w:rPr>
        <w:t>4.2</w:t>
      </w:r>
      <w:r>
        <w:rPr>
          <w:rFonts w:asciiTheme="minorHAnsi" w:eastAsiaTheme="minorEastAsia" w:hAnsiTheme="minorHAnsi" w:cstheme="minorBidi"/>
          <w:iCs w:val="0"/>
          <w:noProof/>
          <w:sz w:val="22"/>
          <w:szCs w:val="22"/>
          <w:lang w:eastAsia="it-IT"/>
        </w:rPr>
        <w:tab/>
      </w:r>
      <w:r w:rsidRPr="00071B44">
        <w:rPr>
          <w:noProof/>
        </w:rPr>
        <w:t>Opzioni e rinnovi</w:t>
      </w:r>
      <w:r>
        <w:rPr>
          <w:noProof/>
          <w:webHidden/>
        </w:rPr>
        <w:tab/>
      </w:r>
      <w:r w:rsidR="00FB26E7">
        <w:rPr>
          <w:noProof/>
          <w:webHidden/>
        </w:rPr>
        <w:t>7</w:t>
      </w:r>
    </w:p>
    <w:p w:rsidR="00B77D05" w:rsidRDefault="00B77D05" w:rsidP="00B77D05">
      <w:pPr>
        <w:pStyle w:val="Sommario2"/>
        <w:rPr>
          <w:rFonts w:asciiTheme="minorHAnsi" w:eastAsiaTheme="minorEastAsia" w:hAnsiTheme="minorHAnsi" w:cstheme="minorBidi"/>
          <w:smallCaps w:val="0"/>
          <w:sz w:val="22"/>
          <w:szCs w:val="22"/>
          <w:lang w:eastAsia="it-IT"/>
        </w:rPr>
      </w:pPr>
      <w:r w:rsidRPr="00071B44">
        <w:t>5.</w:t>
      </w:r>
      <w:r>
        <w:rPr>
          <w:rFonts w:asciiTheme="minorHAnsi" w:eastAsiaTheme="minorEastAsia" w:hAnsiTheme="minorHAnsi" w:cstheme="minorBidi"/>
          <w:smallCaps w:val="0"/>
          <w:sz w:val="22"/>
          <w:szCs w:val="22"/>
          <w:lang w:eastAsia="it-IT"/>
        </w:rPr>
        <w:tab/>
      </w:r>
      <w:r w:rsidRPr="00071B44">
        <w:t>SOGGETTI AMMESSI IN FORMA SINGOLA E ASSOCIATA E CONDIZIONI DI PARTECIPAZIONE</w:t>
      </w:r>
      <w:r>
        <w:rPr>
          <w:webHidden/>
        </w:rPr>
        <w:tab/>
      </w:r>
      <w:r w:rsidR="00FB26E7">
        <w:rPr>
          <w:webHidden/>
        </w:rPr>
        <w:t>9</w:t>
      </w:r>
    </w:p>
    <w:p w:rsidR="00B77D05" w:rsidRDefault="00B77D05" w:rsidP="00B77D05">
      <w:pPr>
        <w:pStyle w:val="Sommario2"/>
        <w:rPr>
          <w:rFonts w:asciiTheme="minorHAnsi" w:eastAsiaTheme="minorEastAsia" w:hAnsiTheme="minorHAnsi" w:cstheme="minorBidi"/>
          <w:smallCaps w:val="0"/>
          <w:sz w:val="22"/>
          <w:szCs w:val="22"/>
          <w:lang w:eastAsia="it-IT"/>
        </w:rPr>
      </w:pPr>
      <w:r w:rsidRPr="00071B44">
        <w:t>6.</w:t>
      </w:r>
      <w:r>
        <w:rPr>
          <w:rFonts w:asciiTheme="minorHAnsi" w:eastAsiaTheme="minorEastAsia" w:hAnsiTheme="minorHAnsi" w:cstheme="minorBidi"/>
          <w:smallCaps w:val="0"/>
          <w:sz w:val="22"/>
          <w:szCs w:val="22"/>
          <w:lang w:eastAsia="it-IT"/>
        </w:rPr>
        <w:tab/>
      </w:r>
      <w:r w:rsidRPr="00071B44">
        <w:t>REQUISITI GENERALI</w:t>
      </w:r>
      <w:r>
        <w:rPr>
          <w:webHidden/>
        </w:rPr>
        <w:tab/>
      </w:r>
      <w:r w:rsidR="00FB26E7">
        <w:rPr>
          <w:webHidden/>
        </w:rPr>
        <w:t>10</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7.</w:t>
      </w:r>
      <w:r>
        <w:rPr>
          <w:rFonts w:asciiTheme="minorHAnsi" w:eastAsiaTheme="minorEastAsia" w:hAnsiTheme="minorHAnsi" w:cstheme="minorBidi"/>
          <w:smallCaps w:val="0"/>
          <w:sz w:val="22"/>
          <w:szCs w:val="22"/>
          <w:lang w:eastAsia="it-IT"/>
        </w:rPr>
        <w:tab/>
      </w:r>
      <w:r w:rsidRPr="005E0513">
        <w:t>REQUISITI SPECIALI E MEZZI DI PROVA</w:t>
      </w:r>
      <w:r>
        <w:rPr>
          <w:webHidden/>
        </w:rPr>
        <w:tab/>
      </w:r>
      <w:r w:rsidR="00FB26E7">
        <w:rPr>
          <w:webHidden/>
        </w:rPr>
        <w:t>11</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7.1</w:t>
      </w:r>
      <w:r>
        <w:rPr>
          <w:rFonts w:asciiTheme="minorHAnsi" w:eastAsiaTheme="minorEastAsia" w:hAnsiTheme="minorHAnsi" w:cstheme="minorBidi"/>
          <w:iCs w:val="0"/>
          <w:noProof/>
          <w:sz w:val="22"/>
          <w:szCs w:val="22"/>
          <w:lang w:eastAsia="it-IT"/>
        </w:rPr>
        <w:tab/>
      </w:r>
      <w:r w:rsidRPr="005E0513">
        <w:rPr>
          <w:noProof/>
        </w:rPr>
        <w:t>Requisiti di idoneità</w:t>
      </w:r>
      <w:r>
        <w:rPr>
          <w:noProof/>
          <w:webHidden/>
        </w:rPr>
        <w:tab/>
      </w:r>
      <w:r w:rsidR="00FB26E7">
        <w:rPr>
          <w:noProof/>
          <w:webHidden/>
        </w:rPr>
        <w:t>11</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7.2</w:t>
      </w:r>
      <w:r>
        <w:rPr>
          <w:rFonts w:asciiTheme="minorHAnsi" w:eastAsiaTheme="minorEastAsia" w:hAnsiTheme="minorHAnsi" w:cstheme="minorBidi"/>
          <w:iCs w:val="0"/>
          <w:noProof/>
          <w:sz w:val="22"/>
          <w:szCs w:val="22"/>
          <w:lang w:eastAsia="it-IT"/>
        </w:rPr>
        <w:tab/>
      </w:r>
      <w:r w:rsidRPr="005E0513">
        <w:rPr>
          <w:noProof/>
        </w:rPr>
        <w:t>Requisiti di capacità economica e finanziaria</w:t>
      </w:r>
      <w:r>
        <w:rPr>
          <w:noProof/>
          <w:webHidden/>
        </w:rPr>
        <w:tab/>
      </w:r>
      <w:r w:rsidR="00FB26E7">
        <w:rPr>
          <w:noProof/>
          <w:webHidden/>
        </w:rPr>
        <w:t>12</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7.3</w:t>
      </w:r>
      <w:r>
        <w:rPr>
          <w:rFonts w:asciiTheme="minorHAnsi" w:eastAsiaTheme="minorEastAsia" w:hAnsiTheme="minorHAnsi" w:cstheme="minorBidi"/>
          <w:iCs w:val="0"/>
          <w:noProof/>
          <w:sz w:val="22"/>
          <w:szCs w:val="22"/>
          <w:lang w:eastAsia="it-IT"/>
        </w:rPr>
        <w:tab/>
      </w:r>
      <w:r w:rsidRPr="005E0513">
        <w:rPr>
          <w:noProof/>
        </w:rPr>
        <w:t>Requisiti di capacità tecnica e professionale</w:t>
      </w:r>
      <w:r>
        <w:rPr>
          <w:noProof/>
          <w:webHidden/>
        </w:rPr>
        <w:tab/>
      </w:r>
      <w:r w:rsidR="00FB26E7">
        <w:rPr>
          <w:noProof/>
          <w:webHidden/>
        </w:rPr>
        <w:t>13</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7.4</w:t>
      </w:r>
      <w:r>
        <w:rPr>
          <w:rFonts w:asciiTheme="minorHAnsi" w:eastAsiaTheme="minorEastAsia" w:hAnsiTheme="minorHAnsi" w:cstheme="minorBidi"/>
          <w:iCs w:val="0"/>
          <w:noProof/>
          <w:sz w:val="22"/>
          <w:szCs w:val="22"/>
          <w:lang w:eastAsia="it-IT"/>
        </w:rPr>
        <w:tab/>
      </w:r>
      <w:r w:rsidRPr="009154FE">
        <w:rPr>
          <w:noProof/>
          <w:highlight w:val="yellow"/>
        </w:rPr>
        <w:t>Indicazioni per i raggruppamenti temporanei, consorzi ordinari, GEIE</w:t>
      </w:r>
      <w:r>
        <w:rPr>
          <w:noProof/>
          <w:webHidden/>
        </w:rPr>
        <w:tab/>
      </w:r>
      <w:r w:rsidR="00FB26E7">
        <w:rPr>
          <w:noProof/>
          <w:webHidden/>
        </w:rPr>
        <w:t>16</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7.5</w:t>
      </w:r>
      <w:r>
        <w:rPr>
          <w:rFonts w:asciiTheme="minorHAnsi" w:eastAsiaTheme="minorEastAsia" w:hAnsiTheme="minorHAnsi" w:cstheme="minorBidi"/>
          <w:iCs w:val="0"/>
          <w:noProof/>
          <w:sz w:val="22"/>
          <w:szCs w:val="22"/>
          <w:lang w:eastAsia="it-IT"/>
        </w:rPr>
        <w:tab/>
      </w:r>
      <w:r w:rsidRPr="009154FE">
        <w:rPr>
          <w:noProof/>
          <w:highlight w:val="yellow"/>
        </w:rPr>
        <w:t>Indicazioni per i consorzi di cooperative e i consorzi stabili</w:t>
      </w:r>
      <w:r>
        <w:rPr>
          <w:noProof/>
          <w:webHidden/>
        </w:rPr>
        <w:tab/>
      </w:r>
      <w:r w:rsidR="00FB26E7">
        <w:rPr>
          <w:noProof/>
          <w:webHidden/>
        </w:rPr>
        <w:t>17</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8.</w:t>
      </w:r>
      <w:r>
        <w:rPr>
          <w:rFonts w:asciiTheme="minorHAnsi" w:eastAsiaTheme="minorEastAsia" w:hAnsiTheme="minorHAnsi" w:cstheme="minorBidi"/>
          <w:smallCaps w:val="0"/>
          <w:sz w:val="22"/>
          <w:szCs w:val="22"/>
          <w:lang w:eastAsia="it-IT"/>
        </w:rPr>
        <w:tab/>
      </w:r>
      <w:r w:rsidRPr="005E0513">
        <w:t>AVVALIMENTO</w:t>
      </w:r>
      <w:r>
        <w:rPr>
          <w:webHidden/>
        </w:rPr>
        <w:tab/>
      </w:r>
      <w:r w:rsidR="00FB26E7">
        <w:rPr>
          <w:webHidden/>
        </w:rPr>
        <w:t>17</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9.</w:t>
      </w:r>
      <w:r>
        <w:rPr>
          <w:rFonts w:asciiTheme="minorHAnsi" w:eastAsiaTheme="minorEastAsia" w:hAnsiTheme="minorHAnsi" w:cstheme="minorBidi"/>
          <w:smallCaps w:val="0"/>
          <w:sz w:val="22"/>
          <w:szCs w:val="22"/>
          <w:lang w:eastAsia="it-IT"/>
        </w:rPr>
        <w:tab/>
      </w:r>
      <w:r w:rsidRPr="005E0513">
        <w:t>SUBAPPALTO.</w:t>
      </w:r>
      <w:r>
        <w:rPr>
          <w:webHidden/>
        </w:rPr>
        <w:tab/>
      </w:r>
      <w:r w:rsidR="00FB26E7">
        <w:rPr>
          <w:webHidden/>
        </w:rPr>
        <w:t>18</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10.</w:t>
      </w:r>
      <w:r>
        <w:rPr>
          <w:rFonts w:asciiTheme="minorHAnsi" w:eastAsiaTheme="minorEastAsia" w:hAnsiTheme="minorHAnsi" w:cstheme="minorBidi"/>
          <w:smallCaps w:val="0"/>
          <w:sz w:val="22"/>
          <w:szCs w:val="22"/>
          <w:lang w:eastAsia="it-IT"/>
        </w:rPr>
        <w:tab/>
      </w:r>
      <w:r w:rsidRPr="005E0513">
        <w:t>GARANZIA PROVVISORIA</w:t>
      </w:r>
      <w:r>
        <w:rPr>
          <w:webHidden/>
        </w:rPr>
        <w:tab/>
      </w:r>
      <w:r w:rsidR="00FB26E7">
        <w:rPr>
          <w:webHidden/>
        </w:rPr>
        <w:t>19</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11.</w:t>
      </w:r>
      <w:r>
        <w:rPr>
          <w:rFonts w:asciiTheme="minorHAnsi" w:eastAsiaTheme="minorEastAsia" w:hAnsiTheme="minorHAnsi" w:cstheme="minorBidi"/>
          <w:smallCaps w:val="0"/>
          <w:sz w:val="22"/>
          <w:szCs w:val="22"/>
          <w:lang w:eastAsia="it-IT"/>
        </w:rPr>
        <w:tab/>
      </w:r>
      <w:r w:rsidRPr="005E0513">
        <w:t>SOPRALLUOGO</w:t>
      </w:r>
      <w:r>
        <w:rPr>
          <w:webHidden/>
        </w:rPr>
        <w:tab/>
      </w:r>
      <w:r w:rsidR="00FB26E7">
        <w:rPr>
          <w:webHidden/>
        </w:rPr>
        <w:t>21</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12.</w:t>
      </w:r>
      <w:r>
        <w:rPr>
          <w:rFonts w:asciiTheme="minorHAnsi" w:eastAsiaTheme="minorEastAsia" w:hAnsiTheme="minorHAnsi" w:cstheme="minorBidi"/>
          <w:smallCaps w:val="0"/>
          <w:sz w:val="22"/>
          <w:szCs w:val="22"/>
          <w:lang w:eastAsia="it-IT"/>
        </w:rPr>
        <w:tab/>
      </w:r>
      <w:r w:rsidRPr="005E0513">
        <w:t>PAGAMENTO DEL CONTRIBUTO A FAVORE DELL’</w:t>
      </w:r>
      <w:r w:rsidRPr="005E0513">
        <w:rPr>
          <w:rFonts w:cs="Calibri"/>
        </w:rPr>
        <w:t>ANAC.</w:t>
      </w:r>
      <w:r>
        <w:rPr>
          <w:webHidden/>
        </w:rPr>
        <w:tab/>
      </w:r>
      <w:r w:rsidR="00FB26E7">
        <w:rPr>
          <w:webHidden/>
        </w:rPr>
        <w:t>21</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13.</w:t>
      </w:r>
      <w:r>
        <w:rPr>
          <w:rFonts w:asciiTheme="minorHAnsi" w:eastAsiaTheme="minorEastAsia" w:hAnsiTheme="minorHAnsi" w:cstheme="minorBidi"/>
          <w:smallCaps w:val="0"/>
          <w:sz w:val="22"/>
          <w:szCs w:val="22"/>
          <w:lang w:eastAsia="it-IT"/>
        </w:rPr>
        <w:tab/>
      </w:r>
      <w:r w:rsidRPr="005E0513">
        <w:t>MODALITÀ DI PRESENTAZIONE DELL’OFFERTA E SOTTOSCRIZIONE DEI DOCUMENTI DI GARA</w:t>
      </w:r>
      <w:r>
        <w:rPr>
          <w:webHidden/>
        </w:rPr>
        <w:tab/>
      </w:r>
      <w:r w:rsidR="00FB26E7">
        <w:rPr>
          <w:webHidden/>
        </w:rPr>
        <w:t>22</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14.</w:t>
      </w:r>
      <w:r>
        <w:rPr>
          <w:rFonts w:asciiTheme="minorHAnsi" w:eastAsiaTheme="minorEastAsia" w:hAnsiTheme="minorHAnsi" w:cstheme="minorBidi"/>
          <w:smallCaps w:val="0"/>
          <w:sz w:val="22"/>
          <w:szCs w:val="22"/>
          <w:lang w:eastAsia="it-IT"/>
        </w:rPr>
        <w:tab/>
      </w:r>
      <w:r w:rsidRPr="005E0513">
        <w:t>SOCCORSO ISTRUTTORIO</w:t>
      </w:r>
      <w:r>
        <w:rPr>
          <w:webHidden/>
        </w:rPr>
        <w:tab/>
      </w:r>
      <w:r w:rsidR="00FB26E7">
        <w:rPr>
          <w:webHidden/>
        </w:rPr>
        <w:t>24</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15.</w:t>
      </w:r>
      <w:r>
        <w:rPr>
          <w:rFonts w:asciiTheme="minorHAnsi" w:eastAsiaTheme="minorEastAsia" w:hAnsiTheme="minorHAnsi" w:cstheme="minorBidi"/>
          <w:smallCaps w:val="0"/>
          <w:sz w:val="22"/>
          <w:szCs w:val="22"/>
          <w:lang w:eastAsia="it-IT"/>
        </w:rPr>
        <w:tab/>
      </w:r>
      <w:r w:rsidRPr="005E0513">
        <w:t>CONTENUTO DELLA BUSTA “A” – DOCUMENTAZIONE AMMINISTRATIVA</w:t>
      </w:r>
      <w:r>
        <w:rPr>
          <w:webHidden/>
        </w:rPr>
        <w:tab/>
      </w:r>
      <w:r w:rsidR="00FB26E7">
        <w:rPr>
          <w:webHidden/>
        </w:rPr>
        <w:t>25</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15.1</w:t>
      </w:r>
      <w:r>
        <w:rPr>
          <w:rFonts w:asciiTheme="minorHAnsi" w:eastAsiaTheme="minorEastAsia" w:hAnsiTheme="minorHAnsi" w:cstheme="minorBidi"/>
          <w:iCs w:val="0"/>
          <w:noProof/>
          <w:sz w:val="22"/>
          <w:szCs w:val="22"/>
          <w:lang w:eastAsia="it-IT"/>
        </w:rPr>
        <w:tab/>
      </w:r>
      <w:r w:rsidRPr="005E0513">
        <w:rPr>
          <w:noProof/>
        </w:rPr>
        <w:t>Domanda di partecipazione</w:t>
      </w:r>
      <w:r>
        <w:rPr>
          <w:noProof/>
          <w:webHidden/>
        </w:rPr>
        <w:tab/>
      </w:r>
      <w:r w:rsidR="00FB26E7">
        <w:rPr>
          <w:noProof/>
          <w:webHidden/>
        </w:rPr>
        <w:t>25</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15.2</w:t>
      </w:r>
      <w:r>
        <w:rPr>
          <w:rFonts w:asciiTheme="minorHAnsi" w:eastAsiaTheme="minorEastAsia" w:hAnsiTheme="minorHAnsi" w:cstheme="minorBidi"/>
          <w:iCs w:val="0"/>
          <w:noProof/>
          <w:sz w:val="22"/>
          <w:szCs w:val="22"/>
          <w:lang w:eastAsia="it-IT"/>
        </w:rPr>
        <w:tab/>
      </w:r>
      <w:r w:rsidRPr="005E0513">
        <w:rPr>
          <w:noProof/>
        </w:rPr>
        <w:t>Documento di gara unico europeo</w:t>
      </w:r>
      <w:r>
        <w:rPr>
          <w:noProof/>
          <w:webHidden/>
        </w:rPr>
        <w:tab/>
      </w:r>
      <w:r w:rsidR="00FB26E7">
        <w:rPr>
          <w:noProof/>
          <w:webHidden/>
        </w:rPr>
        <w:t>26</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5E0513">
        <w:rPr>
          <w:noProof/>
        </w:rPr>
        <w:t>15.3</w:t>
      </w:r>
      <w:r>
        <w:rPr>
          <w:rFonts w:asciiTheme="minorHAnsi" w:eastAsiaTheme="minorEastAsia" w:hAnsiTheme="minorHAnsi" w:cstheme="minorBidi"/>
          <w:iCs w:val="0"/>
          <w:noProof/>
          <w:sz w:val="22"/>
          <w:szCs w:val="22"/>
          <w:lang w:eastAsia="it-IT"/>
        </w:rPr>
        <w:tab/>
      </w:r>
      <w:r w:rsidRPr="005E0513">
        <w:rPr>
          <w:noProof/>
        </w:rPr>
        <w:t>Dichiarazioni integrative e documentazione a corredo</w:t>
      </w:r>
      <w:r>
        <w:rPr>
          <w:noProof/>
          <w:webHidden/>
        </w:rPr>
        <w:tab/>
      </w:r>
      <w:r w:rsidR="00FB26E7">
        <w:rPr>
          <w:noProof/>
          <w:webHidden/>
        </w:rPr>
        <w:t>27</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16.</w:t>
      </w:r>
      <w:r>
        <w:rPr>
          <w:rFonts w:asciiTheme="minorHAnsi" w:eastAsiaTheme="minorEastAsia" w:hAnsiTheme="minorHAnsi" w:cstheme="minorBidi"/>
          <w:smallCaps w:val="0"/>
          <w:sz w:val="22"/>
          <w:szCs w:val="22"/>
          <w:lang w:eastAsia="it-IT"/>
        </w:rPr>
        <w:tab/>
      </w:r>
      <w:r w:rsidRPr="005E0513">
        <w:t>CONTENUTO DELLA BUSTA B – OFFERTA TECNICA</w:t>
      </w:r>
      <w:r>
        <w:rPr>
          <w:webHidden/>
        </w:rPr>
        <w:tab/>
      </w:r>
      <w:r w:rsidR="00FB26E7">
        <w:rPr>
          <w:webHidden/>
        </w:rPr>
        <w:t>31</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17.</w:t>
      </w:r>
      <w:r>
        <w:rPr>
          <w:rFonts w:asciiTheme="minorHAnsi" w:eastAsiaTheme="minorEastAsia" w:hAnsiTheme="minorHAnsi" w:cstheme="minorBidi"/>
          <w:smallCaps w:val="0"/>
          <w:sz w:val="22"/>
          <w:szCs w:val="22"/>
          <w:lang w:eastAsia="it-IT"/>
        </w:rPr>
        <w:tab/>
      </w:r>
      <w:r w:rsidRPr="005E0513">
        <w:t>CONTENUTO DELLA BUSTA C – OFFERTA ECONOMICA</w:t>
      </w:r>
      <w:r>
        <w:rPr>
          <w:webHidden/>
        </w:rPr>
        <w:tab/>
      </w:r>
      <w:r w:rsidR="00FB26E7">
        <w:rPr>
          <w:webHidden/>
        </w:rPr>
        <w:t>32</w:t>
      </w:r>
    </w:p>
    <w:p w:rsidR="00B77D05" w:rsidRPr="009154FE" w:rsidRDefault="00B77D05" w:rsidP="00B77D05">
      <w:pPr>
        <w:pStyle w:val="Sommario2"/>
        <w:rPr>
          <w:rFonts w:asciiTheme="minorHAnsi" w:eastAsiaTheme="minorEastAsia" w:hAnsiTheme="minorHAnsi" w:cstheme="minorBidi"/>
          <w:smallCaps w:val="0"/>
          <w:sz w:val="22"/>
          <w:szCs w:val="22"/>
          <w:highlight w:val="yellow"/>
          <w:lang w:eastAsia="it-IT"/>
        </w:rPr>
      </w:pPr>
      <w:r w:rsidRPr="005E0513">
        <w:t>18.</w:t>
      </w:r>
      <w:r>
        <w:rPr>
          <w:rFonts w:asciiTheme="minorHAnsi" w:eastAsiaTheme="minorEastAsia" w:hAnsiTheme="minorHAnsi" w:cstheme="minorBidi"/>
          <w:smallCaps w:val="0"/>
          <w:sz w:val="22"/>
          <w:szCs w:val="22"/>
          <w:lang w:eastAsia="it-IT"/>
        </w:rPr>
        <w:tab/>
      </w:r>
      <w:r w:rsidRPr="009154FE">
        <w:rPr>
          <w:highlight w:val="yellow"/>
        </w:rPr>
        <w:t>CRITERIO DI AGGIUDICAZIONE</w:t>
      </w:r>
      <w:r w:rsidRPr="009154FE">
        <w:rPr>
          <w:webHidden/>
          <w:highlight w:val="yellow"/>
        </w:rPr>
        <w:tab/>
      </w:r>
      <w:r w:rsidR="00FB26E7" w:rsidRPr="009154FE">
        <w:rPr>
          <w:webHidden/>
          <w:highlight w:val="yellow"/>
        </w:rPr>
        <w:t>33</w:t>
      </w:r>
    </w:p>
    <w:p w:rsidR="00B77D05" w:rsidRDefault="00B77D05" w:rsidP="00B77D05">
      <w:pPr>
        <w:pStyle w:val="Sommario3"/>
        <w:rPr>
          <w:rFonts w:asciiTheme="minorHAnsi" w:eastAsiaTheme="minorEastAsia" w:hAnsiTheme="minorHAnsi" w:cstheme="minorBidi"/>
          <w:iCs w:val="0"/>
          <w:noProof/>
          <w:sz w:val="22"/>
          <w:szCs w:val="22"/>
          <w:lang w:eastAsia="it-IT"/>
        </w:rPr>
      </w:pPr>
      <w:r w:rsidRPr="009154FE">
        <w:rPr>
          <w:noProof/>
          <w:highlight w:val="yellow"/>
        </w:rPr>
        <w:t>18.1</w:t>
      </w:r>
      <w:r w:rsidRPr="009154FE">
        <w:rPr>
          <w:rFonts w:asciiTheme="minorHAnsi" w:eastAsiaTheme="minorEastAsia" w:hAnsiTheme="minorHAnsi" w:cstheme="minorBidi"/>
          <w:iCs w:val="0"/>
          <w:noProof/>
          <w:sz w:val="22"/>
          <w:szCs w:val="22"/>
          <w:highlight w:val="yellow"/>
          <w:lang w:eastAsia="it-IT"/>
        </w:rPr>
        <w:tab/>
      </w:r>
      <w:r w:rsidR="009154FE" w:rsidRPr="009154FE">
        <w:rPr>
          <w:noProof/>
          <w:highlight w:val="yellow"/>
        </w:rPr>
        <w:t>Modalità di attribuzione dei punteggi</w:t>
      </w:r>
      <w:r>
        <w:rPr>
          <w:noProof/>
          <w:webHidden/>
        </w:rPr>
        <w:tab/>
      </w:r>
      <w:r w:rsidR="009154FE">
        <w:rPr>
          <w:noProof/>
          <w:webHidden/>
        </w:rPr>
        <w:t>35</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19.</w:t>
      </w:r>
      <w:r>
        <w:rPr>
          <w:rFonts w:asciiTheme="minorHAnsi" w:eastAsiaTheme="minorEastAsia" w:hAnsiTheme="minorHAnsi" w:cstheme="minorBidi"/>
          <w:smallCaps w:val="0"/>
          <w:sz w:val="22"/>
          <w:szCs w:val="22"/>
          <w:lang w:eastAsia="it-IT"/>
        </w:rPr>
        <w:tab/>
      </w:r>
      <w:r w:rsidRPr="005E0513">
        <w:t>SVOLGIMENTO OPERAZIONI DI GARA: APERTURA DELLA BUSTA A – VERIFICA DOCUMENTAZIONE AMMINISTRATIVA</w:t>
      </w:r>
      <w:r>
        <w:rPr>
          <w:webHidden/>
        </w:rPr>
        <w:tab/>
      </w:r>
      <w:r w:rsidR="009154FE">
        <w:rPr>
          <w:webHidden/>
        </w:rPr>
        <w:t>36</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20.</w:t>
      </w:r>
      <w:r>
        <w:rPr>
          <w:rFonts w:asciiTheme="minorHAnsi" w:eastAsiaTheme="minorEastAsia" w:hAnsiTheme="minorHAnsi" w:cstheme="minorBidi"/>
          <w:smallCaps w:val="0"/>
          <w:sz w:val="22"/>
          <w:szCs w:val="22"/>
          <w:lang w:eastAsia="it-IT"/>
        </w:rPr>
        <w:tab/>
      </w:r>
      <w:r w:rsidRPr="005E0513">
        <w:t>COMMISSIONE GIUDICATRICE</w:t>
      </w:r>
      <w:r>
        <w:rPr>
          <w:webHidden/>
        </w:rPr>
        <w:tab/>
      </w:r>
      <w:r w:rsidR="009154FE">
        <w:rPr>
          <w:webHidden/>
        </w:rPr>
        <w:t>37</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21.</w:t>
      </w:r>
      <w:r>
        <w:rPr>
          <w:rFonts w:asciiTheme="minorHAnsi" w:eastAsiaTheme="minorEastAsia" w:hAnsiTheme="minorHAnsi" w:cstheme="minorBidi"/>
          <w:smallCaps w:val="0"/>
          <w:sz w:val="22"/>
          <w:szCs w:val="22"/>
          <w:lang w:eastAsia="it-IT"/>
        </w:rPr>
        <w:tab/>
      </w:r>
      <w:r w:rsidRPr="005E0513">
        <w:t>APERTURA DELLE BUSTE B E C – VALUTAZIONE DELLE OFFERTE TECNICHE ED ECONOMICHE</w:t>
      </w:r>
      <w:r>
        <w:rPr>
          <w:webHidden/>
        </w:rPr>
        <w:tab/>
      </w:r>
      <w:r w:rsidR="009154FE">
        <w:rPr>
          <w:webHidden/>
        </w:rPr>
        <w:t>37</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22.</w:t>
      </w:r>
      <w:r>
        <w:rPr>
          <w:rFonts w:asciiTheme="minorHAnsi" w:eastAsiaTheme="minorEastAsia" w:hAnsiTheme="minorHAnsi" w:cstheme="minorBidi"/>
          <w:smallCaps w:val="0"/>
          <w:sz w:val="22"/>
          <w:szCs w:val="22"/>
          <w:lang w:eastAsia="it-IT"/>
        </w:rPr>
        <w:tab/>
      </w:r>
      <w:r w:rsidRPr="005E0513">
        <w:t>VERIFICA DI ANOMALIA DELLE OFFERTE.</w:t>
      </w:r>
      <w:r>
        <w:rPr>
          <w:webHidden/>
        </w:rPr>
        <w:tab/>
      </w:r>
      <w:r w:rsidR="009154FE">
        <w:rPr>
          <w:webHidden/>
        </w:rPr>
        <w:t>3</w:t>
      </w:r>
      <w:r w:rsidR="007B4CAF">
        <w:rPr>
          <w:webHidden/>
        </w:rPr>
        <w:t>9</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23.</w:t>
      </w:r>
      <w:r>
        <w:rPr>
          <w:rFonts w:asciiTheme="minorHAnsi" w:eastAsiaTheme="minorEastAsia" w:hAnsiTheme="minorHAnsi" w:cstheme="minorBidi"/>
          <w:smallCaps w:val="0"/>
          <w:sz w:val="22"/>
          <w:szCs w:val="22"/>
          <w:lang w:eastAsia="it-IT"/>
        </w:rPr>
        <w:tab/>
      </w:r>
      <w:r w:rsidRPr="005E0513">
        <w:t>AGGIUDICAZIONE DELL’APPALTO E STIPULA DEL CONTRATTO</w:t>
      </w:r>
      <w:r>
        <w:rPr>
          <w:webHidden/>
        </w:rPr>
        <w:tab/>
      </w:r>
      <w:r w:rsidR="009154FE">
        <w:rPr>
          <w:webHidden/>
        </w:rPr>
        <w:t>39</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24.</w:t>
      </w:r>
      <w:r>
        <w:rPr>
          <w:rFonts w:asciiTheme="minorHAnsi" w:eastAsiaTheme="minorEastAsia" w:hAnsiTheme="minorHAnsi" w:cstheme="minorBidi"/>
          <w:smallCaps w:val="0"/>
          <w:sz w:val="22"/>
          <w:szCs w:val="22"/>
          <w:lang w:eastAsia="it-IT"/>
        </w:rPr>
        <w:tab/>
      </w:r>
      <w:r w:rsidRPr="00014F93">
        <w:rPr>
          <w:strike/>
          <w:highlight w:val="yellow"/>
        </w:rPr>
        <w:t>CLAUSOLA SOCIALE E ALTRE CONDIZIONI PARTICOLARI DI ESECUZIONE</w:t>
      </w:r>
      <w:r>
        <w:rPr>
          <w:webHidden/>
        </w:rPr>
        <w:tab/>
      </w:r>
      <w:r w:rsidR="009154FE">
        <w:rPr>
          <w:webHidden/>
        </w:rPr>
        <w:t>4</w:t>
      </w:r>
      <w:r w:rsidR="007B4CAF">
        <w:rPr>
          <w:webHidden/>
        </w:rPr>
        <w:t>1</w:t>
      </w:r>
    </w:p>
    <w:p w:rsidR="00B77D05" w:rsidRDefault="00B77D05" w:rsidP="00B77D05">
      <w:pPr>
        <w:pStyle w:val="Sommario2"/>
        <w:rPr>
          <w:rFonts w:asciiTheme="minorHAnsi" w:eastAsiaTheme="minorEastAsia" w:hAnsiTheme="minorHAnsi" w:cstheme="minorBidi"/>
          <w:smallCaps w:val="0"/>
          <w:sz w:val="22"/>
          <w:szCs w:val="22"/>
          <w:lang w:eastAsia="it-IT"/>
        </w:rPr>
      </w:pPr>
      <w:r w:rsidRPr="005E0513">
        <w:t>25.</w:t>
      </w:r>
      <w:r>
        <w:rPr>
          <w:rFonts w:asciiTheme="minorHAnsi" w:eastAsiaTheme="minorEastAsia" w:hAnsiTheme="minorHAnsi" w:cstheme="minorBidi"/>
          <w:smallCaps w:val="0"/>
          <w:sz w:val="22"/>
          <w:szCs w:val="22"/>
          <w:lang w:eastAsia="it-IT"/>
        </w:rPr>
        <w:tab/>
      </w:r>
      <w:r w:rsidRPr="005E0513">
        <w:t>DEFINIZIONE DELLE CONTROVERSIE</w:t>
      </w:r>
      <w:r>
        <w:rPr>
          <w:webHidden/>
        </w:rPr>
        <w:tab/>
      </w:r>
      <w:r w:rsidR="009154FE">
        <w:rPr>
          <w:webHidden/>
        </w:rPr>
        <w:t>41</w:t>
      </w:r>
    </w:p>
    <w:p w:rsidR="00B77D05" w:rsidRDefault="00B77D05" w:rsidP="005E0513">
      <w:pPr>
        <w:pStyle w:val="Sommario2"/>
        <w:rPr>
          <w:webHidden/>
        </w:rPr>
      </w:pPr>
      <w:r w:rsidRPr="005E0513">
        <w:t>26.</w:t>
      </w:r>
      <w:r w:rsidRPr="005E0513">
        <w:tab/>
        <w:t>TRATTAMENTO DEI DATI PERSONALI</w:t>
      </w:r>
      <w:r w:rsidRPr="005E0513">
        <w:rPr>
          <w:webHidden/>
        </w:rPr>
        <w:tab/>
      </w:r>
      <w:r w:rsidR="009154FE">
        <w:rPr>
          <w:webHidden/>
        </w:rPr>
        <w:t>41</w:t>
      </w:r>
    </w:p>
    <w:p w:rsidR="007B4CAF" w:rsidRDefault="007B4CAF" w:rsidP="007B4CAF">
      <w:pPr>
        <w:pStyle w:val="Sommario2"/>
        <w:rPr>
          <w:webHidden/>
        </w:rPr>
      </w:pPr>
      <w:r w:rsidRPr="005E0513">
        <w:t>2</w:t>
      </w:r>
      <w:r>
        <w:t>7</w:t>
      </w:r>
      <w:r w:rsidRPr="005E0513">
        <w:t>.</w:t>
      </w:r>
      <w:r w:rsidRPr="005E0513">
        <w:tab/>
      </w:r>
      <w:r w:rsidRPr="0093348D">
        <w:rPr>
          <w:highlight w:val="yellow"/>
        </w:rPr>
        <w:t>PROTOCOLLO DI LEGALITA’</w:t>
      </w:r>
      <w:r w:rsidRPr="005E0513">
        <w:rPr>
          <w:webHidden/>
        </w:rPr>
        <w:tab/>
      </w:r>
      <w:r>
        <w:rPr>
          <w:webHidden/>
        </w:rPr>
        <w:t>41</w:t>
      </w:r>
    </w:p>
    <w:p w:rsidR="00A0757F" w:rsidRPr="00A0757F" w:rsidRDefault="00A0757F" w:rsidP="00A0757F">
      <w:pPr>
        <w:pStyle w:val="Sommario3"/>
      </w:pPr>
    </w:p>
    <w:p w:rsidR="00B77D05" w:rsidRDefault="00B77D05">
      <w:pPr>
        <w:rPr>
          <w:rFonts w:ascii="Garamond" w:eastAsia="Times New Roman" w:hAnsi="Garamond"/>
          <w:bCs/>
          <w:sz w:val="24"/>
          <w:szCs w:val="24"/>
        </w:rPr>
      </w:pPr>
      <w:r>
        <w:rPr>
          <w:rFonts w:ascii="Garamond" w:eastAsia="Times New Roman" w:hAnsi="Garamond"/>
          <w:bCs/>
          <w:sz w:val="24"/>
          <w:szCs w:val="24"/>
        </w:rPr>
        <w:br w:type="page"/>
      </w:r>
    </w:p>
    <w:p w:rsidR="003D5105" w:rsidRPr="003D5105" w:rsidRDefault="00703E25" w:rsidP="003D5105">
      <w:pPr>
        <w:spacing w:after="0" w:line="240" w:lineRule="auto"/>
        <w:ind w:right="-17"/>
        <w:jc w:val="both"/>
        <w:rPr>
          <w:rFonts w:ascii="Garamond" w:eastAsia="Times New Roman" w:hAnsi="Garamond"/>
          <w:b/>
          <w:bCs/>
          <w:sz w:val="24"/>
          <w:szCs w:val="24"/>
        </w:rPr>
      </w:pPr>
      <w:r w:rsidRPr="00263226">
        <w:rPr>
          <w:rFonts w:ascii="Garamond" w:eastAsia="Times New Roman" w:hAnsi="Garamond"/>
          <w:b/>
          <w:bCs/>
          <w:sz w:val="24"/>
          <w:szCs w:val="24"/>
        </w:rPr>
        <w:lastRenderedPageBreak/>
        <w:t>1.</w:t>
      </w:r>
      <w:r w:rsidR="003D5105">
        <w:rPr>
          <w:rFonts w:ascii="Garamond" w:eastAsia="Times New Roman" w:hAnsi="Garamond"/>
          <w:b/>
          <w:bCs/>
          <w:sz w:val="24"/>
          <w:szCs w:val="24"/>
        </w:rPr>
        <w:t xml:space="preserve"> </w:t>
      </w:r>
      <w:r w:rsidR="003D5105" w:rsidRPr="003D5105">
        <w:rPr>
          <w:rFonts w:ascii="Garamond" w:eastAsia="Times New Roman" w:hAnsi="Garamond"/>
          <w:b/>
          <w:bCs/>
          <w:sz w:val="24"/>
          <w:szCs w:val="24"/>
        </w:rPr>
        <w:t>PREMESSE</w:t>
      </w:r>
    </w:p>
    <w:p w:rsidR="003D5105" w:rsidRPr="003D5105" w:rsidRDefault="003D5105" w:rsidP="003D5105">
      <w:pPr>
        <w:spacing w:after="0" w:line="240" w:lineRule="auto"/>
        <w:ind w:right="-17"/>
        <w:jc w:val="both"/>
        <w:rPr>
          <w:rFonts w:ascii="Garamond" w:eastAsia="Times New Roman" w:hAnsi="Garamond"/>
          <w:bCs/>
          <w:sz w:val="24"/>
          <w:szCs w:val="24"/>
        </w:rPr>
      </w:pPr>
      <w:r w:rsidRPr="003D5105">
        <w:rPr>
          <w:rFonts w:ascii="Garamond" w:eastAsia="Times New Roman" w:hAnsi="Garamond"/>
          <w:bCs/>
          <w:sz w:val="24"/>
          <w:szCs w:val="24"/>
        </w:rPr>
        <w:t xml:space="preserve">Con </w:t>
      </w:r>
      <w:r w:rsidRPr="003D5105">
        <w:rPr>
          <w:rFonts w:ascii="Garamond" w:eastAsia="Times New Roman" w:hAnsi="Garamond"/>
          <w:bCs/>
          <w:i/>
          <w:sz w:val="24"/>
          <w:szCs w:val="24"/>
        </w:rPr>
        <w:t>determina/decreto</w:t>
      </w:r>
      <w:r w:rsidRPr="003D5105">
        <w:rPr>
          <w:rFonts w:ascii="Garamond" w:eastAsia="Times New Roman" w:hAnsi="Garamond"/>
          <w:bCs/>
          <w:sz w:val="24"/>
          <w:szCs w:val="24"/>
        </w:rPr>
        <w:t xml:space="preserve"> a contrarre n. </w:t>
      </w:r>
      <w:r>
        <w:rPr>
          <w:rFonts w:ascii="Garamond" w:eastAsia="Times New Roman" w:hAnsi="Garamond"/>
          <w:bCs/>
          <w:sz w:val="24"/>
          <w:szCs w:val="24"/>
        </w:rPr>
        <w:t>________</w:t>
      </w:r>
      <w:r w:rsidRPr="003D5105">
        <w:rPr>
          <w:rFonts w:ascii="Garamond" w:eastAsia="Times New Roman" w:hAnsi="Garamond"/>
          <w:bCs/>
          <w:sz w:val="24"/>
          <w:szCs w:val="24"/>
        </w:rPr>
        <w:t xml:space="preserve"> del </w:t>
      </w:r>
      <w:r>
        <w:rPr>
          <w:rFonts w:ascii="Garamond" w:eastAsia="Times New Roman" w:hAnsi="Garamond"/>
          <w:bCs/>
          <w:sz w:val="24"/>
          <w:szCs w:val="24"/>
        </w:rPr>
        <w:t>__________________</w:t>
      </w:r>
      <w:r w:rsidRPr="003D5105">
        <w:rPr>
          <w:rFonts w:ascii="Garamond" w:eastAsia="Times New Roman" w:hAnsi="Garamond"/>
          <w:bCs/>
          <w:sz w:val="24"/>
          <w:szCs w:val="24"/>
        </w:rPr>
        <w:t xml:space="preserve">, questa </w:t>
      </w:r>
      <w:r w:rsidRPr="003D5105">
        <w:rPr>
          <w:rFonts w:ascii="Garamond" w:eastAsia="Times New Roman" w:hAnsi="Garamond"/>
          <w:bCs/>
          <w:i/>
          <w:sz w:val="24"/>
          <w:szCs w:val="24"/>
        </w:rPr>
        <w:t>Amministrazione</w:t>
      </w:r>
      <w:r w:rsidRPr="003D5105">
        <w:rPr>
          <w:rFonts w:ascii="Garamond" w:eastAsia="Times New Roman" w:hAnsi="Garamond"/>
          <w:bCs/>
          <w:sz w:val="24"/>
          <w:szCs w:val="24"/>
        </w:rPr>
        <w:t xml:space="preserve"> ha deliberato di affidare </w:t>
      </w:r>
      <w:r>
        <w:rPr>
          <w:rFonts w:ascii="Garamond" w:eastAsia="Times New Roman" w:hAnsi="Garamond"/>
          <w:bCs/>
          <w:sz w:val="24"/>
          <w:szCs w:val="24"/>
        </w:rPr>
        <w:t xml:space="preserve">gli incarichi di progettazione definitiva ed esecutiva, per la realizzazione dei lavori di </w:t>
      </w:r>
      <w:r w:rsidRPr="00703E25">
        <w:rPr>
          <w:rFonts w:ascii="Garamond" w:eastAsia="Times New Roman" w:hAnsi="Garamond"/>
          <w:bCs/>
          <w:sz w:val="24"/>
          <w:szCs w:val="24"/>
        </w:rPr>
        <w:t>____________________________________________</w:t>
      </w:r>
      <w:r w:rsidRPr="003D5105">
        <w:rPr>
          <w:rFonts w:ascii="Garamond" w:eastAsia="Times New Roman" w:hAnsi="Garamond"/>
          <w:bCs/>
          <w:sz w:val="24"/>
          <w:szCs w:val="24"/>
        </w:rPr>
        <w:t>.</w:t>
      </w:r>
    </w:p>
    <w:p w:rsidR="003D5105" w:rsidRDefault="003D5105" w:rsidP="003D5105">
      <w:pPr>
        <w:spacing w:after="0" w:line="240" w:lineRule="auto"/>
        <w:ind w:right="-17"/>
        <w:jc w:val="both"/>
        <w:rPr>
          <w:rFonts w:ascii="Garamond" w:eastAsia="Times New Roman" w:hAnsi="Garamond"/>
          <w:bCs/>
          <w:sz w:val="24"/>
          <w:szCs w:val="24"/>
        </w:rPr>
      </w:pPr>
      <w:r w:rsidRPr="003D5105">
        <w:rPr>
          <w:rFonts w:ascii="Garamond" w:eastAsia="Times New Roman" w:hAnsi="Garamond"/>
          <w:bCs/>
          <w:sz w:val="24"/>
          <w:szCs w:val="24"/>
        </w:rPr>
        <w:t>L’affidamento avverrà mediante procedura aperta e con applicazione del criterio dell’offerta economicamente più vantaggiosa</w:t>
      </w:r>
      <w:r>
        <w:rPr>
          <w:rFonts w:ascii="Garamond" w:eastAsia="Times New Roman" w:hAnsi="Garamond"/>
          <w:bCs/>
          <w:sz w:val="24"/>
          <w:szCs w:val="24"/>
        </w:rPr>
        <w:t>,</w:t>
      </w:r>
      <w:r w:rsidRPr="003D5105">
        <w:rPr>
          <w:rFonts w:ascii="Garamond" w:eastAsia="Times New Roman" w:hAnsi="Garamond"/>
          <w:bCs/>
          <w:sz w:val="24"/>
          <w:szCs w:val="24"/>
        </w:rPr>
        <w:t xml:space="preserve"> individuata sulla base del miglior rapporto qualità</w:t>
      </w:r>
      <w:r>
        <w:rPr>
          <w:rFonts w:ascii="Garamond" w:eastAsia="Times New Roman" w:hAnsi="Garamond"/>
          <w:bCs/>
          <w:sz w:val="24"/>
          <w:szCs w:val="24"/>
        </w:rPr>
        <w:t>/</w:t>
      </w:r>
      <w:r w:rsidRPr="003D5105">
        <w:rPr>
          <w:rFonts w:ascii="Garamond" w:eastAsia="Times New Roman" w:hAnsi="Garamond"/>
          <w:bCs/>
          <w:sz w:val="24"/>
          <w:szCs w:val="24"/>
        </w:rPr>
        <w:t>prezzo, ai sensi degli artt. 60 e 95 del d.lgs. 18 aprile 2016, n. 50 – Codice dei contratti pubblici (in seguito</w:t>
      </w:r>
      <w:r>
        <w:rPr>
          <w:rFonts w:ascii="Garamond" w:eastAsia="Times New Roman" w:hAnsi="Garamond"/>
          <w:bCs/>
          <w:sz w:val="24"/>
          <w:szCs w:val="24"/>
        </w:rPr>
        <w:t xml:space="preserve"> anche solo “</w:t>
      </w:r>
      <w:r w:rsidRPr="003D5105">
        <w:rPr>
          <w:rFonts w:ascii="Garamond" w:eastAsia="Times New Roman" w:hAnsi="Garamond"/>
          <w:bCs/>
          <w:sz w:val="24"/>
          <w:szCs w:val="24"/>
        </w:rPr>
        <w:t>Codice</w:t>
      </w:r>
      <w:r>
        <w:rPr>
          <w:rFonts w:ascii="Garamond" w:eastAsia="Times New Roman" w:hAnsi="Garamond"/>
          <w:bCs/>
          <w:sz w:val="24"/>
          <w:szCs w:val="24"/>
        </w:rPr>
        <w:t>”</w:t>
      </w:r>
      <w:r w:rsidR="007E3874">
        <w:rPr>
          <w:rFonts w:ascii="Garamond" w:eastAsia="Times New Roman" w:hAnsi="Garamond"/>
          <w:bCs/>
          <w:sz w:val="24"/>
          <w:szCs w:val="24"/>
        </w:rPr>
        <w:t>).</w:t>
      </w:r>
    </w:p>
    <w:p w:rsidR="007E3874" w:rsidRPr="006E5FCA" w:rsidRDefault="007E3874" w:rsidP="003D5105">
      <w:pPr>
        <w:spacing w:after="0" w:line="240" w:lineRule="auto"/>
        <w:ind w:right="-17"/>
        <w:jc w:val="both"/>
        <w:rPr>
          <w:rFonts w:ascii="Garamond" w:eastAsia="Times New Roman" w:hAnsi="Garamond"/>
          <w:bCs/>
          <w:sz w:val="24"/>
          <w:szCs w:val="24"/>
          <w:highlight w:val="yellow"/>
        </w:rPr>
      </w:pPr>
      <w:r w:rsidRPr="006E5FCA">
        <w:rPr>
          <w:rFonts w:ascii="Garamond" w:eastAsia="Times New Roman" w:hAnsi="Garamond"/>
          <w:bCs/>
          <w:sz w:val="24"/>
          <w:szCs w:val="24"/>
          <w:highlight w:val="yellow"/>
        </w:rPr>
        <w:t>Il presente disciplinare è altresì stato elaborato in osservanza delle indicazioni di cui alle Linee Guida emanate dall’Autorità Nazionale Anticorruzione (nel prosieguo anche solo “ANAC”) in materia, in particolare le Linee Guida n. 1/16, in materia di affidamento di servizi tecnici attinenti all’architettura e all’ingegneria, e le Linee Guida n. 2/16, in materia di Offerta Economicamente Più Vantaggiosa (in prosieguo anche solo “OEPV”) e loro eventuali successivi aggiornamenti.</w:t>
      </w:r>
    </w:p>
    <w:p w:rsidR="007E3874" w:rsidRDefault="007E3874" w:rsidP="003D5105">
      <w:pPr>
        <w:spacing w:after="0" w:line="240" w:lineRule="auto"/>
        <w:ind w:right="-17"/>
        <w:jc w:val="both"/>
        <w:rPr>
          <w:rFonts w:ascii="Garamond" w:eastAsia="Times New Roman" w:hAnsi="Garamond"/>
          <w:bCs/>
          <w:sz w:val="24"/>
          <w:szCs w:val="24"/>
        </w:rPr>
      </w:pPr>
      <w:r w:rsidRPr="006E5FCA">
        <w:rPr>
          <w:rFonts w:ascii="Garamond" w:eastAsia="Times New Roman" w:hAnsi="Garamond"/>
          <w:bCs/>
          <w:sz w:val="24"/>
          <w:szCs w:val="24"/>
          <w:highlight w:val="yellow"/>
        </w:rPr>
        <w:t>Si è anche tenuto conto, in quanto applicabile, del Bando tipo ANAC n. 1/17 afferente agli affidamenti di servizi e forniture sopra-soglia.</w:t>
      </w:r>
    </w:p>
    <w:p w:rsidR="00684E50" w:rsidRPr="005F2AE8" w:rsidRDefault="00684E50" w:rsidP="00684E50">
      <w:pPr>
        <w:spacing w:after="0" w:line="240" w:lineRule="auto"/>
        <w:ind w:right="-17"/>
        <w:jc w:val="both"/>
        <w:rPr>
          <w:rFonts w:ascii="Garamond" w:eastAsia="Times New Roman" w:hAnsi="Garamond"/>
          <w:bCs/>
          <w:sz w:val="24"/>
          <w:szCs w:val="24"/>
        </w:rPr>
      </w:pPr>
      <w:bookmarkStart w:id="0" w:name="_GoBack"/>
      <w:bookmarkEnd w:id="0"/>
      <w:r w:rsidRPr="009057A7">
        <w:rPr>
          <w:rFonts w:ascii="Garamond" w:eastAsia="Times New Roman" w:hAnsi="Garamond"/>
          <w:bCs/>
          <w:sz w:val="24"/>
          <w:szCs w:val="24"/>
        </w:rPr>
        <w:t>Ai sensi dell’art. 2, comma 9 dell’Ordinanza n. 33/017, come aggiunto dall’Ordinanza n. 35/17, in attuazione dell’art. 32, comma 1, del D.L. n. 189 del 2016 e dell’accordo per l’esercizio dei compiti di alta sorveglianza post-sisma (ANAC-Commissario-INVITALIA sottoscritto in data 28 dicembre 2016), si dovranno trasmettere all’ANAC, tramite l’Ufficio Speciale per la Ricostruzione della Regione Marche, la verifica degli ulteriori atti della procedura di selezione indicati nel predetto protocollo</w:t>
      </w:r>
      <w:r w:rsidRPr="009057A7">
        <w:rPr>
          <w:rFonts w:ascii="Garamond" w:eastAsia="Times New Roman" w:hAnsi="Garamond"/>
          <w:bCs/>
          <w:i/>
          <w:sz w:val="24"/>
          <w:szCs w:val="24"/>
        </w:rPr>
        <w:t>( art. 3 punto b.5) provvedimenti di nomina dei commissari e di costituzione delle commissione giudicatrice, punto b.6) atti del subprocedimento di verifica e di esclusione delle offerte anormalmente basse, punto b.7) provvedimenti di aggiudicazione, punto c.1) perizie di varianti con atti aggiuntivi e di sottomissione, impregiudicati gli obblighi di comunicazione di cui all’art. 106, commi 8 e 14 del D.lgs 50/2016, punto c.2) proposte di risoluzione contrattuale o altri atti di autotutela).</w:t>
      </w:r>
    </w:p>
    <w:p w:rsidR="00684E50" w:rsidRDefault="00684E50" w:rsidP="003D5105">
      <w:pPr>
        <w:spacing w:after="0" w:line="240" w:lineRule="auto"/>
        <w:ind w:right="-17"/>
        <w:jc w:val="both"/>
        <w:rPr>
          <w:rFonts w:ascii="Garamond" w:eastAsia="Times New Roman" w:hAnsi="Garamond"/>
          <w:bCs/>
          <w:sz w:val="24"/>
          <w:szCs w:val="24"/>
        </w:rPr>
      </w:pPr>
    </w:p>
    <w:p w:rsidR="003D5105" w:rsidRPr="003D5105" w:rsidRDefault="003D5105" w:rsidP="003D5105">
      <w:pPr>
        <w:spacing w:after="0" w:line="240" w:lineRule="auto"/>
        <w:ind w:right="-17"/>
        <w:jc w:val="both"/>
        <w:rPr>
          <w:rFonts w:ascii="Garamond" w:eastAsia="Times New Roman" w:hAnsi="Garamond"/>
          <w:bCs/>
          <w:sz w:val="24"/>
          <w:szCs w:val="24"/>
        </w:rPr>
      </w:pPr>
      <w:r w:rsidRPr="003D5105">
        <w:rPr>
          <w:rFonts w:ascii="Garamond" w:eastAsia="Times New Roman" w:hAnsi="Garamond"/>
          <w:bCs/>
          <w:sz w:val="24"/>
          <w:szCs w:val="24"/>
        </w:rPr>
        <w:t xml:space="preserve">Il luogo </w:t>
      </w:r>
      <w:r>
        <w:rPr>
          <w:rFonts w:ascii="Garamond" w:eastAsia="Times New Roman" w:hAnsi="Garamond"/>
          <w:bCs/>
          <w:sz w:val="24"/>
          <w:szCs w:val="24"/>
        </w:rPr>
        <w:t xml:space="preserve">principale </w:t>
      </w:r>
      <w:r w:rsidRPr="003D5105">
        <w:rPr>
          <w:rFonts w:ascii="Garamond" w:eastAsia="Times New Roman" w:hAnsi="Garamond"/>
          <w:bCs/>
          <w:sz w:val="24"/>
          <w:szCs w:val="24"/>
        </w:rPr>
        <w:t xml:space="preserve">di svolgimento del servizio è </w:t>
      </w:r>
      <w:r>
        <w:rPr>
          <w:rFonts w:ascii="Garamond" w:eastAsia="Times New Roman" w:hAnsi="Garamond"/>
          <w:bCs/>
          <w:sz w:val="24"/>
          <w:szCs w:val="24"/>
        </w:rPr>
        <w:t xml:space="preserve">_______________ </w:t>
      </w:r>
      <w:r w:rsidRPr="003D5105">
        <w:rPr>
          <w:rFonts w:ascii="Garamond" w:eastAsia="Times New Roman" w:hAnsi="Garamond"/>
          <w:bCs/>
          <w:sz w:val="24"/>
          <w:szCs w:val="24"/>
        </w:rPr>
        <w:t>[codice NUTS..................]</w:t>
      </w:r>
    </w:p>
    <w:p w:rsidR="003D5105" w:rsidRPr="003D5105" w:rsidRDefault="003D5105" w:rsidP="003D5105">
      <w:pPr>
        <w:spacing w:after="0" w:line="240" w:lineRule="auto"/>
        <w:ind w:right="-17"/>
        <w:jc w:val="both"/>
        <w:rPr>
          <w:rFonts w:ascii="Garamond" w:eastAsia="Times New Roman" w:hAnsi="Garamond"/>
          <w:bCs/>
          <w:sz w:val="24"/>
          <w:szCs w:val="24"/>
        </w:rPr>
      </w:pPr>
      <w:r w:rsidRPr="003D5105">
        <w:rPr>
          <w:rFonts w:ascii="Garamond" w:eastAsia="Times New Roman" w:hAnsi="Garamond"/>
          <w:bCs/>
          <w:sz w:val="24"/>
          <w:szCs w:val="24"/>
        </w:rPr>
        <w:t>CIG</w:t>
      </w:r>
      <w:r>
        <w:rPr>
          <w:rFonts w:ascii="Garamond" w:eastAsia="Times New Roman" w:hAnsi="Garamond"/>
          <w:bCs/>
          <w:sz w:val="24"/>
          <w:szCs w:val="24"/>
        </w:rPr>
        <w:t xml:space="preserve"> _______________</w:t>
      </w:r>
      <w:r w:rsidRPr="003D5105">
        <w:rPr>
          <w:rFonts w:ascii="Garamond" w:eastAsia="Times New Roman" w:hAnsi="Garamond"/>
          <w:bCs/>
          <w:sz w:val="24"/>
          <w:szCs w:val="24"/>
        </w:rPr>
        <w:t xml:space="preserve"> CUI </w:t>
      </w:r>
      <w:r>
        <w:rPr>
          <w:rFonts w:ascii="Garamond" w:eastAsia="Times New Roman" w:hAnsi="Garamond"/>
          <w:bCs/>
          <w:sz w:val="24"/>
          <w:szCs w:val="24"/>
        </w:rPr>
        <w:t>_____________</w:t>
      </w:r>
      <w:r w:rsidRPr="003D5105">
        <w:rPr>
          <w:rFonts w:ascii="Garamond" w:eastAsia="Times New Roman" w:hAnsi="Garamond"/>
          <w:bCs/>
          <w:sz w:val="24"/>
          <w:szCs w:val="24"/>
        </w:rPr>
        <w:t xml:space="preserve"> CUP </w:t>
      </w:r>
      <w:r>
        <w:rPr>
          <w:rFonts w:ascii="Garamond" w:eastAsia="Times New Roman" w:hAnsi="Garamond"/>
          <w:bCs/>
          <w:sz w:val="24"/>
          <w:szCs w:val="24"/>
        </w:rPr>
        <w:t>_________________</w:t>
      </w:r>
    </w:p>
    <w:p w:rsidR="003D5105" w:rsidRDefault="003D5105" w:rsidP="003D5105">
      <w:pPr>
        <w:spacing w:after="0" w:line="240" w:lineRule="auto"/>
        <w:ind w:right="-17"/>
        <w:jc w:val="both"/>
        <w:rPr>
          <w:rFonts w:ascii="Garamond" w:eastAsia="Times New Roman" w:hAnsi="Garamond"/>
          <w:bCs/>
          <w:sz w:val="24"/>
          <w:szCs w:val="24"/>
        </w:rPr>
      </w:pPr>
    </w:p>
    <w:p w:rsidR="003D5105" w:rsidRPr="00F7572C" w:rsidRDefault="003D5105" w:rsidP="003D5105">
      <w:pPr>
        <w:spacing w:after="0" w:line="240" w:lineRule="auto"/>
        <w:ind w:right="-17"/>
        <w:jc w:val="both"/>
        <w:rPr>
          <w:rFonts w:ascii="Garamond" w:eastAsia="Times New Roman" w:hAnsi="Garamond"/>
          <w:b/>
          <w:bCs/>
          <w:i/>
          <w:sz w:val="24"/>
          <w:szCs w:val="24"/>
        </w:rPr>
      </w:pPr>
      <w:r w:rsidRPr="00F7572C">
        <w:rPr>
          <w:rFonts w:ascii="Garamond" w:eastAsia="Times New Roman" w:hAnsi="Garamond"/>
          <w:b/>
          <w:bCs/>
          <w:i/>
          <w:sz w:val="24"/>
          <w:szCs w:val="24"/>
        </w:rPr>
        <w:t>[In caso di suddivisione in lotti</w:t>
      </w:r>
    </w:p>
    <w:p w:rsidR="003D5105" w:rsidRPr="00F7572C" w:rsidRDefault="003D5105" w:rsidP="003D5105">
      <w:pPr>
        <w:spacing w:after="0" w:line="240" w:lineRule="auto"/>
        <w:ind w:right="-17"/>
        <w:jc w:val="both"/>
        <w:rPr>
          <w:rFonts w:ascii="Garamond" w:eastAsia="Times New Roman" w:hAnsi="Garamond"/>
          <w:b/>
          <w:bCs/>
          <w:i/>
          <w:sz w:val="24"/>
          <w:szCs w:val="24"/>
        </w:rPr>
      </w:pPr>
      <w:r w:rsidRPr="00F7572C">
        <w:rPr>
          <w:rFonts w:ascii="Garamond" w:eastAsia="Times New Roman" w:hAnsi="Garamond"/>
          <w:b/>
          <w:bCs/>
          <w:i/>
          <w:sz w:val="24"/>
          <w:szCs w:val="24"/>
        </w:rPr>
        <w:t xml:space="preserve">lotto 1 CIG........................ CUI …………….. CUP ................................. </w:t>
      </w:r>
    </w:p>
    <w:p w:rsidR="003D5105" w:rsidRPr="003D5105" w:rsidRDefault="003D5105" w:rsidP="003D5105">
      <w:pPr>
        <w:spacing w:after="0" w:line="240" w:lineRule="auto"/>
        <w:ind w:right="-17"/>
        <w:jc w:val="both"/>
        <w:rPr>
          <w:rFonts w:ascii="Garamond" w:eastAsia="Times New Roman" w:hAnsi="Garamond"/>
          <w:bCs/>
          <w:i/>
          <w:sz w:val="24"/>
          <w:szCs w:val="24"/>
        </w:rPr>
      </w:pPr>
      <w:r w:rsidRPr="00F7572C">
        <w:rPr>
          <w:rFonts w:ascii="Garamond" w:eastAsia="Times New Roman" w:hAnsi="Garamond"/>
          <w:b/>
          <w:bCs/>
          <w:i/>
          <w:sz w:val="24"/>
          <w:szCs w:val="24"/>
        </w:rPr>
        <w:t>lotto 2 CIG........................ CUI …………….. CUP .................................]</w:t>
      </w:r>
    </w:p>
    <w:p w:rsidR="003D5105" w:rsidRPr="003D5105" w:rsidRDefault="003D5105" w:rsidP="003D5105">
      <w:pPr>
        <w:spacing w:after="0" w:line="240" w:lineRule="auto"/>
        <w:ind w:right="-17"/>
        <w:jc w:val="both"/>
        <w:rPr>
          <w:rFonts w:ascii="Garamond" w:eastAsia="Times New Roman" w:hAnsi="Garamond"/>
          <w:bCs/>
          <w:sz w:val="24"/>
          <w:szCs w:val="24"/>
        </w:rPr>
      </w:pPr>
    </w:p>
    <w:p w:rsidR="003D5105" w:rsidRPr="003D5105" w:rsidRDefault="003D5105" w:rsidP="003D5105">
      <w:pPr>
        <w:spacing w:after="0" w:line="240" w:lineRule="auto"/>
        <w:ind w:right="-17"/>
        <w:jc w:val="both"/>
        <w:rPr>
          <w:rFonts w:ascii="Garamond" w:eastAsia="Times New Roman" w:hAnsi="Garamond"/>
          <w:bCs/>
          <w:sz w:val="24"/>
          <w:szCs w:val="24"/>
        </w:rPr>
      </w:pPr>
      <w:r w:rsidRPr="003D5105">
        <w:rPr>
          <w:rFonts w:ascii="Garamond" w:eastAsia="Times New Roman" w:hAnsi="Garamond"/>
          <w:bCs/>
          <w:sz w:val="24"/>
          <w:szCs w:val="24"/>
        </w:rPr>
        <w:t xml:space="preserve">Il Responsabile del procedimento, ai </w:t>
      </w:r>
      <w:r>
        <w:rPr>
          <w:rFonts w:ascii="Garamond" w:eastAsia="Times New Roman" w:hAnsi="Garamond"/>
          <w:bCs/>
          <w:sz w:val="24"/>
          <w:szCs w:val="24"/>
        </w:rPr>
        <w:t xml:space="preserve">sensi dell’art. 31 del Codice, </w:t>
      </w:r>
      <w:r w:rsidRPr="003D5105">
        <w:rPr>
          <w:rFonts w:ascii="Garamond" w:eastAsia="Times New Roman" w:hAnsi="Garamond"/>
          <w:bCs/>
          <w:sz w:val="24"/>
          <w:szCs w:val="24"/>
        </w:rPr>
        <w:t xml:space="preserve">è </w:t>
      </w:r>
      <w:r>
        <w:rPr>
          <w:rFonts w:ascii="Garamond" w:eastAsia="Times New Roman" w:hAnsi="Garamond"/>
          <w:bCs/>
          <w:sz w:val="24"/>
          <w:szCs w:val="24"/>
        </w:rPr>
        <w:t>______________________</w:t>
      </w:r>
    </w:p>
    <w:p w:rsidR="003D5105" w:rsidRDefault="003D5105" w:rsidP="00703E25">
      <w:pPr>
        <w:spacing w:after="0" w:line="240" w:lineRule="auto"/>
        <w:ind w:right="-17"/>
        <w:jc w:val="both"/>
        <w:rPr>
          <w:rFonts w:ascii="Garamond" w:eastAsia="Times New Roman" w:hAnsi="Garamond"/>
          <w:bCs/>
          <w:sz w:val="24"/>
          <w:szCs w:val="24"/>
        </w:rPr>
      </w:pPr>
    </w:p>
    <w:p w:rsidR="007E3874" w:rsidRPr="007E3874" w:rsidRDefault="007E3874" w:rsidP="007E3874">
      <w:pPr>
        <w:spacing w:after="0" w:line="240" w:lineRule="auto"/>
        <w:ind w:right="-17"/>
        <w:jc w:val="both"/>
        <w:rPr>
          <w:rFonts w:ascii="Garamond" w:eastAsia="Times New Roman" w:hAnsi="Garamond"/>
          <w:b/>
          <w:bCs/>
          <w:sz w:val="24"/>
          <w:szCs w:val="24"/>
        </w:rPr>
      </w:pPr>
      <w:r w:rsidRPr="007E3874">
        <w:rPr>
          <w:rFonts w:ascii="Garamond" w:eastAsia="Times New Roman" w:hAnsi="Garamond"/>
          <w:b/>
          <w:bCs/>
          <w:sz w:val="24"/>
          <w:szCs w:val="24"/>
        </w:rPr>
        <w:t>2. DOCUMENTAZIONE DI GARA, CHIARIMENTI E COMUNICAZIONI.</w:t>
      </w:r>
    </w:p>
    <w:p w:rsidR="007E3874" w:rsidRPr="007E3874" w:rsidRDefault="007E3874" w:rsidP="007E3874">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2.1 </w:t>
      </w:r>
      <w:r w:rsidRPr="007E3874">
        <w:rPr>
          <w:rFonts w:ascii="Garamond" w:eastAsia="Times New Roman" w:hAnsi="Garamond"/>
          <w:b/>
          <w:bCs/>
          <w:sz w:val="24"/>
          <w:szCs w:val="24"/>
        </w:rPr>
        <w:t>DOCUMENTI DI GARA</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La documentazione di gara comprende:</w:t>
      </w:r>
    </w:p>
    <w:p w:rsidR="007E3874" w:rsidRPr="007E3874" w:rsidRDefault="007E3874" w:rsidP="007E3874">
      <w:pPr>
        <w:spacing w:after="0" w:line="240" w:lineRule="auto"/>
        <w:ind w:right="-17"/>
        <w:jc w:val="both"/>
        <w:rPr>
          <w:rFonts w:ascii="Garamond" w:eastAsia="Times New Roman" w:hAnsi="Garamond"/>
          <w:bCs/>
          <w:sz w:val="24"/>
          <w:szCs w:val="24"/>
        </w:rPr>
      </w:pPr>
      <w:r w:rsidRPr="006E5FCA">
        <w:rPr>
          <w:rFonts w:ascii="Garamond" w:eastAsia="Times New Roman" w:hAnsi="Garamond"/>
          <w:bCs/>
          <w:sz w:val="24"/>
          <w:szCs w:val="24"/>
          <w:highlight w:val="yellow"/>
        </w:rPr>
        <w:t xml:space="preserve">1) Progetto di fattibilità tecnica ed economica ai sensi dell’art. 23 del Codice, con i contenuti ivi previsti, comprensivo dei seguenti documenti ……. </w:t>
      </w:r>
      <w:r w:rsidRPr="006E5FCA">
        <w:rPr>
          <w:rFonts w:ascii="Garamond" w:eastAsia="Times New Roman" w:hAnsi="Garamond"/>
          <w:bCs/>
          <w:i/>
          <w:sz w:val="24"/>
          <w:szCs w:val="24"/>
          <w:highlight w:val="yellow"/>
        </w:rPr>
        <w:t xml:space="preserve">[indicare i documenti parte del progetto tra cui obbligatoriamente </w:t>
      </w:r>
      <w:r w:rsidR="006E5FCA" w:rsidRPr="006E5FCA">
        <w:rPr>
          <w:rFonts w:ascii="Garamond" w:eastAsia="Times New Roman" w:hAnsi="Garamond"/>
          <w:bCs/>
          <w:i/>
          <w:sz w:val="24"/>
          <w:szCs w:val="24"/>
          <w:highlight w:val="yellow"/>
        </w:rPr>
        <w:t>____________________________________________</w:t>
      </w:r>
      <w:r w:rsidRPr="006E5FCA">
        <w:rPr>
          <w:rFonts w:ascii="Garamond" w:eastAsia="Times New Roman" w:hAnsi="Garamond"/>
          <w:bCs/>
          <w:i/>
          <w:sz w:val="24"/>
          <w:szCs w:val="24"/>
          <w:highlight w:val="yellow"/>
        </w:rPr>
        <w:t>]</w:t>
      </w:r>
      <w:r w:rsidRPr="006E5FCA">
        <w:rPr>
          <w:rFonts w:ascii="Garamond" w:eastAsia="Times New Roman" w:hAnsi="Garamond"/>
          <w:bCs/>
          <w:sz w:val="24"/>
          <w:szCs w:val="24"/>
          <w:highlight w:val="yellow"/>
        </w:rPr>
        <w:t>;</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2)</w:t>
      </w:r>
      <w:r w:rsidR="00934FA9">
        <w:rPr>
          <w:rFonts w:ascii="Garamond" w:eastAsia="Times New Roman" w:hAnsi="Garamond"/>
          <w:bCs/>
          <w:sz w:val="24"/>
          <w:szCs w:val="24"/>
        </w:rPr>
        <w:t xml:space="preserve"> </w:t>
      </w:r>
      <w:r w:rsidRPr="007E3874">
        <w:rPr>
          <w:rFonts w:ascii="Garamond" w:eastAsia="Times New Roman" w:hAnsi="Garamond"/>
          <w:bCs/>
          <w:sz w:val="24"/>
          <w:szCs w:val="24"/>
        </w:rPr>
        <w:t>Bando di gara;</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3)</w:t>
      </w:r>
      <w:r w:rsidR="00934FA9">
        <w:rPr>
          <w:rFonts w:ascii="Garamond" w:eastAsia="Times New Roman" w:hAnsi="Garamond"/>
          <w:bCs/>
          <w:sz w:val="24"/>
          <w:szCs w:val="24"/>
        </w:rPr>
        <w:t xml:space="preserve"> </w:t>
      </w:r>
      <w:r w:rsidRPr="007E3874">
        <w:rPr>
          <w:rFonts w:ascii="Garamond" w:eastAsia="Times New Roman" w:hAnsi="Garamond"/>
          <w:bCs/>
          <w:sz w:val="24"/>
          <w:szCs w:val="24"/>
        </w:rPr>
        <w:t>Disciplinare di gara;</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4)</w:t>
      </w:r>
      <w:r w:rsidR="00934FA9">
        <w:rPr>
          <w:rFonts w:ascii="Garamond" w:eastAsia="Times New Roman" w:hAnsi="Garamond"/>
          <w:bCs/>
          <w:sz w:val="24"/>
          <w:szCs w:val="24"/>
        </w:rPr>
        <w:t xml:space="preserve"> </w:t>
      </w:r>
      <w:r w:rsidRPr="006E5FCA">
        <w:rPr>
          <w:rFonts w:ascii="Garamond" w:eastAsia="Times New Roman" w:hAnsi="Garamond"/>
          <w:bCs/>
          <w:i/>
          <w:sz w:val="24"/>
          <w:szCs w:val="24"/>
        </w:rPr>
        <w:t>[ove obbligatorio]</w:t>
      </w:r>
      <w:r w:rsidRPr="007E3874">
        <w:rPr>
          <w:rFonts w:ascii="Garamond" w:eastAsia="Times New Roman" w:hAnsi="Garamond"/>
          <w:bCs/>
          <w:sz w:val="24"/>
          <w:szCs w:val="24"/>
        </w:rPr>
        <w:t xml:space="preserve"> DUVRI;</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5)</w:t>
      </w:r>
      <w:r w:rsidR="00934FA9">
        <w:rPr>
          <w:rFonts w:ascii="Garamond" w:eastAsia="Times New Roman" w:hAnsi="Garamond"/>
          <w:bCs/>
          <w:sz w:val="24"/>
          <w:szCs w:val="24"/>
        </w:rPr>
        <w:t xml:space="preserve"> </w:t>
      </w:r>
      <w:r w:rsidRPr="006E5FCA">
        <w:rPr>
          <w:rFonts w:ascii="Garamond" w:eastAsia="Times New Roman" w:hAnsi="Garamond"/>
          <w:bCs/>
          <w:i/>
          <w:sz w:val="24"/>
          <w:szCs w:val="24"/>
        </w:rPr>
        <w:t>[ove presente]</w:t>
      </w:r>
      <w:r w:rsidRPr="007E3874">
        <w:rPr>
          <w:rFonts w:ascii="Garamond" w:eastAsia="Times New Roman" w:hAnsi="Garamond"/>
          <w:bCs/>
          <w:sz w:val="24"/>
          <w:szCs w:val="24"/>
        </w:rPr>
        <w:t xml:space="preserve"> Patto di integrità/protocollo di legalità …….. </w:t>
      </w:r>
      <w:r w:rsidRPr="006E5FCA">
        <w:rPr>
          <w:rFonts w:ascii="Garamond" w:eastAsia="Times New Roman" w:hAnsi="Garamond"/>
          <w:bCs/>
          <w:i/>
          <w:sz w:val="24"/>
          <w:szCs w:val="24"/>
        </w:rPr>
        <w:t>[indicare il riferimento normativo o amministrativo, es. legge regionale n. … del........, delibera n… del … da cui discende l’applicazione del suddetto patto/protocollo]</w:t>
      </w:r>
      <w:r w:rsidRPr="007E3874">
        <w:rPr>
          <w:rFonts w:ascii="Garamond" w:eastAsia="Times New Roman" w:hAnsi="Garamond"/>
          <w:bCs/>
          <w:sz w:val="24"/>
          <w:szCs w:val="24"/>
        </w:rPr>
        <w:t>;</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6)</w:t>
      </w:r>
      <w:r w:rsidRPr="007E3874">
        <w:rPr>
          <w:rFonts w:ascii="Garamond" w:eastAsia="Times New Roman" w:hAnsi="Garamond"/>
          <w:bCs/>
          <w:sz w:val="24"/>
          <w:szCs w:val="24"/>
        </w:rPr>
        <w:tab/>
        <w:t xml:space="preserve">................................... </w:t>
      </w:r>
      <w:r w:rsidRPr="006E5FCA">
        <w:rPr>
          <w:rFonts w:ascii="Garamond" w:eastAsia="Times New Roman" w:hAnsi="Garamond"/>
          <w:bCs/>
          <w:i/>
          <w:sz w:val="24"/>
          <w:szCs w:val="24"/>
        </w:rPr>
        <w:t>[indicare eventuali altri allegati]</w:t>
      </w:r>
      <w:r w:rsidRPr="007E3874">
        <w:rPr>
          <w:rFonts w:ascii="Garamond" w:eastAsia="Times New Roman" w:hAnsi="Garamond"/>
          <w:bCs/>
          <w:sz w:val="24"/>
          <w:szCs w:val="24"/>
        </w:rPr>
        <w:t>.</w:t>
      </w:r>
    </w:p>
    <w:p w:rsidR="007E3874" w:rsidRPr="007E3874" w:rsidRDefault="007E3874" w:rsidP="006E5FCA">
      <w:pPr>
        <w:spacing w:after="0" w:line="240" w:lineRule="auto"/>
        <w:ind w:right="-17"/>
        <w:jc w:val="both"/>
        <w:rPr>
          <w:rFonts w:ascii="Garamond" w:eastAsia="Times New Roman" w:hAnsi="Garamond"/>
          <w:bCs/>
          <w:sz w:val="24"/>
          <w:szCs w:val="24"/>
        </w:rPr>
      </w:pPr>
      <w:r w:rsidRPr="006E5FCA">
        <w:rPr>
          <w:rFonts w:ascii="Garamond" w:eastAsia="Times New Roman" w:hAnsi="Garamond"/>
          <w:bCs/>
          <w:sz w:val="24"/>
          <w:szCs w:val="24"/>
          <w:highlight w:val="yellow"/>
        </w:rPr>
        <w:t xml:space="preserve">Il progetto di cui al n.1 è stato redatto tenendo conto delle specifiche tecniche e delle clausole contrattuali contenute nei criteri ambientali minimi (CAM) di cui al </w:t>
      </w:r>
      <w:r w:rsidR="006E5FCA" w:rsidRPr="006E5FCA">
        <w:rPr>
          <w:rFonts w:ascii="Garamond" w:eastAsia="Times New Roman" w:hAnsi="Garamond"/>
          <w:b/>
          <w:bCs/>
          <w:sz w:val="24"/>
          <w:szCs w:val="24"/>
          <w:highlight w:val="yellow"/>
        </w:rPr>
        <w:t xml:space="preserve">DECRETO MINISTERO DELL'AMBIENTE E DELLA TUTELA DEL TERRITORIO E DEL MARE 11 ottobre 2017 </w:t>
      </w:r>
      <w:r w:rsidR="006E5FCA" w:rsidRPr="006E5FCA">
        <w:rPr>
          <w:rFonts w:ascii="Garamond" w:eastAsia="Times New Roman" w:hAnsi="Garamond"/>
          <w:bCs/>
          <w:sz w:val="24"/>
          <w:szCs w:val="24"/>
          <w:highlight w:val="yellow"/>
        </w:rPr>
        <w:t>(in G.U. n. 259 del 6 novembre 2017; in vigore dal 7 novembre 2017) “</w:t>
      </w:r>
      <w:r w:rsidR="006E5FCA" w:rsidRPr="006E5FCA">
        <w:rPr>
          <w:rFonts w:ascii="Garamond" w:eastAsia="Times New Roman" w:hAnsi="Garamond"/>
          <w:bCs/>
          <w:i/>
          <w:sz w:val="24"/>
          <w:szCs w:val="24"/>
          <w:highlight w:val="yellow"/>
        </w:rPr>
        <w:t>Criteri ambientali minimi per l'affidamento di servizi di progettazione e lavori per la nuova costruzione, ristrutturazione e manutenzione di edifici pubblici</w:t>
      </w:r>
      <w:r w:rsidRPr="006E5FCA">
        <w:rPr>
          <w:rFonts w:ascii="Garamond" w:eastAsia="Times New Roman" w:hAnsi="Garamond"/>
          <w:bCs/>
          <w:i/>
          <w:sz w:val="24"/>
          <w:szCs w:val="24"/>
          <w:highlight w:val="yellow"/>
        </w:rPr>
        <w:t>.</w:t>
      </w:r>
      <w:r w:rsidR="006E5FCA" w:rsidRPr="006E5FCA">
        <w:rPr>
          <w:rFonts w:ascii="Garamond" w:eastAsia="Times New Roman" w:hAnsi="Garamond"/>
          <w:bCs/>
          <w:sz w:val="24"/>
          <w:szCs w:val="24"/>
          <w:highlight w:val="yellow"/>
        </w:rPr>
        <w:t>”</w:t>
      </w:r>
      <w:r w:rsidR="003C22CE">
        <w:rPr>
          <w:rFonts w:ascii="Garamond" w:eastAsia="Times New Roman" w:hAnsi="Garamond"/>
          <w:bCs/>
          <w:sz w:val="24"/>
          <w:szCs w:val="24"/>
        </w:rPr>
        <w:t xml:space="preserve"> </w:t>
      </w:r>
      <w:r w:rsidR="003C22CE" w:rsidRPr="003C22CE">
        <w:rPr>
          <w:rFonts w:ascii="Garamond" w:eastAsia="Times New Roman" w:hAnsi="Garamond"/>
          <w:bCs/>
          <w:i/>
          <w:sz w:val="24"/>
          <w:szCs w:val="24"/>
        </w:rPr>
        <w:t>[+ eventuali altri inerenti lo specifico affidamento]</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lastRenderedPageBreak/>
        <w:t>La documentazione di gara è disponibile sul sito internet: http://www .................</w:t>
      </w:r>
      <w:r w:rsidR="006E5FCA">
        <w:rPr>
          <w:rFonts w:ascii="Garamond" w:eastAsia="Times New Roman" w:hAnsi="Garamond"/>
          <w:bCs/>
          <w:sz w:val="24"/>
          <w:szCs w:val="24"/>
        </w:rPr>
        <w:t xml:space="preserve"> </w:t>
      </w:r>
      <w:r w:rsidRPr="006E5FCA">
        <w:rPr>
          <w:rFonts w:ascii="Garamond" w:eastAsia="Times New Roman" w:hAnsi="Garamond"/>
          <w:bCs/>
          <w:i/>
          <w:sz w:val="24"/>
          <w:szCs w:val="24"/>
        </w:rPr>
        <w:t>[indicare l’indirizzo completo delle pagine relative]</w:t>
      </w:r>
      <w:r w:rsidRPr="007E3874">
        <w:rPr>
          <w:rFonts w:ascii="Garamond" w:eastAsia="Times New Roman" w:hAnsi="Garamond"/>
          <w:bCs/>
          <w:sz w:val="24"/>
          <w:szCs w:val="24"/>
        </w:rPr>
        <w:t>.</w:t>
      </w:r>
    </w:p>
    <w:p w:rsidR="007E3874" w:rsidRPr="007E3874" w:rsidRDefault="007E3874" w:rsidP="007E3874">
      <w:pPr>
        <w:spacing w:after="0" w:line="240" w:lineRule="auto"/>
        <w:ind w:right="-17"/>
        <w:jc w:val="both"/>
        <w:rPr>
          <w:rFonts w:ascii="Garamond" w:eastAsia="Times New Roman" w:hAnsi="Garamond"/>
          <w:bCs/>
          <w:sz w:val="24"/>
          <w:szCs w:val="24"/>
        </w:rPr>
      </w:pPr>
      <w:r w:rsidRPr="006E5FCA">
        <w:rPr>
          <w:rFonts w:ascii="Garamond" w:eastAsia="Times New Roman" w:hAnsi="Garamond"/>
          <w:bCs/>
          <w:i/>
          <w:sz w:val="24"/>
          <w:szCs w:val="24"/>
        </w:rPr>
        <w:t>[Facoltativo]</w:t>
      </w:r>
      <w:r w:rsidRPr="007E3874">
        <w:rPr>
          <w:rFonts w:ascii="Garamond" w:eastAsia="Times New Roman" w:hAnsi="Garamond"/>
          <w:bCs/>
          <w:sz w:val="24"/>
          <w:szCs w:val="24"/>
        </w:rPr>
        <w:t xml:space="preserve"> La documentazione di gara è disponibile anche ….. [</w:t>
      </w:r>
      <w:r w:rsidRPr="006E5FCA">
        <w:rPr>
          <w:rFonts w:ascii="Garamond" w:eastAsia="Times New Roman" w:hAnsi="Garamond"/>
          <w:bCs/>
          <w:i/>
          <w:sz w:val="24"/>
          <w:szCs w:val="24"/>
        </w:rPr>
        <w:t>indicare luogo, orari e condizioni. es. presso gli uffici del RUP siti in ……………………………. nei giorni feriali dal lunedì al venerdì dalle ore ……. alle ore ……., previo appuntamento telefonico al numero ……….… entro il ......(data del termine per la presa visione)</w:t>
      </w:r>
      <w:r w:rsidR="006E5FCA" w:rsidRPr="006E5FCA">
        <w:rPr>
          <w:rFonts w:ascii="Garamond" w:eastAsia="Times New Roman" w:hAnsi="Garamond"/>
          <w:bCs/>
          <w:sz w:val="24"/>
          <w:szCs w:val="24"/>
        </w:rPr>
        <w:t>]</w:t>
      </w:r>
      <w:r w:rsidRPr="007E3874">
        <w:rPr>
          <w:rFonts w:ascii="Garamond" w:eastAsia="Times New Roman" w:hAnsi="Garamond"/>
          <w:bCs/>
          <w:sz w:val="24"/>
          <w:szCs w:val="24"/>
        </w:rPr>
        <w:t>. Il legale rappresentante dell’operatore economico, o un soggetto delegato, potrà prendere visione della suddetta documentazione.</w:t>
      </w:r>
    </w:p>
    <w:p w:rsidR="007E3874" w:rsidRPr="006E5FCA" w:rsidRDefault="007E3874" w:rsidP="007E3874">
      <w:pPr>
        <w:spacing w:after="0" w:line="240" w:lineRule="auto"/>
        <w:ind w:right="-17"/>
        <w:jc w:val="both"/>
        <w:rPr>
          <w:rFonts w:ascii="Garamond" w:eastAsia="Times New Roman" w:hAnsi="Garamond"/>
          <w:b/>
          <w:bCs/>
          <w:sz w:val="24"/>
          <w:szCs w:val="24"/>
        </w:rPr>
      </w:pPr>
      <w:r w:rsidRPr="006E5FCA">
        <w:rPr>
          <w:rFonts w:ascii="Garamond" w:eastAsia="Times New Roman" w:hAnsi="Garamond"/>
          <w:b/>
          <w:bCs/>
          <w:sz w:val="24"/>
          <w:szCs w:val="24"/>
        </w:rPr>
        <w:t>2.2</w:t>
      </w:r>
      <w:r w:rsidR="006E5FCA" w:rsidRPr="006E5FCA">
        <w:rPr>
          <w:rFonts w:ascii="Garamond" w:eastAsia="Times New Roman" w:hAnsi="Garamond"/>
          <w:b/>
          <w:bCs/>
          <w:sz w:val="24"/>
          <w:szCs w:val="24"/>
        </w:rPr>
        <w:t xml:space="preserve"> </w:t>
      </w:r>
      <w:r w:rsidRPr="006E5FCA">
        <w:rPr>
          <w:rFonts w:ascii="Garamond" w:eastAsia="Times New Roman" w:hAnsi="Garamond"/>
          <w:b/>
          <w:bCs/>
          <w:sz w:val="24"/>
          <w:szCs w:val="24"/>
        </w:rPr>
        <w:t>CHIARIMENTI</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É possibile ottenere chiarimenti sulla presente procedura mediante la proposizione di quesiti scritti da inoltrare all’indirizzo ....................................</w:t>
      </w:r>
      <w:r w:rsidRPr="006E5FCA">
        <w:rPr>
          <w:rFonts w:ascii="Garamond" w:eastAsia="Times New Roman" w:hAnsi="Garamond"/>
          <w:bCs/>
          <w:i/>
          <w:sz w:val="24"/>
          <w:szCs w:val="24"/>
        </w:rPr>
        <w:t>[posta elettronica/PEC]</w:t>
      </w:r>
      <w:r w:rsidRPr="007E3874">
        <w:rPr>
          <w:rFonts w:ascii="Garamond" w:eastAsia="Times New Roman" w:hAnsi="Garamond"/>
          <w:bCs/>
          <w:sz w:val="24"/>
          <w:szCs w:val="24"/>
        </w:rPr>
        <w:t>, almeno .............</w:t>
      </w:r>
      <w:r w:rsidRPr="006E5FCA">
        <w:rPr>
          <w:rFonts w:ascii="Garamond" w:eastAsia="Times New Roman" w:hAnsi="Garamond"/>
          <w:bCs/>
          <w:i/>
          <w:sz w:val="24"/>
          <w:szCs w:val="24"/>
        </w:rPr>
        <w:t>[indicare il numero dei giorni es. 10]</w:t>
      </w:r>
      <w:r w:rsidRPr="007E3874">
        <w:rPr>
          <w:rFonts w:ascii="Garamond" w:eastAsia="Times New Roman" w:hAnsi="Garamond"/>
          <w:bCs/>
          <w:sz w:val="24"/>
          <w:szCs w:val="24"/>
        </w:rPr>
        <w:t xml:space="preserve"> giorni prima della scadenza del termine fissato per la presentazione delle offerte. </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 xml:space="preserve">Le richieste di chiarimenti devono essere formulate esclusivamente in lingua italiana. Ai sensi dell’art. 74 comma 4 del Codice, le risposte a tutte le richieste presentate in tempo utile verranno fornite almeno sei giorni </w:t>
      </w:r>
      <w:r w:rsidRPr="006E5FCA">
        <w:rPr>
          <w:rFonts w:ascii="Garamond" w:eastAsia="Times New Roman" w:hAnsi="Garamond"/>
          <w:bCs/>
          <w:i/>
          <w:sz w:val="24"/>
          <w:szCs w:val="24"/>
        </w:rPr>
        <w:t>[ai sensi dell’art. 60, comma 3 del Codice, in caso di procedura accelerata sostituire con “quattro giorni”]</w:t>
      </w:r>
      <w:r w:rsidRPr="007E3874">
        <w:rPr>
          <w:rFonts w:ascii="Garamond" w:eastAsia="Times New Roman" w:hAnsi="Garamond"/>
          <w:bCs/>
          <w:sz w:val="24"/>
          <w:szCs w:val="24"/>
        </w:rPr>
        <w:t xml:space="preserve"> prima della scadenza del termine fissato per la presentazione delle offerte, mediante pubblicazione in forma anonima all’indirizzo internet http://www. ................................... </w:t>
      </w:r>
      <w:r w:rsidRPr="006E5FCA">
        <w:rPr>
          <w:rFonts w:ascii="Garamond" w:eastAsia="Times New Roman" w:hAnsi="Garamond"/>
          <w:bCs/>
          <w:i/>
          <w:sz w:val="24"/>
          <w:szCs w:val="24"/>
        </w:rPr>
        <w:t>.................[indicare l’indirizzo del profilo del committente dove sono pubblicati i chiarimenti]</w:t>
      </w:r>
      <w:r w:rsidRPr="007E3874">
        <w:rPr>
          <w:rFonts w:ascii="Garamond" w:eastAsia="Times New Roman" w:hAnsi="Garamond"/>
          <w:bCs/>
          <w:sz w:val="24"/>
          <w:szCs w:val="24"/>
        </w:rPr>
        <w:t>.</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Non sono ammessi chiarimenti telefonici.</w:t>
      </w:r>
    </w:p>
    <w:p w:rsidR="007E3874" w:rsidRPr="007E3874" w:rsidRDefault="006E5FCA" w:rsidP="007E3874">
      <w:pPr>
        <w:spacing w:after="0" w:line="240" w:lineRule="auto"/>
        <w:ind w:right="-17"/>
        <w:jc w:val="both"/>
        <w:rPr>
          <w:rFonts w:ascii="Garamond" w:eastAsia="Times New Roman" w:hAnsi="Garamond"/>
          <w:bCs/>
          <w:sz w:val="24"/>
          <w:szCs w:val="24"/>
        </w:rPr>
      </w:pPr>
      <w:r w:rsidRPr="006E5FCA">
        <w:rPr>
          <w:rFonts w:ascii="Garamond" w:eastAsia="Times New Roman" w:hAnsi="Garamond"/>
          <w:bCs/>
          <w:i/>
          <w:sz w:val="24"/>
          <w:szCs w:val="24"/>
        </w:rPr>
        <w:t>[</w:t>
      </w:r>
      <w:r w:rsidR="007E3874" w:rsidRPr="006E5FCA">
        <w:rPr>
          <w:rFonts w:ascii="Garamond" w:eastAsia="Times New Roman" w:hAnsi="Garamond"/>
          <w:bCs/>
          <w:i/>
          <w:sz w:val="24"/>
          <w:szCs w:val="24"/>
        </w:rPr>
        <w:t>N.B.: 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r>
        <w:rPr>
          <w:rFonts w:ascii="Garamond" w:eastAsia="Times New Roman" w:hAnsi="Garamond"/>
          <w:bCs/>
          <w:sz w:val="24"/>
          <w:szCs w:val="24"/>
        </w:rPr>
        <w:t>]</w:t>
      </w:r>
      <w:r w:rsidR="007E3874" w:rsidRPr="007E3874">
        <w:rPr>
          <w:rFonts w:ascii="Garamond" w:eastAsia="Times New Roman" w:hAnsi="Garamond"/>
          <w:bCs/>
          <w:sz w:val="24"/>
          <w:szCs w:val="24"/>
        </w:rPr>
        <w:t>.</w:t>
      </w:r>
    </w:p>
    <w:p w:rsidR="007E3874" w:rsidRPr="00566763" w:rsidRDefault="007E3874" w:rsidP="007E3874">
      <w:pPr>
        <w:spacing w:after="0" w:line="240" w:lineRule="auto"/>
        <w:ind w:right="-17"/>
        <w:jc w:val="both"/>
        <w:rPr>
          <w:rFonts w:ascii="Garamond" w:eastAsia="Times New Roman" w:hAnsi="Garamond"/>
          <w:b/>
          <w:bCs/>
          <w:sz w:val="24"/>
          <w:szCs w:val="24"/>
        </w:rPr>
      </w:pPr>
      <w:r w:rsidRPr="00566763">
        <w:rPr>
          <w:rFonts w:ascii="Garamond" w:eastAsia="Times New Roman" w:hAnsi="Garamond"/>
          <w:b/>
          <w:bCs/>
          <w:sz w:val="24"/>
          <w:szCs w:val="24"/>
        </w:rPr>
        <w:t>2.3</w:t>
      </w:r>
      <w:r w:rsidR="006E5FCA" w:rsidRPr="00566763">
        <w:rPr>
          <w:rFonts w:ascii="Garamond" w:eastAsia="Times New Roman" w:hAnsi="Garamond"/>
          <w:b/>
          <w:bCs/>
          <w:sz w:val="24"/>
          <w:szCs w:val="24"/>
        </w:rPr>
        <w:t xml:space="preserve"> </w:t>
      </w:r>
      <w:r w:rsidRPr="00566763">
        <w:rPr>
          <w:rFonts w:ascii="Garamond" w:eastAsia="Times New Roman" w:hAnsi="Garamond"/>
          <w:b/>
          <w:bCs/>
          <w:sz w:val="24"/>
          <w:szCs w:val="24"/>
        </w:rPr>
        <w:t>COMUNICAZIONI</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Salvo quanto disposto nel paragrafo 2.2 del presente disciplinare, tutte le comunicazioni tra stazione appaltante e operatori economici si intendono validamente ed efficacemente effettuate qualora rese all’indirizzo PEC ………</w:t>
      </w:r>
      <w:r w:rsidRPr="00566763">
        <w:rPr>
          <w:rFonts w:ascii="Garamond" w:eastAsia="Times New Roman" w:hAnsi="Garamond"/>
          <w:bCs/>
          <w:i/>
          <w:sz w:val="24"/>
          <w:szCs w:val="24"/>
        </w:rPr>
        <w:t>[indicare l’indirizzo PEC della stazione appaltante]</w:t>
      </w:r>
      <w:r w:rsidRPr="007E3874">
        <w:rPr>
          <w:rFonts w:ascii="Garamond" w:eastAsia="Times New Roman" w:hAnsi="Garamond"/>
          <w:bCs/>
          <w:sz w:val="24"/>
          <w:szCs w:val="24"/>
        </w:rPr>
        <w:t xml:space="preserve"> e all’indirizzo indicato dai concorrenti nella documentazione di gara.</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consorzi di cui all’art. 45, comma 2, lett. b e c del Codice, la comunicazione recapitata al consorzio si intende validamente resa a tutte le consorziate.</w:t>
      </w:r>
    </w:p>
    <w:p w:rsidR="007E3874" w:rsidRP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avvalimento, la comunicazione recapitata all’offerente si intende validamente resa a tutti gli operatori economici ausiliari.</w:t>
      </w:r>
    </w:p>
    <w:p w:rsidR="007E3874" w:rsidRDefault="007E3874" w:rsidP="007E3874">
      <w:pPr>
        <w:spacing w:after="0" w:line="240" w:lineRule="auto"/>
        <w:ind w:right="-17"/>
        <w:jc w:val="both"/>
        <w:rPr>
          <w:rFonts w:ascii="Garamond" w:eastAsia="Times New Roman" w:hAnsi="Garamond"/>
          <w:bCs/>
          <w:sz w:val="24"/>
          <w:szCs w:val="24"/>
        </w:rPr>
      </w:pPr>
      <w:r w:rsidRPr="007E3874">
        <w:rPr>
          <w:rFonts w:ascii="Garamond" w:eastAsia="Times New Roman" w:hAnsi="Garamond"/>
          <w:bCs/>
          <w:sz w:val="24"/>
          <w:szCs w:val="24"/>
        </w:rPr>
        <w:t>In caso di subappalto, la comunicazione recapitata all’offerente si intende validamente resa a tutti i subappaltatori indicati.</w:t>
      </w:r>
    </w:p>
    <w:p w:rsidR="007E3874" w:rsidRPr="003D5105" w:rsidRDefault="007E3874" w:rsidP="00703E25">
      <w:pPr>
        <w:spacing w:after="0" w:line="240" w:lineRule="auto"/>
        <w:ind w:right="-17"/>
        <w:jc w:val="both"/>
        <w:rPr>
          <w:rFonts w:ascii="Garamond" w:eastAsia="Times New Roman" w:hAnsi="Garamond"/>
          <w:bCs/>
          <w:sz w:val="24"/>
          <w:szCs w:val="24"/>
        </w:rPr>
      </w:pPr>
    </w:p>
    <w:p w:rsidR="00703E25" w:rsidRPr="00263226" w:rsidRDefault="00566763" w:rsidP="00703E25">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3. </w:t>
      </w:r>
      <w:r w:rsidR="00703E25" w:rsidRPr="00263226">
        <w:rPr>
          <w:rFonts w:ascii="Garamond" w:eastAsia="Times New Roman" w:hAnsi="Garamond"/>
          <w:b/>
          <w:bCs/>
          <w:sz w:val="24"/>
          <w:szCs w:val="24"/>
        </w:rPr>
        <w:t>OGGETTO DELL’APPALTO</w:t>
      </w:r>
      <w:r>
        <w:rPr>
          <w:rFonts w:ascii="Garamond" w:eastAsia="Times New Roman" w:hAnsi="Garamond"/>
          <w:b/>
          <w:bCs/>
          <w:sz w:val="24"/>
          <w:szCs w:val="24"/>
        </w:rPr>
        <w:t>,</w:t>
      </w:r>
      <w:r w:rsidR="00703E25" w:rsidRPr="00263226">
        <w:rPr>
          <w:rFonts w:ascii="Garamond" w:eastAsia="Times New Roman" w:hAnsi="Garamond"/>
          <w:b/>
          <w:bCs/>
          <w:sz w:val="24"/>
          <w:szCs w:val="24"/>
        </w:rPr>
        <w:t xml:space="preserve"> IMPORTO A BASE DI GARA</w:t>
      </w:r>
      <w:r>
        <w:rPr>
          <w:rFonts w:ascii="Garamond" w:eastAsia="Times New Roman" w:hAnsi="Garamond"/>
          <w:b/>
          <w:bCs/>
          <w:sz w:val="24"/>
          <w:szCs w:val="24"/>
        </w:rPr>
        <w:t xml:space="preserve"> </w:t>
      </w:r>
      <w:r w:rsidRPr="006A0FE3">
        <w:rPr>
          <w:rFonts w:ascii="Garamond" w:eastAsia="Times New Roman" w:hAnsi="Garamond"/>
          <w:b/>
          <w:bCs/>
          <w:i/>
          <w:sz w:val="24"/>
          <w:szCs w:val="24"/>
        </w:rPr>
        <w:t>[EVENTUALE SUDDIVISIONE IN LOTTI]</w:t>
      </w:r>
    </w:p>
    <w:p w:rsidR="00664B94" w:rsidRDefault="00664B94" w:rsidP="00703E25">
      <w:pPr>
        <w:spacing w:after="0" w:line="240" w:lineRule="auto"/>
        <w:ind w:right="-17"/>
        <w:jc w:val="both"/>
        <w:rPr>
          <w:rFonts w:ascii="Garamond" w:eastAsia="Times New Roman" w:hAnsi="Garamond" w:cs="Times New Roman"/>
          <w:sz w:val="24"/>
          <w:szCs w:val="24"/>
        </w:rPr>
      </w:pPr>
      <w:r w:rsidRPr="00664B94">
        <w:rPr>
          <w:rFonts w:ascii="Garamond" w:eastAsia="Times New Roman" w:hAnsi="Garamond"/>
          <w:bCs/>
          <w:sz w:val="24"/>
          <w:szCs w:val="24"/>
          <w:highlight w:val="yellow"/>
        </w:rPr>
        <w:t>Il presente invito si riferisce all’affidamento di incarico attinente ai servizi di architettura e ingegneria di cui all’art. 3 lett. vvvv) del Decreto Legislativo 18 aprile 2016 n. 50 e s.m.i.</w:t>
      </w:r>
    </w:p>
    <w:p w:rsidR="00703E25" w:rsidRPr="00703E25" w:rsidRDefault="006A0FE3" w:rsidP="00703E25">
      <w:pPr>
        <w:spacing w:after="0" w:line="240" w:lineRule="auto"/>
        <w:ind w:right="-17"/>
        <w:jc w:val="both"/>
        <w:rPr>
          <w:rFonts w:ascii="Garamond" w:eastAsia="Times New Roman" w:hAnsi="Garamond"/>
          <w:bCs/>
          <w:sz w:val="24"/>
          <w:szCs w:val="24"/>
        </w:rPr>
      </w:pPr>
      <w:r w:rsidRPr="006A0FE3">
        <w:rPr>
          <w:rFonts w:ascii="Garamond" w:eastAsia="Times New Roman" w:hAnsi="Garamond" w:cs="Times New Roman"/>
          <w:sz w:val="24"/>
          <w:szCs w:val="24"/>
        </w:rPr>
        <w:t>L’appalto è costituito da un unico lotto poiché: .........................................</w:t>
      </w:r>
      <w:r w:rsidRPr="006A0FE3">
        <w:rPr>
          <w:rFonts w:ascii="Garamond" w:eastAsia="Times New Roman" w:hAnsi="Garamond" w:cs="Times New Roman"/>
          <w:i/>
          <w:sz w:val="24"/>
          <w:szCs w:val="24"/>
        </w:rPr>
        <w:t>[motivare la mancata suddivisione in lotti ai sensi dell’art. 51, comma 1 del Codice]</w:t>
      </w:r>
      <w:r w:rsidR="00703E25" w:rsidRPr="00703E25">
        <w:rPr>
          <w:rFonts w:ascii="Garamond" w:eastAsia="Times New Roman" w:hAnsi="Garamond"/>
          <w:bCs/>
          <w:sz w:val="24"/>
          <w:szCs w:val="24"/>
        </w:rPr>
        <w:t>.</w:t>
      </w:r>
    </w:p>
    <w:p w:rsidR="00AE7D3C" w:rsidRPr="0071458C" w:rsidRDefault="00AE7D3C" w:rsidP="00AE7D3C">
      <w:pPr>
        <w:spacing w:after="0" w:line="240" w:lineRule="auto"/>
        <w:ind w:right="-17"/>
        <w:jc w:val="both"/>
        <w:rPr>
          <w:rFonts w:ascii="Garamond" w:eastAsia="Times New Roman" w:hAnsi="Garamond"/>
          <w:b/>
          <w:bCs/>
          <w:sz w:val="24"/>
          <w:szCs w:val="24"/>
          <w:highlight w:val="yellow"/>
        </w:rPr>
      </w:pPr>
      <w:r w:rsidRPr="0071458C">
        <w:rPr>
          <w:rFonts w:ascii="Garamond" w:eastAsia="Times New Roman" w:hAnsi="Garamond"/>
          <w:bCs/>
          <w:sz w:val="24"/>
          <w:szCs w:val="24"/>
          <w:highlight w:val="yellow"/>
        </w:rPr>
        <w:t>I corrispettivi, compresi gli oneri per la sicurezza, nonché le classi e categorie individuate ai sensi dell’art</w:t>
      </w:r>
      <w:r w:rsidR="00C857C7" w:rsidRPr="0071458C">
        <w:rPr>
          <w:rFonts w:ascii="Garamond" w:eastAsia="Times New Roman" w:hAnsi="Garamond"/>
          <w:bCs/>
          <w:sz w:val="24"/>
          <w:szCs w:val="24"/>
          <w:highlight w:val="yellow"/>
        </w:rPr>
        <w:t>.</w:t>
      </w:r>
      <w:r w:rsidRPr="0071458C">
        <w:rPr>
          <w:rFonts w:ascii="Garamond" w:eastAsia="Times New Roman" w:hAnsi="Garamond"/>
          <w:bCs/>
          <w:sz w:val="24"/>
          <w:szCs w:val="24"/>
          <w:highlight w:val="yellow"/>
        </w:rPr>
        <w:t xml:space="preserve"> 5 della Legge 7 agosto 2012, n. 134, sulla base delle elencazioni contenute nel D.M. 17 giugno 2016 dei lavori oggetto del servizio da affidare</w:t>
      </w:r>
      <w:r w:rsidR="00C857C7" w:rsidRPr="0071458C">
        <w:rPr>
          <w:rFonts w:ascii="Garamond" w:eastAsia="Times New Roman" w:hAnsi="Garamond"/>
          <w:bCs/>
          <w:sz w:val="24"/>
          <w:szCs w:val="24"/>
          <w:highlight w:val="yellow"/>
        </w:rPr>
        <w:t>,</w:t>
      </w:r>
      <w:r w:rsidRPr="0071458C">
        <w:rPr>
          <w:rFonts w:ascii="Garamond" w:eastAsia="Times New Roman" w:hAnsi="Garamond"/>
          <w:bCs/>
          <w:sz w:val="24"/>
          <w:szCs w:val="24"/>
          <w:highlight w:val="yellow"/>
        </w:rPr>
        <w:t xml:space="preserve"> sono i seguenti</w:t>
      </w:r>
      <w:r w:rsidRPr="0071458C">
        <w:rPr>
          <w:rFonts w:ascii="Garamond" w:eastAsia="Times New Roman" w:hAnsi="Garamond"/>
          <w:b/>
          <w:bCs/>
          <w:sz w:val="24"/>
          <w:szCs w:val="24"/>
          <w:highlight w:val="yellow"/>
        </w:rPr>
        <w:t>:</w:t>
      </w:r>
    </w:p>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p w:rsidR="00AE7D3C" w:rsidRPr="00D83563" w:rsidRDefault="00D83563" w:rsidP="00AE7D3C">
      <w:pPr>
        <w:spacing w:after="0" w:line="240" w:lineRule="auto"/>
        <w:ind w:right="-17"/>
        <w:jc w:val="both"/>
        <w:rPr>
          <w:rFonts w:ascii="Garamond" w:eastAsia="Times New Roman" w:hAnsi="Garamond"/>
          <w:b/>
          <w:bCs/>
          <w:i/>
          <w:sz w:val="24"/>
          <w:szCs w:val="24"/>
          <w:highlight w:val="yellow"/>
        </w:rPr>
      </w:pPr>
      <w:r w:rsidRPr="00D83563">
        <w:rPr>
          <w:rFonts w:ascii="Garamond" w:eastAsia="Times New Roman" w:hAnsi="Garamond"/>
          <w:b/>
          <w:bCs/>
          <w:i/>
          <w:sz w:val="24"/>
          <w:szCs w:val="24"/>
          <w:highlight w:val="yellow"/>
        </w:rPr>
        <w:t>Tabella 1 -Progetto Definitivo</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296"/>
        <w:gridCol w:w="2443"/>
        <w:gridCol w:w="850"/>
        <w:gridCol w:w="1495"/>
        <w:gridCol w:w="1958"/>
        <w:gridCol w:w="1247"/>
      </w:tblGrid>
      <w:tr w:rsidR="00AE7D3C" w:rsidRPr="0071458C" w:rsidTr="002E7C68">
        <w:trPr>
          <w:trHeight w:val="737"/>
          <w:jc w:val="right"/>
        </w:trPr>
        <w:tc>
          <w:tcPr>
            <w:tcW w:w="613"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CATEGORIA</w:t>
            </w:r>
          </w:p>
        </w:tc>
        <w:tc>
          <w:tcPr>
            <w:tcW w:w="1380"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DESTINAZIONE FUNZIONALE</w:t>
            </w:r>
          </w:p>
        </w:tc>
        <w:tc>
          <w:tcPr>
            <w:tcW w:w="461"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ID OPERE</w:t>
            </w:r>
          </w:p>
        </w:tc>
        <w:tc>
          <w:tcPr>
            <w:tcW w:w="767"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GRADO DI COMPLESSITÀ</w:t>
            </w:r>
          </w:p>
        </w:tc>
        <w:tc>
          <w:tcPr>
            <w:tcW w:w="981"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CORRISPONDENZA L. 143/49 - CLASSI E CATEGORIE</w:t>
            </w:r>
          </w:p>
        </w:tc>
        <w:tc>
          <w:tcPr>
            <w:tcW w:w="798"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IMPORTO</w:t>
            </w: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4202" w:type="pct"/>
            <w:gridSpan w:val="5"/>
            <w:shd w:val="clear" w:color="auto" w:fill="auto"/>
            <w:vAlign w:val="center"/>
          </w:tcPr>
          <w:p w:rsidR="00AE7D3C" w:rsidRPr="0071458C" w:rsidRDefault="00AE7D3C" w:rsidP="00AE7D3C">
            <w:pPr>
              <w:spacing w:after="0" w:line="240" w:lineRule="auto"/>
              <w:ind w:right="-17"/>
              <w:jc w:val="both"/>
              <w:rPr>
                <w:rFonts w:ascii="Garamond" w:eastAsia="Times New Roman" w:hAnsi="Garamond"/>
                <w:bCs/>
                <w:sz w:val="24"/>
                <w:szCs w:val="24"/>
                <w:highlight w:val="yellow"/>
              </w:rPr>
            </w:pPr>
            <w:r w:rsidRPr="0071458C">
              <w:rPr>
                <w:rFonts w:ascii="Garamond" w:eastAsia="Times New Roman" w:hAnsi="Garamond"/>
                <w:bCs/>
                <w:sz w:val="24"/>
                <w:szCs w:val="24"/>
                <w:highlight w:val="yellow"/>
              </w:rPr>
              <w:t>TOTALE</w:t>
            </w: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Cs/>
                <w:sz w:val="24"/>
                <w:szCs w:val="24"/>
                <w:highlight w:val="yellow"/>
              </w:rPr>
            </w:pPr>
          </w:p>
        </w:tc>
      </w:tr>
    </w:tbl>
    <w:p w:rsidR="00AE7D3C" w:rsidRPr="0071458C" w:rsidRDefault="00AE7D3C" w:rsidP="00AE7D3C">
      <w:pPr>
        <w:spacing w:after="0" w:line="240" w:lineRule="auto"/>
        <w:ind w:right="-17"/>
        <w:jc w:val="both"/>
        <w:rPr>
          <w:rFonts w:ascii="Garamond" w:eastAsia="Times New Roman" w:hAnsi="Garamond"/>
          <w:bCs/>
          <w:sz w:val="24"/>
          <w:szCs w:val="24"/>
          <w:highlight w:val="yellow"/>
        </w:rPr>
      </w:pPr>
    </w:p>
    <w:p w:rsidR="00AE7D3C" w:rsidRPr="00D83563" w:rsidRDefault="00D83563" w:rsidP="00AE7D3C">
      <w:pPr>
        <w:spacing w:after="0" w:line="240" w:lineRule="auto"/>
        <w:ind w:right="-17"/>
        <w:jc w:val="both"/>
        <w:rPr>
          <w:rFonts w:ascii="Garamond" w:eastAsia="Times New Roman" w:hAnsi="Garamond"/>
          <w:b/>
          <w:bCs/>
          <w:i/>
          <w:sz w:val="24"/>
          <w:szCs w:val="24"/>
          <w:highlight w:val="yellow"/>
        </w:rPr>
      </w:pPr>
      <w:r w:rsidRPr="00D83563">
        <w:rPr>
          <w:rFonts w:ascii="Garamond" w:eastAsia="Times New Roman" w:hAnsi="Garamond"/>
          <w:b/>
          <w:bCs/>
          <w:i/>
          <w:sz w:val="24"/>
          <w:szCs w:val="24"/>
          <w:highlight w:val="yellow"/>
        </w:rPr>
        <w:t>Tabella 1 - Progetto Esecutivo</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296"/>
        <w:gridCol w:w="2443"/>
        <w:gridCol w:w="850"/>
        <w:gridCol w:w="1495"/>
        <w:gridCol w:w="1958"/>
        <w:gridCol w:w="1247"/>
      </w:tblGrid>
      <w:tr w:rsidR="00AE7D3C" w:rsidRPr="0071458C" w:rsidTr="002E7C68">
        <w:trPr>
          <w:trHeight w:val="737"/>
          <w:jc w:val="right"/>
        </w:trPr>
        <w:tc>
          <w:tcPr>
            <w:tcW w:w="613"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CATEGORIA</w:t>
            </w:r>
          </w:p>
        </w:tc>
        <w:tc>
          <w:tcPr>
            <w:tcW w:w="1380"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DESTINAZIONE FUNZIONALE</w:t>
            </w:r>
          </w:p>
        </w:tc>
        <w:tc>
          <w:tcPr>
            <w:tcW w:w="461"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ID OPERE</w:t>
            </w:r>
          </w:p>
        </w:tc>
        <w:tc>
          <w:tcPr>
            <w:tcW w:w="767"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GRADO DI COMPLESSITÀ</w:t>
            </w:r>
          </w:p>
        </w:tc>
        <w:tc>
          <w:tcPr>
            <w:tcW w:w="981"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CORRISPONDENZA L. 143/49 - CLASSI E CATEGORIE</w:t>
            </w:r>
          </w:p>
        </w:tc>
        <w:tc>
          <w:tcPr>
            <w:tcW w:w="798" w:type="pct"/>
            <w:tcBorders>
              <w:bottom w:val="single" w:sz="8" w:space="0" w:color="000000"/>
            </w:tcBorders>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18"/>
                <w:szCs w:val="18"/>
                <w:highlight w:val="yellow"/>
              </w:rPr>
            </w:pPr>
            <w:r w:rsidRPr="0071458C">
              <w:rPr>
                <w:rFonts w:ascii="Garamond" w:eastAsia="Times New Roman" w:hAnsi="Garamond"/>
                <w:b/>
                <w:bCs/>
                <w:sz w:val="18"/>
                <w:szCs w:val="18"/>
                <w:highlight w:val="yellow"/>
              </w:rPr>
              <w:t>IMPORTO</w:t>
            </w: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613"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1380"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46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67"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981"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
                <w:bCs/>
                <w:sz w:val="24"/>
                <w:szCs w:val="24"/>
                <w:highlight w:val="yellow"/>
              </w:rPr>
            </w:pPr>
          </w:p>
        </w:tc>
      </w:tr>
      <w:tr w:rsidR="00AE7D3C" w:rsidRPr="0071458C" w:rsidTr="002E7C68">
        <w:trPr>
          <w:jc w:val="right"/>
        </w:trPr>
        <w:tc>
          <w:tcPr>
            <w:tcW w:w="4202" w:type="pct"/>
            <w:gridSpan w:val="5"/>
            <w:shd w:val="clear" w:color="auto" w:fill="auto"/>
            <w:vAlign w:val="center"/>
          </w:tcPr>
          <w:p w:rsidR="00AE7D3C" w:rsidRPr="0071458C" w:rsidRDefault="00AE7D3C" w:rsidP="00AE7D3C">
            <w:pPr>
              <w:spacing w:after="0" w:line="240" w:lineRule="auto"/>
              <w:ind w:right="-17"/>
              <w:jc w:val="both"/>
              <w:rPr>
                <w:rFonts w:ascii="Garamond" w:eastAsia="Times New Roman" w:hAnsi="Garamond"/>
                <w:bCs/>
                <w:sz w:val="24"/>
                <w:szCs w:val="24"/>
                <w:highlight w:val="yellow"/>
              </w:rPr>
            </w:pPr>
            <w:r w:rsidRPr="0071458C">
              <w:rPr>
                <w:rFonts w:ascii="Garamond" w:eastAsia="Times New Roman" w:hAnsi="Garamond"/>
                <w:bCs/>
                <w:sz w:val="24"/>
                <w:szCs w:val="24"/>
                <w:highlight w:val="yellow"/>
              </w:rPr>
              <w:t>TOTALE</w:t>
            </w:r>
          </w:p>
        </w:tc>
        <w:tc>
          <w:tcPr>
            <w:tcW w:w="798" w:type="pct"/>
            <w:shd w:val="clear" w:color="auto" w:fill="auto"/>
            <w:vAlign w:val="center"/>
          </w:tcPr>
          <w:p w:rsidR="00AE7D3C" w:rsidRPr="0071458C" w:rsidRDefault="00AE7D3C" w:rsidP="00AE7D3C">
            <w:pPr>
              <w:spacing w:after="0" w:line="240" w:lineRule="auto"/>
              <w:ind w:right="-17"/>
              <w:jc w:val="both"/>
              <w:rPr>
                <w:rFonts w:ascii="Garamond" w:eastAsia="Times New Roman" w:hAnsi="Garamond"/>
                <w:bCs/>
                <w:sz w:val="24"/>
                <w:szCs w:val="24"/>
                <w:highlight w:val="yellow"/>
              </w:rPr>
            </w:pPr>
          </w:p>
        </w:tc>
      </w:tr>
    </w:tbl>
    <w:p w:rsidR="00AE7D3C" w:rsidRPr="0071458C" w:rsidRDefault="00AE7D3C" w:rsidP="00AE7D3C">
      <w:pPr>
        <w:spacing w:after="0" w:line="240" w:lineRule="auto"/>
        <w:ind w:right="-17"/>
        <w:jc w:val="both"/>
        <w:rPr>
          <w:rFonts w:ascii="Garamond" w:eastAsia="Times New Roman" w:hAnsi="Garamond"/>
          <w:bCs/>
          <w:sz w:val="24"/>
          <w:szCs w:val="24"/>
          <w:highlight w:val="yellow"/>
        </w:rPr>
      </w:pPr>
    </w:p>
    <w:p w:rsidR="00AE7D3C" w:rsidRDefault="00AE7D3C" w:rsidP="00AE7D3C">
      <w:pPr>
        <w:spacing w:after="0" w:line="240" w:lineRule="auto"/>
        <w:ind w:right="-17"/>
        <w:jc w:val="both"/>
        <w:rPr>
          <w:rFonts w:ascii="Garamond" w:eastAsia="Times New Roman" w:hAnsi="Garamond"/>
          <w:bCs/>
          <w:sz w:val="24"/>
          <w:szCs w:val="24"/>
        </w:rPr>
      </w:pPr>
      <w:r w:rsidRPr="0071458C">
        <w:rPr>
          <w:rFonts w:ascii="Garamond" w:eastAsia="Times New Roman" w:hAnsi="Garamond"/>
          <w:bCs/>
          <w:sz w:val="24"/>
          <w:szCs w:val="24"/>
          <w:highlight w:val="yellow"/>
        </w:rPr>
        <w:t>Ne deriva un importo complessivo a base di gara pari ad € ______________ (euro _____________________________).</w:t>
      </w:r>
    </w:p>
    <w:p w:rsidR="009514D8" w:rsidRDefault="009514D8" w:rsidP="00AE7D3C">
      <w:pPr>
        <w:spacing w:after="0" w:line="240" w:lineRule="auto"/>
        <w:ind w:right="-17"/>
        <w:jc w:val="both"/>
        <w:rPr>
          <w:rFonts w:ascii="Garamond" w:eastAsia="Times New Roman" w:hAnsi="Garamond"/>
          <w:bCs/>
          <w:sz w:val="24"/>
          <w:szCs w:val="24"/>
        </w:rPr>
      </w:pPr>
    </w:p>
    <w:p w:rsidR="009514D8" w:rsidRPr="005045A8" w:rsidRDefault="009514D8" w:rsidP="00AE7D3C">
      <w:pPr>
        <w:spacing w:after="0" w:line="240" w:lineRule="auto"/>
        <w:ind w:right="-17"/>
        <w:jc w:val="both"/>
        <w:rPr>
          <w:rFonts w:ascii="Garamond" w:eastAsia="Times New Roman" w:hAnsi="Garamond"/>
          <w:b/>
          <w:bCs/>
          <w:i/>
          <w:sz w:val="24"/>
          <w:szCs w:val="24"/>
        </w:rPr>
      </w:pPr>
      <w:r w:rsidRPr="005045A8">
        <w:rPr>
          <w:rFonts w:ascii="Garamond" w:eastAsia="Times New Roman" w:hAnsi="Garamond"/>
          <w:b/>
          <w:bCs/>
          <w:i/>
          <w:sz w:val="24"/>
          <w:szCs w:val="24"/>
          <w:highlight w:val="yellow"/>
        </w:rPr>
        <w:t>[Facoltativo: individuare l’importo relativo alle prestazioni di direzione lavori e coordinamento della sicurezza in fase di esecuzione, se affidate congiuntamente – vedi sotto punto 4.2]</w:t>
      </w:r>
    </w:p>
    <w:p w:rsidR="009514D8" w:rsidRPr="00AE7D3C" w:rsidRDefault="009514D8" w:rsidP="00AE7D3C">
      <w:pPr>
        <w:spacing w:after="0" w:line="240" w:lineRule="auto"/>
        <w:ind w:right="-17"/>
        <w:jc w:val="both"/>
        <w:rPr>
          <w:rFonts w:ascii="Garamond" w:eastAsia="Times New Roman" w:hAnsi="Garamond"/>
          <w:bCs/>
          <w:sz w:val="24"/>
          <w:szCs w:val="24"/>
        </w:rPr>
      </w:pPr>
    </w:p>
    <w:p w:rsidR="0071458C" w:rsidRPr="0071458C" w:rsidRDefault="0071458C" w:rsidP="0071458C">
      <w:pPr>
        <w:spacing w:after="0" w:line="240" w:lineRule="auto"/>
        <w:ind w:right="-17"/>
        <w:jc w:val="both"/>
        <w:rPr>
          <w:rFonts w:ascii="Garamond" w:eastAsia="Times New Roman" w:hAnsi="Garamond"/>
          <w:bCs/>
          <w:sz w:val="24"/>
          <w:szCs w:val="24"/>
        </w:rPr>
      </w:pPr>
      <w:r w:rsidRPr="0071458C">
        <w:rPr>
          <w:rFonts w:ascii="Garamond" w:eastAsia="Times New Roman" w:hAnsi="Garamond"/>
          <w:bCs/>
          <w:sz w:val="24"/>
          <w:szCs w:val="24"/>
        </w:rPr>
        <w:t>L’importo a base di gara è al netto di</w:t>
      </w:r>
      <w:r w:rsidRPr="0071458C">
        <w:rPr>
          <w:rFonts w:ascii="Garamond" w:eastAsia="Times New Roman" w:hAnsi="Garamond"/>
          <w:bCs/>
          <w:i/>
          <w:sz w:val="24"/>
          <w:szCs w:val="24"/>
        </w:rPr>
        <w:t xml:space="preserve"> </w:t>
      </w:r>
      <w:r w:rsidRPr="0071458C">
        <w:rPr>
          <w:rFonts w:ascii="Garamond" w:eastAsia="Times New Roman" w:hAnsi="Garamond"/>
          <w:bCs/>
          <w:sz w:val="24"/>
          <w:szCs w:val="24"/>
        </w:rPr>
        <w:t>Iva e/o di altre imposte e contributi di legge, nonché degli oneri per la sicurezza dovuti a rischi da interferenze.</w:t>
      </w:r>
    </w:p>
    <w:p w:rsidR="0071458C" w:rsidRPr="0071458C" w:rsidRDefault="0071458C" w:rsidP="0071458C">
      <w:pPr>
        <w:spacing w:after="0" w:line="240" w:lineRule="auto"/>
        <w:ind w:right="-17"/>
        <w:jc w:val="both"/>
        <w:rPr>
          <w:rFonts w:ascii="Garamond" w:eastAsia="Times New Roman" w:hAnsi="Garamond"/>
          <w:bCs/>
          <w:sz w:val="24"/>
          <w:szCs w:val="24"/>
        </w:rPr>
      </w:pPr>
      <w:r w:rsidRPr="0071458C">
        <w:rPr>
          <w:rFonts w:ascii="Garamond" w:eastAsia="Times New Roman" w:hAnsi="Garamond"/>
          <w:bCs/>
          <w:sz w:val="24"/>
          <w:szCs w:val="24"/>
        </w:rPr>
        <w:t xml:space="preserve">L’importo degli oneri per la sicurezza da interferenze è pari a € ............. Iva e/o altre imposte e contributi di legge esclusi </w:t>
      </w:r>
      <w:r w:rsidRPr="0071458C">
        <w:rPr>
          <w:rFonts w:ascii="Garamond" w:eastAsia="Times New Roman" w:hAnsi="Garamond"/>
          <w:bCs/>
          <w:i/>
          <w:sz w:val="24"/>
          <w:szCs w:val="24"/>
        </w:rPr>
        <w:t>[indicare valore pari a € 0,00 in caso di assenza di rischi]</w:t>
      </w:r>
      <w:r w:rsidRPr="0071458C">
        <w:rPr>
          <w:rFonts w:ascii="Garamond" w:eastAsia="Times New Roman" w:hAnsi="Garamond"/>
          <w:bCs/>
          <w:sz w:val="24"/>
          <w:szCs w:val="24"/>
        </w:rPr>
        <w:t xml:space="preserve"> e </w:t>
      </w:r>
      <w:r w:rsidRPr="0071458C">
        <w:rPr>
          <w:rFonts w:ascii="Garamond" w:eastAsia="Times New Roman" w:hAnsi="Garamond"/>
          <w:b/>
          <w:bCs/>
          <w:sz w:val="24"/>
          <w:szCs w:val="24"/>
        </w:rPr>
        <w:t>non è soggetto a ribasso.</w:t>
      </w:r>
    </w:p>
    <w:p w:rsidR="0071458C" w:rsidRDefault="0071458C" w:rsidP="0071458C">
      <w:pPr>
        <w:spacing w:after="0" w:line="240" w:lineRule="auto"/>
        <w:ind w:right="-17"/>
        <w:jc w:val="both"/>
        <w:rPr>
          <w:rFonts w:ascii="Garamond" w:eastAsia="Times New Roman" w:hAnsi="Garamond"/>
          <w:bCs/>
          <w:sz w:val="24"/>
          <w:szCs w:val="24"/>
        </w:rPr>
      </w:pPr>
      <w:r w:rsidRPr="0071458C">
        <w:rPr>
          <w:rFonts w:ascii="Garamond" w:eastAsia="Times New Roman" w:hAnsi="Garamond"/>
          <w:bCs/>
          <w:sz w:val="24"/>
          <w:szCs w:val="24"/>
        </w:rPr>
        <w:t xml:space="preserve">L’appalto è finanziato con </w:t>
      </w:r>
      <w:r w:rsidRPr="0071458C">
        <w:rPr>
          <w:rFonts w:ascii="Garamond" w:eastAsia="Times New Roman" w:hAnsi="Garamond"/>
          <w:bCs/>
          <w:i/>
          <w:sz w:val="24"/>
          <w:szCs w:val="24"/>
        </w:rPr>
        <w:t>…………. [descrivere le fonti di finanziamento</w:t>
      </w:r>
      <w:r w:rsidRPr="0071458C">
        <w:rPr>
          <w:rFonts w:ascii="Garamond" w:eastAsia="Times New Roman" w:hAnsi="Garamond"/>
          <w:bCs/>
          <w:sz w:val="24"/>
          <w:szCs w:val="24"/>
        </w:rPr>
        <w:t>].</w:t>
      </w:r>
    </w:p>
    <w:p w:rsidR="00AE7D3C" w:rsidRPr="00703E25" w:rsidRDefault="00AE7D3C" w:rsidP="00AE7D3C">
      <w:pPr>
        <w:spacing w:after="0" w:line="240" w:lineRule="auto"/>
        <w:ind w:right="-17"/>
        <w:jc w:val="both"/>
        <w:rPr>
          <w:rFonts w:ascii="Garamond" w:eastAsia="Times New Roman" w:hAnsi="Garamond"/>
          <w:bCs/>
          <w:sz w:val="24"/>
          <w:szCs w:val="24"/>
        </w:rPr>
      </w:pPr>
      <w:r w:rsidRPr="00664B94">
        <w:rPr>
          <w:rFonts w:ascii="Garamond" w:eastAsia="Times New Roman" w:hAnsi="Garamond"/>
          <w:bCs/>
          <w:sz w:val="24"/>
          <w:szCs w:val="24"/>
          <w:highlight w:val="yellow"/>
        </w:rPr>
        <w:t>I servizi da affidare e i relativi corrispettivi sono definiti nel dettaglio nel prospetto di calcolo allegato.</w:t>
      </w:r>
    </w:p>
    <w:p w:rsidR="00664B94" w:rsidRDefault="00664B94" w:rsidP="00703E25">
      <w:pPr>
        <w:spacing w:after="0" w:line="240" w:lineRule="auto"/>
        <w:ind w:right="-17"/>
        <w:jc w:val="both"/>
        <w:rPr>
          <w:rFonts w:ascii="Garamond" w:eastAsia="Times New Roman" w:hAnsi="Garamond"/>
          <w:bCs/>
          <w:sz w:val="24"/>
          <w:szCs w:val="24"/>
        </w:rPr>
      </w:pPr>
    </w:p>
    <w:p w:rsidR="00664B94" w:rsidRPr="00664B94" w:rsidRDefault="00664B94" w:rsidP="00664B94">
      <w:pPr>
        <w:spacing w:before="60" w:after="60"/>
        <w:rPr>
          <w:strike/>
          <w:highlight w:val="yellow"/>
        </w:rPr>
      </w:pPr>
      <w:r w:rsidRPr="00664B94">
        <w:rPr>
          <w:b/>
          <w:i/>
          <w:strike/>
          <w:szCs w:val="24"/>
          <w:highlight w:val="yellow"/>
        </w:rPr>
        <w:t>[In caso di appalto di servizi o appalto misto di servizi e forniture]</w:t>
      </w:r>
      <w:r w:rsidRPr="00664B94">
        <w:rPr>
          <w:strike/>
          <w:highlight w:val="yellow"/>
        </w:rPr>
        <w:t xml:space="preserve"> Ai sensi dell’art. 23, comma 16, del Codice l’importo posto a base di gara </w:t>
      </w:r>
      <w:r w:rsidRPr="00664B94">
        <w:rPr>
          <w:rFonts w:cs="Calibri"/>
          <w:i/>
          <w:strike/>
          <w:szCs w:val="24"/>
          <w:highlight w:val="yellow"/>
        </w:rPr>
        <w:t xml:space="preserve">[in caso di suddivisione dell’appalto in lotti distinti sostituire “gara” con “singolo lotto”] </w:t>
      </w:r>
      <w:r w:rsidRPr="00664B94">
        <w:rPr>
          <w:strike/>
          <w:highlight w:val="yellow"/>
        </w:rPr>
        <w:t xml:space="preserve">comprende i costi della manodopera che la stazione appaltante ha stimato pari ad € </w:t>
      </w:r>
      <w:r w:rsidRPr="00664B94">
        <w:rPr>
          <w:i/>
          <w:strike/>
          <w:highlight w:val="yellow"/>
        </w:rPr>
        <w:t>…………………..</w:t>
      </w:r>
      <w:r w:rsidRPr="00664B94">
        <w:rPr>
          <w:strike/>
          <w:highlight w:val="yellow"/>
        </w:rPr>
        <w:t xml:space="preserve">. calcolati sulla base dei seguenti elementi ……………… </w:t>
      </w:r>
      <w:r w:rsidRPr="00664B94">
        <w:rPr>
          <w:i/>
          <w:strike/>
          <w:highlight w:val="yellow"/>
        </w:rPr>
        <w:t>[precisare gli elementi attraverso i quali si è pervenuti alla determinazione del costo stimato]</w:t>
      </w:r>
      <w:r w:rsidRPr="00664B94">
        <w:rPr>
          <w:strike/>
          <w:highlight w:val="yellow"/>
        </w:rPr>
        <w:t>.</w:t>
      </w:r>
    </w:p>
    <w:p w:rsidR="00664B94" w:rsidRPr="00664B94" w:rsidRDefault="00664B94" w:rsidP="00664B94">
      <w:pPr>
        <w:pBdr>
          <w:top w:val="single" w:sz="4" w:space="1" w:color="auto"/>
          <w:left w:val="single" w:sz="4" w:space="4" w:color="auto"/>
          <w:bottom w:val="single" w:sz="4" w:space="1" w:color="auto"/>
          <w:right w:val="single" w:sz="4" w:space="4" w:color="auto"/>
        </w:pBdr>
        <w:spacing w:before="60" w:after="60"/>
        <w:rPr>
          <w:i/>
          <w:strike/>
          <w:highlight w:val="yellow"/>
        </w:rPr>
      </w:pPr>
      <w:r w:rsidRPr="00664B94">
        <w:rPr>
          <w:i/>
          <w:strike/>
          <w:highlight w:val="yellow"/>
        </w:rPr>
        <w:t xml:space="preserve">N.B.: in analogia a quanto disposto all’art. 95, comma 10 del Codice, non deve essere indicata la stima dei costi della manodopera nel caso di servizi di natura intellettuale e di </w:t>
      </w:r>
      <w:r w:rsidRPr="00664B94">
        <w:rPr>
          <w:rFonts w:cs="Calibri"/>
          <w:i/>
          <w:strike/>
          <w:szCs w:val="24"/>
          <w:highlight w:val="yellow"/>
        </w:rPr>
        <w:t>forniture senza posa in opera</w:t>
      </w:r>
      <w:r w:rsidRPr="00664B94">
        <w:rPr>
          <w:i/>
          <w:strike/>
          <w:highlight w:val="yellow"/>
        </w:rPr>
        <w:t>.</w:t>
      </w:r>
    </w:p>
    <w:p w:rsidR="00664B94" w:rsidRPr="00664B94" w:rsidRDefault="00664B94" w:rsidP="00664B94">
      <w:pPr>
        <w:spacing w:before="60" w:after="60"/>
        <w:rPr>
          <w:strike/>
          <w:szCs w:val="24"/>
          <w:highlight w:val="yellow"/>
        </w:rPr>
      </w:pPr>
      <w:r w:rsidRPr="00664B94">
        <w:rPr>
          <w:rFonts w:cs="Calibri"/>
          <w:b/>
          <w:i/>
          <w:strike/>
          <w:szCs w:val="24"/>
          <w:highlight w:val="yellow"/>
        </w:rPr>
        <w:t xml:space="preserve">[In caso di pubblicazione dei prezzi di riferimento dei beni o servizi oggetto di affidamento] </w:t>
      </w:r>
      <w:r w:rsidRPr="00664B94">
        <w:rPr>
          <w:strike/>
          <w:szCs w:val="24"/>
          <w:highlight w:val="yellow"/>
        </w:rPr>
        <w:t xml:space="preserve">L’importo a base di gara è stato calcolato considerando i prezzi di riferimento per………….…. </w:t>
      </w:r>
      <w:r w:rsidRPr="00664B94">
        <w:rPr>
          <w:i/>
          <w:strike/>
          <w:szCs w:val="24"/>
          <w:highlight w:val="yellow"/>
        </w:rPr>
        <w:t>[inserire i beni o servizi]</w:t>
      </w:r>
      <w:r w:rsidRPr="00664B94">
        <w:rPr>
          <w:strike/>
          <w:szCs w:val="24"/>
          <w:highlight w:val="yellow"/>
        </w:rPr>
        <w:t xml:space="preserve">, rilevazione anno ..…. </w:t>
      </w:r>
      <w:r w:rsidRPr="00664B94">
        <w:rPr>
          <w:i/>
          <w:strike/>
          <w:szCs w:val="24"/>
          <w:highlight w:val="yellow"/>
        </w:rPr>
        <w:t>[inserire ultimo anno di rilevazione]</w:t>
      </w:r>
      <w:r w:rsidRPr="00664B94">
        <w:rPr>
          <w:strike/>
          <w:szCs w:val="24"/>
          <w:highlight w:val="yellow"/>
        </w:rPr>
        <w:t xml:space="preserve"> pubblicati dall’ANAC. nella delibera n. … del …  in relazione alla stima dei fabbisogni dettagliati nel progetto allegato al presente disciplinare.</w:t>
      </w:r>
    </w:p>
    <w:p w:rsidR="00664B94" w:rsidRPr="00664B94" w:rsidRDefault="00664B94" w:rsidP="00664B94">
      <w:pPr>
        <w:pBdr>
          <w:top w:val="single" w:sz="4" w:space="1" w:color="auto"/>
          <w:left w:val="single" w:sz="4" w:space="4" w:color="auto"/>
          <w:bottom w:val="single" w:sz="4" w:space="1" w:color="auto"/>
          <w:right w:val="single" w:sz="4" w:space="4" w:color="auto"/>
        </w:pBdr>
        <w:spacing w:before="60" w:after="60"/>
        <w:rPr>
          <w:i/>
          <w:strike/>
          <w:szCs w:val="24"/>
        </w:rPr>
      </w:pPr>
      <w:r w:rsidRPr="00664B94">
        <w:rPr>
          <w:i/>
          <w:strike/>
          <w:szCs w:val="24"/>
          <w:highlight w:val="yellow"/>
        </w:rPr>
        <w:t>N.B.: la stazione appaltante deve dettagliare le modalità di calcolo della base d’asta, esplicitando le componenti e le relative quantità cui sono stati applicati i prezzi di riferimento.</w:t>
      </w:r>
    </w:p>
    <w:p w:rsidR="00664B94" w:rsidRDefault="00664B94" w:rsidP="00664B94">
      <w:pPr>
        <w:spacing w:before="60" w:after="60"/>
        <w:jc w:val="center"/>
        <w:rPr>
          <w:b/>
          <w:szCs w:val="24"/>
        </w:rPr>
      </w:pP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 xml:space="preserve">L’affidamento comprende </w:t>
      </w:r>
      <w:r w:rsidR="00AE7D3C" w:rsidRPr="00664B94">
        <w:rPr>
          <w:rFonts w:ascii="Garamond" w:eastAsia="Times New Roman" w:hAnsi="Garamond"/>
          <w:bCs/>
          <w:sz w:val="24"/>
          <w:szCs w:val="24"/>
          <w:highlight w:val="yellow"/>
        </w:rPr>
        <w:t>la redazioni dei seguenti elaborati, in ossequio alle vigenti disposizioni e secondo le indicazioni di cui al presente disciplinare e di cui alla convenzione di incarico, nonché secondo le direttive impartite dal Responsabile Unico del Procedimento (in prosieguo anche solo “RUP”), responsabile del coordinamento e della vigilanza anche nella fase di redazione del progetto.</w:t>
      </w:r>
    </w:p>
    <w:p w:rsidR="00AE7D3C" w:rsidRPr="00664B94" w:rsidRDefault="00AE7D3C" w:rsidP="00703E25">
      <w:pPr>
        <w:spacing w:after="0" w:line="240" w:lineRule="auto"/>
        <w:ind w:right="-17"/>
        <w:jc w:val="both"/>
        <w:rPr>
          <w:rFonts w:ascii="Garamond" w:eastAsia="Times New Roman" w:hAnsi="Garamond"/>
          <w:b/>
          <w:bCs/>
          <w:sz w:val="24"/>
          <w:szCs w:val="24"/>
          <w:highlight w:val="yellow"/>
        </w:rPr>
      </w:pPr>
    </w:p>
    <w:p w:rsidR="00703E25" w:rsidRPr="00664B94" w:rsidRDefault="00703E25" w:rsidP="00703E25">
      <w:pPr>
        <w:spacing w:after="0" w:line="240" w:lineRule="auto"/>
        <w:ind w:right="-17"/>
        <w:jc w:val="both"/>
        <w:rPr>
          <w:rFonts w:ascii="Garamond" w:eastAsia="Times New Roman" w:hAnsi="Garamond"/>
          <w:b/>
          <w:bCs/>
          <w:sz w:val="24"/>
          <w:szCs w:val="24"/>
          <w:highlight w:val="yellow"/>
        </w:rPr>
      </w:pPr>
      <w:r w:rsidRPr="00664B94">
        <w:rPr>
          <w:rFonts w:ascii="Garamond" w:eastAsia="Times New Roman" w:hAnsi="Garamond"/>
          <w:b/>
          <w:bCs/>
          <w:sz w:val="24"/>
          <w:szCs w:val="24"/>
          <w:highlight w:val="yellow"/>
        </w:rPr>
        <w:t>Progetto definitivo</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1.</w:t>
      </w:r>
      <w:r w:rsidRPr="00664B94">
        <w:rPr>
          <w:rFonts w:ascii="Garamond" w:eastAsia="Times New Roman" w:hAnsi="Garamond"/>
          <w:bCs/>
          <w:sz w:val="24"/>
          <w:szCs w:val="24"/>
          <w:highlight w:val="yellow"/>
        </w:rPr>
        <w:tab/>
        <w:t>relazione generale;</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2.</w:t>
      </w:r>
      <w:r w:rsidRPr="00664B94">
        <w:rPr>
          <w:rFonts w:ascii="Garamond" w:eastAsia="Times New Roman" w:hAnsi="Garamond"/>
          <w:bCs/>
          <w:sz w:val="24"/>
          <w:szCs w:val="24"/>
          <w:highlight w:val="yellow"/>
        </w:rPr>
        <w:tab/>
        <w:t>relazioni tecniche e relazioni specialistiche;</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3.</w:t>
      </w:r>
      <w:r w:rsidRPr="00664B94">
        <w:rPr>
          <w:rFonts w:ascii="Garamond" w:eastAsia="Times New Roman" w:hAnsi="Garamond"/>
          <w:bCs/>
          <w:sz w:val="24"/>
          <w:szCs w:val="24"/>
          <w:highlight w:val="yellow"/>
        </w:rPr>
        <w:tab/>
        <w:t>rilievi planoaltimetrici e studio dettagliato di inserimento urbanistico;</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4.</w:t>
      </w:r>
      <w:r w:rsidRPr="00664B94">
        <w:rPr>
          <w:rFonts w:ascii="Garamond" w:eastAsia="Times New Roman" w:hAnsi="Garamond"/>
          <w:bCs/>
          <w:sz w:val="24"/>
          <w:szCs w:val="24"/>
          <w:highlight w:val="yellow"/>
        </w:rPr>
        <w:tab/>
        <w:t>elaborati grafici;</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5.</w:t>
      </w:r>
      <w:r w:rsidRPr="00664B94">
        <w:rPr>
          <w:rFonts w:ascii="Garamond" w:eastAsia="Times New Roman" w:hAnsi="Garamond"/>
          <w:bCs/>
          <w:sz w:val="24"/>
          <w:szCs w:val="24"/>
          <w:highlight w:val="yellow"/>
        </w:rPr>
        <w:tab/>
        <w:t>studio di impatto ambientale ovvero studio di fattibilità ambientale;</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6.</w:t>
      </w:r>
      <w:r w:rsidRPr="00664B94">
        <w:rPr>
          <w:rFonts w:ascii="Garamond" w:eastAsia="Times New Roman" w:hAnsi="Garamond"/>
          <w:bCs/>
          <w:sz w:val="24"/>
          <w:szCs w:val="24"/>
          <w:highlight w:val="yellow"/>
        </w:rPr>
        <w:tab/>
        <w:t>calcoli delle strutture e degli impianti;</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7.</w:t>
      </w:r>
      <w:r w:rsidRPr="00664B94">
        <w:rPr>
          <w:rFonts w:ascii="Garamond" w:eastAsia="Times New Roman" w:hAnsi="Garamond"/>
          <w:bCs/>
          <w:sz w:val="24"/>
          <w:szCs w:val="24"/>
          <w:highlight w:val="yellow"/>
        </w:rPr>
        <w:tab/>
        <w:t>disciplinare descrittivo e prestazionale degli elementi tecnici;</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8.</w:t>
      </w:r>
      <w:r w:rsidRPr="00664B94">
        <w:rPr>
          <w:rFonts w:ascii="Garamond" w:eastAsia="Times New Roman" w:hAnsi="Garamond"/>
          <w:bCs/>
          <w:sz w:val="24"/>
          <w:szCs w:val="24"/>
          <w:highlight w:val="yellow"/>
        </w:rPr>
        <w:tab/>
        <w:t>piano particellare di esproprio;</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9.</w:t>
      </w:r>
      <w:r w:rsidRPr="00664B94">
        <w:rPr>
          <w:rFonts w:ascii="Garamond" w:eastAsia="Times New Roman" w:hAnsi="Garamond"/>
          <w:bCs/>
          <w:sz w:val="24"/>
          <w:szCs w:val="24"/>
          <w:highlight w:val="yellow"/>
        </w:rPr>
        <w:tab/>
        <w:t>elenco dei prezzi unitari ed eventuali analisi;</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10.</w:t>
      </w:r>
      <w:r w:rsidRPr="00664B94">
        <w:rPr>
          <w:rFonts w:ascii="Garamond" w:eastAsia="Times New Roman" w:hAnsi="Garamond"/>
          <w:bCs/>
          <w:sz w:val="24"/>
          <w:szCs w:val="24"/>
          <w:highlight w:val="yellow"/>
        </w:rPr>
        <w:tab/>
        <w:t>computo metrico estimativo;</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11.</w:t>
      </w:r>
      <w:r w:rsidRPr="00664B94">
        <w:rPr>
          <w:rFonts w:ascii="Garamond" w:eastAsia="Times New Roman" w:hAnsi="Garamond"/>
          <w:bCs/>
          <w:sz w:val="24"/>
          <w:szCs w:val="24"/>
          <w:highlight w:val="yellow"/>
        </w:rPr>
        <w:tab/>
        <w:t>aggiornamento del documento contenente le prime indicazioni e disposizioni per la stesura dei piani di sicurezza;</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12.</w:t>
      </w:r>
      <w:r w:rsidRPr="00664B94">
        <w:rPr>
          <w:rFonts w:ascii="Garamond" w:eastAsia="Times New Roman" w:hAnsi="Garamond"/>
          <w:bCs/>
          <w:sz w:val="24"/>
          <w:szCs w:val="24"/>
          <w:highlight w:val="yellow"/>
        </w:rPr>
        <w:tab/>
        <w:t>quadro economico con l’indicazione dei costi della sicurezza.</w:t>
      </w:r>
    </w:p>
    <w:p w:rsidR="00703E25" w:rsidRPr="00664B94" w:rsidRDefault="00AE7D3C"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Ecc.</w:t>
      </w:r>
    </w:p>
    <w:p w:rsidR="00AE7D3C" w:rsidRPr="00664B94" w:rsidRDefault="00AE7D3C" w:rsidP="00703E25">
      <w:pPr>
        <w:spacing w:after="0" w:line="240" w:lineRule="auto"/>
        <w:ind w:right="-17"/>
        <w:jc w:val="both"/>
        <w:rPr>
          <w:rFonts w:ascii="Garamond" w:eastAsia="Times New Roman" w:hAnsi="Garamond"/>
          <w:bCs/>
          <w:sz w:val="24"/>
          <w:szCs w:val="24"/>
          <w:highlight w:val="yellow"/>
        </w:rPr>
      </w:pP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
          <w:bCs/>
          <w:sz w:val="24"/>
          <w:szCs w:val="24"/>
          <w:highlight w:val="yellow"/>
        </w:rPr>
        <w:t>Progetto esecutivo</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1.</w:t>
      </w:r>
      <w:r w:rsidRPr="00664B94">
        <w:rPr>
          <w:rFonts w:ascii="Garamond" w:eastAsia="Times New Roman" w:hAnsi="Garamond"/>
          <w:bCs/>
          <w:sz w:val="24"/>
          <w:szCs w:val="24"/>
          <w:highlight w:val="yellow"/>
        </w:rPr>
        <w:tab/>
        <w:t>relazione generale;</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2.</w:t>
      </w:r>
      <w:r w:rsidRPr="00664B94">
        <w:rPr>
          <w:rFonts w:ascii="Garamond" w:eastAsia="Times New Roman" w:hAnsi="Garamond"/>
          <w:bCs/>
          <w:sz w:val="24"/>
          <w:szCs w:val="24"/>
          <w:highlight w:val="yellow"/>
        </w:rPr>
        <w:tab/>
        <w:t>relazioni specialistiche;</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3.</w:t>
      </w:r>
      <w:r w:rsidRPr="00664B94">
        <w:rPr>
          <w:rFonts w:ascii="Garamond" w:eastAsia="Times New Roman" w:hAnsi="Garamond"/>
          <w:bCs/>
          <w:sz w:val="24"/>
          <w:szCs w:val="24"/>
          <w:highlight w:val="yellow"/>
        </w:rPr>
        <w:tab/>
        <w:t>elaborati grafici comprensivi anche di quelli delle strutture, degli impianti e di ripristino e miglioramento ambientale;</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4.</w:t>
      </w:r>
      <w:r w:rsidRPr="00664B94">
        <w:rPr>
          <w:rFonts w:ascii="Garamond" w:eastAsia="Times New Roman" w:hAnsi="Garamond"/>
          <w:bCs/>
          <w:sz w:val="24"/>
          <w:szCs w:val="24"/>
          <w:highlight w:val="yellow"/>
        </w:rPr>
        <w:tab/>
        <w:t>calcoli esecutivi delle strutture e degli impianti;</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5.</w:t>
      </w:r>
      <w:r w:rsidRPr="00664B94">
        <w:rPr>
          <w:rFonts w:ascii="Garamond" w:eastAsia="Times New Roman" w:hAnsi="Garamond"/>
          <w:bCs/>
          <w:sz w:val="24"/>
          <w:szCs w:val="24"/>
          <w:highlight w:val="yellow"/>
        </w:rPr>
        <w:tab/>
        <w:t>piano di manutenzione dell’opera e delle sue parti;</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6.</w:t>
      </w:r>
      <w:r w:rsidRPr="00664B94">
        <w:rPr>
          <w:rFonts w:ascii="Garamond" w:eastAsia="Times New Roman" w:hAnsi="Garamond"/>
          <w:bCs/>
          <w:sz w:val="24"/>
          <w:szCs w:val="24"/>
          <w:highlight w:val="yellow"/>
        </w:rPr>
        <w:tab/>
        <w:t>piano di sicurezza e di coordinamento e quadro di incidenza della manodopera;</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7.</w:t>
      </w:r>
      <w:r w:rsidRPr="00664B94">
        <w:rPr>
          <w:rFonts w:ascii="Garamond" w:eastAsia="Times New Roman" w:hAnsi="Garamond"/>
          <w:bCs/>
          <w:sz w:val="24"/>
          <w:szCs w:val="24"/>
          <w:highlight w:val="yellow"/>
        </w:rPr>
        <w:tab/>
        <w:t>computo metrico estimativo e quadro economico;</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8.</w:t>
      </w:r>
      <w:r w:rsidRPr="00664B94">
        <w:rPr>
          <w:rFonts w:ascii="Garamond" w:eastAsia="Times New Roman" w:hAnsi="Garamond"/>
          <w:bCs/>
          <w:sz w:val="24"/>
          <w:szCs w:val="24"/>
          <w:highlight w:val="yellow"/>
        </w:rPr>
        <w:tab/>
        <w:t>cronoprogramma;</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9.</w:t>
      </w:r>
      <w:r w:rsidRPr="00664B94">
        <w:rPr>
          <w:rFonts w:ascii="Garamond" w:eastAsia="Times New Roman" w:hAnsi="Garamond"/>
          <w:bCs/>
          <w:sz w:val="24"/>
          <w:szCs w:val="24"/>
          <w:highlight w:val="yellow"/>
        </w:rPr>
        <w:tab/>
        <w:t>elenco dei prezzi unitari e eventuali analisi;</w:t>
      </w:r>
    </w:p>
    <w:p w:rsidR="00703E25" w:rsidRPr="00664B94" w:rsidRDefault="00703E25"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10.</w:t>
      </w:r>
      <w:r w:rsidRPr="00664B94">
        <w:rPr>
          <w:rFonts w:ascii="Garamond" w:eastAsia="Times New Roman" w:hAnsi="Garamond"/>
          <w:bCs/>
          <w:sz w:val="24"/>
          <w:szCs w:val="24"/>
          <w:highlight w:val="yellow"/>
        </w:rPr>
        <w:tab/>
        <w:t>schema di contratto e capitolato speciale di appalto;</w:t>
      </w:r>
    </w:p>
    <w:p w:rsidR="00703E25" w:rsidRPr="00664B94" w:rsidRDefault="00263226" w:rsidP="00703E25">
      <w:pPr>
        <w:spacing w:after="0" w:line="240" w:lineRule="auto"/>
        <w:ind w:right="-17"/>
        <w:jc w:val="both"/>
        <w:rPr>
          <w:rFonts w:ascii="Garamond" w:eastAsia="Times New Roman" w:hAnsi="Garamond"/>
          <w:bCs/>
          <w:sz w:val="24"/>
          <w:szCs w:val="24"/>
          <w:highlight w:val="yellow"/>
        </w:rPr>
      </w:pPr>
      <w:r w:rsidRPr="00664B94">
        <w:rPr>
          <w:rFonts w:ascii="Garamond" w:eastAsia="Times New Roman" w:hAnsi="Garamond"/>
          <w:bCs/>
          <w:sz w:val="24"/>
          <w:szCs w:val="24"/>
          <w:highlight w:val="yellow"/>
        </w:rPr>
        <w:t>11</w:t>
      </w:r>
      <w:r w:rsidR="00703E25" w:rsidRPr="00664B94">
        <w:rPr>
          <w:rFonts w:ascii="Garamond" w:eastAsia="Times New Roman" w:hAnsi="Garamond"/>
          <w:bCs/>
          <w:sz w:val="24"/>
          <w:szCs w:val="24"/>
          <w:highlight w:val="yellow"/>
        </w:rPr>
        <w:t>.</w:t>
      </w:r>
      <w:r w:rsidR="00703E25" w:rsidRPr="00664B94">
        <w:rPr>
          <w:rFonts w:ascii="Garamond" w:eastAsia="Times New Roman" w:hAnsi="Garamond"/>
          <w:bCs/>
          <w:sz w:val="24"/>
          <w:szCs w:val="24"/>
          <w:highlight w:val="yellow"/>
        </w:rPr>
        <w:tab/>
        <w:t>piano particellare di esproprio.</w:t>
      </w:r>
    </w:p>
    <w:p w:rsidR="00263226" w:rsidRPr="00703E25" w:rsidRDefault="00263226" w:rsidP="00703E25">
      <w:pPr>
        <w:spacing w:after="0" w:line="240" w:lineRule="auto"/>
        <w:ind w:right="-17"/>
        <w:jc w:val="both"/>
        <w:rPr>
          <w:rFonts w:ascii="Garamond" w:eastAsia="Times New Roman" w:hAnsi="Garamond"/>
          <w:bCs/>
          <w:sz w:val="24"/>
          <w:szCs w:val="24"/>
        </w:rPr>
      </w:pPr>
      <w:r w:rsidRPr="00664B94">
        <w:rPr>
          <w:rFonts w:ascii="Garamond" w:eastAsia="Times New Roman" w:hAnsi="Garamond"/>
          <w:bCs/>
          <w:sz w:val="24"/>
          <w:szCs w:val="24"/>
          <w:highlight w:val="yellow"/>
        </w:rPr>
        <w:t>Ecc.</w:t>
      </w:r>
    </w:p>
    <w:p w:rsidR="00703E25" w:rsidRDefault="00703E25" w:rsidP="00703E25">
      <w:pPr>
        <w:spacing w:after="0" w:line="240" w:lineRule="auto"/>
        <w:ind w:right="-17"/>
        <w:jc w:val="both"/>
        <w:rPr>
          <w:rFonts w:ascii="Garamond" w:eastAsia="Times New Roman" w:hAnsi="Garamond"/>
          <w:bCs/>
          <w:sz w:val="24"/>
          <w:szCs w:val="24"/>
        </w:rPr>
      </w:pPr>
    </w:p>
    <w:p w:rsidR="00D83563" w:rsidRPr="00D83563" w:rsidRDefault="00D83563" w:rsidP="00D83563">
      <w:pPr>
        <w:spacing w:after="0" w:line="240" w:lineRule="auto"/>
        <w:ind w:right="-17"/>
        <w:jc w:val="both"/>
        <w:rPr>
          <w:rFonts w:ascii="Garamond" w:eastAsia="Times New Roman" w:hAnsi="Garamond"/>
          <w:b/>
          <w:bCs/>
          <w:i/>
          <w:sz w:val="24"/>
          <w:szCs w:val="24"/>
        </w:rPr>
      </w:pPr>
      <w:r w:rsidRPr="00D83563">
        <w:rPr>
          <w:rFonts w:ascii="Garamond" w:eastAsia="Times New Roman" w:hAnsi="Garamond"/>
          <w:b/>
          <w:bCs/>
          <w:i/>
          <w:sz w:val="24"/>
          <w:szCs w:val="24"/>
        </w:rPr>
        <w:t>[o in alternativa, in caso di suddivisione in lotti, sostituire il testo precedente con quello seguente]</w:t>
      </w:r>
    </w:p>
    <w:p w:rsidR="00D83563" w:rsidRPr="00D83563" w:rsidRDefault="00D83563" w:rsidP="00D83563">
      <w:pPr>
        <w:spacing w:after="0" w:line="240" w:lineRule="auto"/>
        <w:ind w:right="-17"/>
        <w:jc w:val="both"/>
        <w:rPr>
          <w:rFonts w:ascii="Garamond" w:eastAsia="Times New Roman" w:hAnsi="Garamond"/>
          <w:bCs/>
          <w:sz w:val="24"/>
          <w:szCs w:val="24"/>
        </w:rPr>
      </w:pPr>
      <w:r w:rsidRPr="00D83563">
        <w:rPr>
          <w:rFonts w:ascii="Garamond" w:eastAsia="Times New Roman" w:hAnsi="Garamond"/>
          <w:bCs/>
          <w:sz w:val="24"/>
          <w:szCs w:val="24"/>
        </w:rPr>
        <w:t>L’appalto è suddiviso nei seguenti lotti:</w:t>
      </w:r>
    </w:p>
    <w:p w:rsidR="00D83563" w:rsidRPr="00D83563" w:rsidRDefault="00D83563" w:rsidP="00D83563">
      <w:pPr>
        <w:spacing w:after="0" w:line="240" w:lineRule="auto"/>
        <w:ind w:right="-17"/>
        <w:jc w:val="both"/>
        <w:rPr>
          <w:rFonts w:ascii="Garamond" w:eastAsia="Times New Roman" w:hAnsi="Garamond"/>
          <w:b/>
          <w:bCs/>
          <w:i/>
          <w:sz w:val="24"/>
          <w:szCs w:val="24"/>
        </w:rPr>
      </w:pPr>
      <w:r w:rsidRPr="00D83563">
        <w:rPr>
          <w:rFonts w:ascii="Garamond" w:eastAsia="Times New Roman" w:hAnsi="Garamond"/>
          <w:b/>
          <w:bCs/>
          <w:i/>
          <w:sz w:val="24"/>
          <w:szCs w:val="24"/>
        </w:rPr>
        <w:t>Tabella n. 2 – Descrizione dei 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4922"/>
        <w:gridCol w:w="3767"/>
      </w:tblGrid>
      <w:tr w:rsidR="00D83563" w:rsidRPr="00D83563" w:rsidTr="00113D39">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83563" w:rsidRPr="00D83563" w:rsidRDefault="00D83563" w:rsidP="00D83563">
            <w:pPr>
              <w:spacing w:after="0" w:line="240" w:lineRule="auto"/>
              <w:ind w:right="-17"/>
              <w:jc w:val="both"/>
              <w:rPr>
                <w:rFonts w:ascii="Garamond" w:eastAsia="Times New Roman" w:hAnsi="Garamond"/>
                <w:bCs/>
                <w:sz w:val="24"/>
                <w:szCs w:val="24"/>
              </w:rPr>
            </w:pPr>
            <w:r w:rsidRPr="00D83563">
              <w:rPr>
                <w:rFonts w:ascii="Garamond" w:eastAsia="Times New Roman" w:hAnsi="Garamond"/>
                <w:bCs/>
                <w:sz w:val="24"/>
                <w:szCs w:val="24"/>
              </w:rPr>
              <w:t>Numero</w:t>
            </w:r>
          </w:p>
          <w:p w:rsidR="00D83563" w:rsidRPr="00D83563" w:rsidRDefault="00D83563" w:rsidP="00D83563">
            <w:pPr>
              <w:spacing w:after="0" w:line="240" w:lineRule="auto"/>
              <w:ind w:right="-17"/>
              <w:jc w:val="both"/>
              <w:rPr>
                <w:rFonts w:ascii="Garamond" w:eastAsia="Times New Roman" w:hAnsi="Garamond"/>
                <w:bCs/>
                <w:sz w:val="24"/>
                <w:szCs w:val="24"/>
              </w:rPr>
            </w:pPr>
            <w:r w:rsidRPr="00D83563">
              <w:rPr>
                <w:rFonts w:ascii="Garamond" w:eastAsia="Times New Roman" w:hAnsi="Garamond"/>
                <w:bCs/>
                <w:sz w:val="24"/>
                <w:szCs w:val="24"/>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83563" w:rsidRPr="00D83563" w:rsidRDefault="00D83563" w:rsidP="00D83563">
            <w:pPr>
              <w:spacing w:after="0" w:line="240" w:lineRule="auto"/>
              <w:ind w:right="-17"/>
              <w:jc w:val="both"/>
              <w:rPr>
                <w:rFonts w:ascii="Garamond" w:eastAsia="Times New Roman" w:hAnsi="Garamond"/>
                <w:bCs/>
                <w:sz w:val="24"/>
                <w:szCs w:val="24"/>
              </w:rPr>
            </w:pPr>
            <w:r w:rsidRPr="00D83563">
              <w:rPr>
                <w:rFonts w:ascii="Garamond" w:eastAsia="Times New Roman" w:hAnsi="Garamond"/>
                <w:bCs/>
                <w:sz w:val="24"/>
                <w:szCs w:val="24"/>
              </w:rPr>
              <w:t xml:space="preserve">oggetto del lotto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D83563" w:rsidRPr="00D83563" w:rsidRDefault="00D83563" w:rsidP="00D83563">
            <w:pPr>
              <w:spacing w:after="0" w:line="240" w:lineRule="auto"/>
              <w:ind w:right="-17"/>
              <w:jc w:val="both"/>
              <w:rPr>
                <w:rFonts w:ascii="Garamond" w:eastAsia="Times New Roman" w:hAnsi="Garamond"/>
                <w:bCs/>
                <w:sz w:val="24"/>
                <w:szCs w:val="24"/>
              </w:rPr>
            </w:pPr>
            <w:r w:rsidRPr="00D83563">
              <w:rPr>
                <w:rFonts w:ascii="Garamond" w:eastAsia="Times New Roman" w:hAnsi="Garamond"/>
                <w:bCs/>
                <w:sz w:val="24"/>
                <w:szCs w:val="24"/>
              </w:rPr>
              <w:t>CIG</w:t>
            </w:r>
          </w:p>
        </w:tc>
      </w:tr>
      <w:tr w:rsidR="00D83563" w:rsidRPr="00D83563" w:rsidTr="00113D39">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2593"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1993" w:type="pct"/>
            <w:tcBorders>
              <w:top w:val="single" w:sz="4" w:space="0" w:color="auto"/>
              <w:left w:val="single" w:sz="4" w:space="0" w:color="auto"/>
              <w:bottom w:val="single" w:sz="4" w:space="0" w:color="auto"/>
              <w:right w:val="single" w:sz="4" w:space="0" w:color="auto"/>
            </w:tcBorders>
            <w:vAlign w:val="center"/>
          </w:tcPr>
          <w:p w:rsidR="00D83563" w:rsidRPr="00D83563" w:rsidRDefault="00D83563" w:rsidP="00D83563">
            <w:pPr>
              <w:spacing w:after="0" w:line="240" w:lineRule="auto"/>
              <w:ind w:right="-17"/>
              <w:jc w:val="both"/>
              <w:rPr>
                <w:rFonts w:ascii="Garamond" w:eastAsia="Times New Roman" w:hAnsi="Garamond"/>
                <w:bCs/>
                <w:i/>
                <w:sz w:val="24"/>
                <w:szCs w:val="24"/>
              </w:rPr>
            </w:pPr>
          </w:p>
        </w:tc>
      </w:tr>
      <w:tr w:rsidR="00D83563" w:rsidRPr="00D83563" w:rsidTr="00113D39">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2593"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1993" w:type="pct"/>
            <w:tcBorders>
              <w:top w:val="single" w:sz="4" w:space="0" w:color="auto"/>
              <w:left w:val="single" w:sz="4" w:space="0" w:color="auto"/>
              <w:bottom w:val="single" w:sz="4" w:space="0" w:color="auto"/>
              <w:right w:val="single" w:sz="4" w:space="0" w:color="auto"/>
            </w:tcBorders>
            <w:vAlign w:val="center"/>
          </w:tcPr>
          <w:p w:rsidR="00D83563" w:rsidRPr="00D83563" w:rsidRDefault="00D83563" w:rsidP="00D83563">
            <w:pPr>
              <w:spacing w:after="0" w:line="240" w:lineRule="auto"/>
              <w:ind w:right="-17"/>
              <w:jc w:val="both"/>
              <w:rPr>
                <w:rFonts w:ascii="Garamond" w:eastAsia="Times New Roman" w:hAnsi="Garamond"/>
                <w:bCs/>
                <w:i/>
                <w:sz w:val="24"/>
                <w:szCs w:val="24"/>
              </w:rPr>
            </w:pPr>
          </w:p>
        </w:tc>
      </w:tr>
      <w:tr w:rsidR="00D83563" w:rsidRPr="00D83563" w:rsidTr="00113D39">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2593"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1993" w:type="pct"/>
            <w:tcBorders>
              <w:top w:val="single" w:sz="4" w:space="0" w:color="auto"/>
              <w:left w:val="single" w:sz="4" w:space="0" w:color="auto"/>
              <w:bottom w:val="single" w:sz="4" w:space="0" w:color="auto"/>
              <w:right w:val="single" w:sz="4" w:space="0" w:color="auto"/>
            </w:tcBorders>
            <w:vAlign w:val="center"/>
          </w:tcPr>
          <w:p w:rsidR="00D83563" w:rsidRPr="00D83563" w:rsidRDefault="00D83563" w:rsidP="00D83563">
            <w:pPr>
              <w:spacing w:after="0" w:line="240" w:lineRule="auto"/>
              <w:ind w:right="-17"/>
              <w:jc w:val="both"/>
              <w:rPr>
                <w:rFonts w:ascii="Garamond" w:eastAsia="Times New Roman" w:hAnsi="Garamond"/>
                <w:bCs/>
                <w:i/>
                <w:sz w:val="24"/>
                <w:szCs w:val="24"/>
              </w:rPr>
            </w:pPr>
          </w:p>
        </w:tc>
      </w:tr>
      <w:tr w:rsidR="00D83563" w:rsidRPr="00D83563" w:rsidTr="00113D39">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2593"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rsidR="00D83563" w:rsidRPr="00D83563" w:rsidRDefault="00D83563" w:rsidP="00D83563">
            <w:pPr>
              <w:spacing w:after="0" w:line="240" w:lineRule="auto"/>
              <w:ind w:right="-17"/>
              <w:jc w:val="both"/>
              <w:rPr>
                <w:rFonts w:ascii="Garamond" w:eastAsia="Times New Roman" w:hAnsi="Garamond"/>
                <w:bCs/>
                <w:i/>
                <w:sz w:val="24"/>
                <w:szCs w:val="24"/>
              </w:rPr>
            </w:pPr>
          </w:p>
        </w:tc>
      </w:tr>
      <w:tr w:rsidR="00D83563" w:rsidRPr="00D83563" w:rsidTr="00113D39">
        <w:trPr>
          <w:trHeight w:val="226"/>
          <w:jc w:val="center"/>
        </w:trPr>
        <w:tc>
          <w:tcPr>
            <w:tcW w:w="414"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2593" w:type="pct"/>
            <w:tcBorders>
              <w:top w:val="single" w:sz="4" w:space="0" w:color="auto"/>
              <w:left w:val="single" w:sz="4" w:space="0" w:color="auto"/>
              <w:bottom w:val="single" w:sz="4" w:space="0" w:color="auto"/>
              <w:right w:val="single" w:sz="4" w:space="0" w:color="auto"/>
            </w:tcBorders>
          </w:tcPr>
          <w:p w:rsidR="00D83563" w:rsidRPr="00D83563" w:rsidRDefault="00D83563" w:rsidP="00D83563">
            <w:pPr>
              <w:spacing w:after="0" w:line="240" w:lineRule="auto"/>
              <w:ind w:right="-17"/>
              <w:jc w:val="both"/>
              <w:rPr>
                <w:rFonts w:ascii="Garamond" w:eastAsia="Times New Roman" w:hAnsi="Garamond"/>
                <w:bCs/>
                <w:i/>
                <w:sz w:val="24"/>
                <w:szCs w:val="24"/>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rsidR="00D83563" w:rsidRPr="00D83563" w:rsidRDefault="00D83563" w:rsidP="00D83563">
            <w:pPr>
              <w:spacing w:after="0" w:line="240" w:lineRule="auto"/>
              <w:ind w:right="-17"/>
              <w:jc w:val="both"/>
              <w:rPr>
                <w:rFonts w:ascii="Garamond" w:eastAsia="Times New Roman" w:hAnsi="Garamond"/>
                <w:bCs/>
                <w:i/>
                <w:sz w:val="24"/>
                <w:szCs w:val="24"/>
              </w:rPr>
            </w:pPr>
          </w:p>
        </w:tc>
      </w:tr>
    </w:tbl>
    <w:p w:rsidR="00D83563" w:rsidRPr="00D83563" w:rsidRDefault="00D83563" w:rsidP="00D83563">
      <w:pPr>
        <w:spacing w:after="0" w:line="240" w:lineRule="auto"/>
        <w:ind w:right="-17"/>
        <w:jc w:val="both"/>
        <w:rPr>
          <w:rFonts w:ascii="Garamond" w:eastAsia="Times New Roman" w:hAnsi="Garamond"/>
          <w:bCs/>
          <w:sz w:val="24"/>
          <w:szCs w:val="24"/>
        </w:rPr>
      </w:pPr>
    </w:p>
    <w:p w:rsidR="00D83563" w:rsidRPr="00D83563" w:rsidRDefault="00D83563" w:rsidP="00D83563">
      <w:pPr>
        <w:spacing w:after="0" w:line="240" w:lineRule="auto"/>
        <w:ind w:right="-17"/>
        <w:jc w:val="both"/>
        <w:rPr>
          <w:rFonts w:ascii="Garamond" w:eastAsia="Times New Roman" w:hAnsi="Garamond"/>
          <w:bCs/>
          <w:sz w:val="24"/>
          <w:szCs w:val="24"/>
        </w:rPr>
      </w:pPr>
      <w:r w:rsidRPr="00D83563">
        <w:rPr>
          <w:rFonts w:ascii="Garamond" w:eastAsia="Times New Roman" w:hAnsi="Garamond"/>
          <w:bCs/>
          <w:sz w:val="24"/>
          <w:szCs w:val="24"/>
        </w:rPr>
        <w:t>Il dettaglio delle prestazioni oggetto di ogni lotto è il seguente:</w:t>
      </w:r>
    </w:p>
    <w:p w:rsidR="00D83563" w:rsidRDefault="00D83563" w:rsidP="00D83563">
      <w:pPr>
        <w:spacing w:after="0" w:line="240" w:lineRule="auto"/>
        <w:ind w:right="-17"/>
        <w:jc w:val="both"/>
        <w:rPr>
          <w:rFonts w:ascii="Garamond" w:eastAsia="Times New Roman" w:hAnsi="Garamond"/>
          <w:bCs/>
          <w:sz w:val="24"/>
          <w:szCs w:val="24"/>
        </w:rPr>
      </w:pPr>
      <w:r w:rsidRPr="00D83563">
        <w:rPr>
          <w:rFonts w:ascii="Garamond" w:eastAsia="Times New Roman" w:hAnsi="Garamond"/>
          <w:bCs/>
          <w:i/>
          <w:sz w:val="24"/>
          <w:szCs w:val="24"/>
          <w:highlight w:val="yellow"/>
        </w:rPr>
        <w:t>[Ripetere qui per ogni lotto</w:t>
      </w:r>
      <w:r w:rsidR="003C22CE">
        <w:rPr>
          <w:rFonts w:ascii="Garamond" w:eastAsia="Times New Roman" w:hAnsi="Garamond"/>
          <w:bCs/>
          <w:i/>
          <w:sz w:val="24"/>
          <w:szCs w:val="24"/>
          <w:highlight w:val="yellow"/>
        </w:rPr>
        <w:t xml:space="preserve"> l</w:t>
      </w:r>
      <w:r w:rsidRPr="00D83563">
        <w:rPr>
          <w:rFonts w:ascii="Garamond" w:eastAsia="Times New Roman" w:hAnsi="Garamond"/>
          <w:bCs/>
          <w:i/>
          <w:sz w:val="24"/>
          <w:szCs w:val="24"/>
          <w:highlight w:val="yellow"/>
        </w:rPr>
        <w:t>e Tabelle 1 e il testo a quelle sottostante]</w:t>
      </w:r>
    </w:p>
    <w:p w:rsidR="00D83563" w:rsidRDefault="00D83563" w:rsidP="00703E25">
      <w:pPr>
        <w:spacing w:after="0" w:line="240" w:lineRule="auto"/>
        <w:ind w:right="-17"/>
        <w:jc w:val="both"/>
        <w:rPr>
          <w:rFonts w:ascii="Garamond" w:eastAsia="Times New Roman" w:hAnsi="Garamond"/>
          <w:bCs/>
          <w:sz w:val="24"/>
          <w:szCs w:val="24"/>
        </w:rPr>
      </w:pPr>
    </w:p>
    <w:p w:rsidR="007B76B7" w:rsidRPr="007B76B7" w:rsidRDefault="007B76B7" w:rsidP="007B76B7">
      <w:pPr>
        <w:spacing w:after="0" w:line="240" w:lineRule="auto"/>
        <w:ind w:right="-17"/>
        <w:jc w:val="both"/>
        <w:rPr>
          <w:rFonts w:ascii="Garamond" w:eastAsia="Times New Roman" w:hAnsi="Garamond"/>
          <w:bCs/>
          <w:sz w:val="24"/>
          <w:szCs w:val="24"/>
        </w:rPr>
      </w:pPr>
      <w:r w:rsidRPr="007B76B7">
        <w:rPr>
          <w:rFonts w:ascii="Garamond" w:eastAsia="Times New Roman" w:hAnsi="Garamond"/>
          <w:b/>
          <w:bCs/>
          <w:i/>
          <w:sz w:val="24"/>
          <w:szCs w:val="24"/>
        </w:rPr>
        <w:t>[Facoltativo: limitazione della partecipazione ad un numero massimo di lotti]</w:t>
      </w:r>
      <w:r w:rsidRPr="007B76B7">
        <w:rPr>
          <w:rFonts w:ascii="Garamond" w:eastAsia="Times New Roman" w:hAnsi="Garamond"/>
          <w:bCs/>
          <w:sz w:val="24"/>
          <w:szCs w:val="24"/>
        </w:rPr>
        <w:t xml:space="preserve"> Ciascun concorrente può presentare offerta per un numero massimo di .… lotti </w:t>
      </w:r>
      <w:r w:rsidRPr="003E2C40">
        <w:rPr>
          <w:rFonts w:ascii="Garamond" w:eastAsia="Times New Roman" w:hAnsi="Garamond"/>
          <w:b/>
          <w:bCs/>
          <w:i/>
          <w:sz w:val="24"/>
          <w:szCs w:val="24"/>
        </w:rPr>
        <w:t>[inserire il numero massimo di lotti a cui si può partecipare]</w:t>
      </w:r>
      <w:r w:rsidRPr="007B76B7">
        <w:rPr>
          <w:rFonts w:ascii="Garamond" w:eastAsia="Times New Roman" w:hAnsi="Garamond"/>
          <w:bCs/>
          <w:sz w:val="24"/>
          <w:szCs w:val="24"/>
        </w:rPr>
        <w:t xml:space="preserve">, ai sensi dell’art. 51, comma 2 del Codice. In caso di partecipazione ad un numero maggiore di lotti rispetto a quanto consentito, la domanda si considera presentata per </w:t>
      </w:r>
      <w:r w:rsidRPr="007B76B7">
        <w:rPr>
          <w:rFonts w:ascii="Garamond" w:eastAsia="Times New Roman" w:hAnsi="Garamond"/>
          <w:bCs/>
          <w:i/>
          <w:sz w:val="24"/>
          <w:szCs w:val="24"/>
        </w:rPr>
        <w:t>………..</w:t>
      </w:r>
      <w:r w:rsidR="003E2C40">
        <w:rPr>
          <w:rFonts w:ascii="Garamond" w:eastAsia="Times New Roman" w:hAnsi="Garamond"/>
          <w:bCs/>
          <w:i/>
          <w:sz w:val="24"/>
          <w:szCs w:val="24"/>
        </w:rPr>
        <w:t xml:space="preserve"> </w:t>
      </w:r>
      <w:r w:rsidRPr="003E2C40">
        <w:rPr>
          <w:rFonts w:ascii="Garamond" w:eastAsia="Times New Roman" w:hAnsi="Garamond"/>
          <w:b/>
          <w:bCs/>
          <w:i/>
          <w:sz w:val="24"/>
          <w:szCs w:val="24"/>
        </w:rPr>
        <w:t>[indicare il criterio per la individuazione dei lotti ai quali riferire la domanda di partecipazione, ad es. i lotti di maggiore dimensione]</w:t>
      </w:r>
      <w:r w:rsidRPr="007B76B7">
        <w:rPr>
          <w:rFonts w:ascii="Garamond" w:eastAsia="Times New Roman" w:hAnsi="Garamond"/>
          <w:bCs/>
          <w:i/>
          <w:sz w:val="24"/>
          <w:szCs w:val="24"/>
        </w:rPr>
        <w:t>.</w:t>
      </w:r>
    </w:p>
    <w:p w:rsidR="003E2C40" w:rsidRDefault="003E2C40" w:rsidP="007B76B7">
      <w:pPr>
        <w:spacing w:after="0" w:line="240" w:lineRule="auto"/>
        <w:ind w:right="-17"/>
        <w:jc w:val="both"/>
        <w:rPr>
          <w:rFonts w:ascii="Garamond" w:eastAsia="Times New Roman" w:hAnsi="Garamond"/>
          <w:b/>
          <w:bCs/>
          <w:i/>
          <w:sz w:val="24"/>
          <w:szCs w:val="24"/>
        </w:rPr>
      </w:pPr>
    </w:p>
    <w:p w:rsidR="007B76B7" w:rsidRPr="007B76B7" w:rsidRDefault="007B76B7" w:rsidP="007B76B7">
      <w:pPr>
        <w:spacing w:after="0" w:line="240" w:lineRule="auto"/>
        <w:ind w:right="-17"/>
        <w:jc w:val="both"/>
        <w:rPr>
          <w:rFonts w:ascii="Garamond" w:eastAsia="Times New Roman" w:hAnsi="Garamond"/>
          <w:bCs/>
          <w:i/>
          <w:sz w:val="24"/>
          <w:szCs w:val="24"/>
        </w:rPr>
      </w:pPr>
      <w:r w:rsidRPr="007B76B7">
        <w:rPr>
          <w:rFonts w:ascii="Garamond" w:eastAsia="Times New Roman" w:hAnsi="Garamond"/>
          <w:b/>
          <w:bCs/>
          <w:i/>
          <w:sz w:val="24"/>
          <w:szCs w:val="24"/>
        </w:rPr>
        <w:t>[Facoltativo: limitazione dell’aggiudicazione ad un numero massimo di lotti]</w:t>
      </w:r>
      <w:r w:rsidRPr="007B76B7">
        <w:rPr>
          <w:rFonts w:ascii="Garamond" w:eastAsia="Times New Roman" w:hAnsi="Garamond"/>
          <w:bCs/>
          <w:sz w:val="24"/>
          <w:szCs w:val="24"/>
        </w:rPr>
        <w:t xml:space="preserve"> Nel caso in cui un concorrente risulti primo in graduatoria per più lotti, al medesimo potranno essere aggiudicati fino ad un massimo di n. …. lotti </w:t>
      </w:r>
      <w:r w:rsidRPr="003E2C40">
        <w:rPr>
          <w:rFonts w:ascii="Garamond" w:eastAsia="Times New Roman" w:hAnsi="Garamond"/>
          <w:b/>
          <w:bCs/>
          <w:i/>
          <w:sz w:val="24"/>
          <w:szCs w:val="24"/>
        </w:rPr>
        <w:t>[inserire numero massimo di lotti aggiudicabili]</w:t>
      </w:r>
      <w:r w:rsidRPr="007B76B7">
        <w:rPr>
          <w:rFonts w:ascii="Garamond" w:eastAsia="Times New Roman" w:hAnsi="Garamond"/>
          <w:bCs/>
          <w:sz w:val="24"/>
          <w:szCs w:val="24"/>
        </w:rPr>
        <w:t xml:space="preserve">, che saranno individuati sulla base del criterio …………… </w:t>
      </w:r>
      <w:r w:rsidRPr="003E2C40">
        <w:rPr>
          <w:rFonts w:ascii="Garamond" w:eastAsia="Times New Roman" w:hAnsi="Garamond"/>
          <w:b/>
          <w:bCs/>
          <w:i/>
          <w:sz w:val="24"/>
          <w:szCs w:val="24"/>
        </w:rPr>
        <w:t>[ai sensi dell’art. 51, co. 3 del Codice, la stazione appaltante definisce il criterio, che deve essere oggettivo e non discriminatorio, per determinare quali lotti saranno aggiudicati]</w:t>
      </w:r>
      <w:r w:rsidRPr="007B76B7">
        <w:rPr>
          <w:rFonts w:ascii="Garamond" w:eastAsia="Times New Roman" w:hAnsi="Garamond"/>
          <w:bCs/>
          <w:i/>
          <w:sz w:val="24"/>
          <w:szCs w:val="24"/>
        </w:rPr>
        <w:t>.</w:t>
      </w:r>
    </w:p>
    <w:p w:rsidR="003E2C40" w:rsidRDefault="003E2C40" w:rsidP="007B76B7">
      <w:pPr>
        <w:spacing w:after="0" w:line="240" w:lineRule="auto"/>
        <w:ind w:right="-17"/>
        <w:jc w:val="both"/>
        <w:rPr>
          <w:rFonts w:ascii="Garamond" w:eastAsia="Times New Roman" w:hAnsi="Garamond"/>
          <w:b/>
          <w:bCs/>
          <w:i/>
          <w:sz w:val="24"/>
          <w:szCs w:val="24"/>
        </w:rPr>
      </w:pPr>
    </w:p>
    <w:p w:rsidR="007B76B7" w:rsidRDefault="007B76B7" w:rsidP="007B76B7">
      <w:pPr>
        <w:spacing w:after="0" w:line="240" w:lineRule="auto"/>
        <w:ind w:right="-17"/>
        <w:jc w:val="both"/>
        <w:rPr>
          <w:rFonts w:ascii="Garamond" w:eastAsia="Times New Roman" w:hAnsi="Garamond"/>
          <w:bCs/>
          <w:sz w:val="24"/>
          <w:szCs w:val="24"/>
        </w:rPr>
      </w:pPr>
      <w:r w:rsidRPr="007B76B7">
        <w:rPr>
          <w:rFonts w:ascii="Garamond" w:eastAsia="Times New Roman" w:hAnsi="Garamond"/>
          <w:b/>
          <w:bCs/>
          <w:i/>
          <w:sz w:val="24"/>
          <w:szCs w:val="24"/>
        </w:rPr>
        <w:t>[Facoltativo: associazione di lotti al medesimo offerente]</w:t>
      </w:r>
      <w:r w:rsidRPr="007B76B7">
        <w:rPr>
          <w:rFonts w:ascii="Garamond" w:eastAsia="Times New Roman" w:hAnsi="Garamond"/>
          <w:bCs/>
          <w:sz w:val="24"/>
          <w:szCs w:val="24"/>
        </w:rPr>
        <w:t xml:space="preserve"> La stazione appaltante si riserva di aggiudicare in forma associata i lotti nn..........</w:t>
      </w:r>
      <w:r w:rsidRPr="007B76B7">
        <w:rPr>
          <w:rFonts w:ascii="Garamond" w:eastAsia="Times New Roman" w:hAnsi="Garamond"/>
          <w:bCs/>
          <w:i/>
          <w:sz w:val="24"/>
          <w:szCs w:val="24"/>
        </w:rPr>
        <w:t xml:space="preserve"> </w:t>
      </w:r>
      <w:r w:rsidRPr="003E2C40">
        <w:rPr>
          <w:rFonts w:ascii="Garamond" w:eastAsia="Times New Roman" w:hAnsi="Garamond"/>
          <w:b/>
          <w:bCs/>
          <w:i/>
          <w:sz w:val="24"/>
          <w:szCs w:val="24"/>
        </w:rPr>
        <w:t>[indicare i lotti specifici]</w:t>
      </w:r>
      <w:r w:rsidRPr="007B76B7">
        <w:rPr>
          <w:rFonts w:ascii="Garamond" w:eastAsia="Times New Roman" w:hAnsi="Garamond"/>
          <w:bCs/>
          <w:sz w:val="24"/>
          <w:szCs w:val="24"/>
        </w:rPr>
        <w:t xml:space="preserve"> al medesimo offerente, ai sensi dell’art. 51, comma 4 del Codice. La modalità mediante cui effettuare la valutazione comparativa tra le offerte sui singoli lotti e le offerte sulle associazioni di lotti è la seguente: ……………………....</w:t>
      </w:r>
      <w:r w:rsidRPr="007B76B7">
        <w:rPr>
          <w:rFonts w:ascii="Garamond" w:eastAsia="Times New Roman" w:hAnsi="Garamond"/>
          <w:bCs/>
          <w:i/>
          <w:sz w:val="24"/>
          <w:szCs w:val="24"/>
        </w:rPr>
        <w:t xml:space="preserve"> </w:t>
      </w:r>
      <w:r w:rsidRPr="003E2C40">
        <w:rPr>
          <w:rFonts w:ascii="Garamond" w:eastAsia="Times New Roman" w:hAnsi="Garamond"/>
          <w:b/>
          <w:bCs/>
          <w:i/>
          <w:sz w:val="24"/>
          <w:szCs w:val="24"/>
        </w:rPr>
        <w:t>[indicare il criterio mediante cui effettuare la valutazione comparativa]</w:t>
      </w:r>
      <w:r w:rsidRPr="007B76B7">
        <w:rPr>
          <w:rFonts w:ascii="Garamond" w:eastAsia="Times New Roman" w:hAnsi="Garamond"/>
          <w:bCs/>
          <w:i/>
          <w:sz w:val="24"/>
          <w:szCs w:val="24"/>
        </w:rPr>
        <w:t>.</w:t>
      </w:r>
    </w:p>
    <w:p w:rsidR="003E2C40" w:rsidRDefault="003E2C40" w:rsidP="00703E25">
      <w:pPr>
        <w:spacing w:after="0" w:line="240" w:lineRule="auto"/>
        <w:ind w:right="-17"/>
        <w:jc w:val="both"/>
        <w:rPr>
          <w:rFonts w:ascii="Garamond" w:eastAsia="Times New Roman" w:hAnsi="Garamond"/>
          <w:b/>
          <w:bCs/>
          <w:sz w:val="24"/>
          <w:szCs w:val="24"/>
        </w:rPr>
      </w:pPr>
    </w:p>
    <w:p w:rsidR="008F6F0E" w:rsidRDefault="008F6F0E" w:rsidP="00703E25">
      <w:pPr>
        <w:spacing w:after="0" w:line="240" w:lineRule="auto"/>
        <w:ind w:right="-17"/>
        <w:jc w:val="both"/>
        <w:rPr>
          <w:rFonts w:ascii="Garamond" w:eastAsia="Times New Roman" w:hAnsi="Garamond"/>
          <w:b/>
          <w:bCs/>
          <w:sz w:val="24"/>
          <w:szCs w:val="24"/>
        </w:rPr>
      </w:pPr>
      <w:r w:rsidRPr="008F6F0E">
        <w:rPr>
          <w:rFonts w:ascii="Garamond" w:eastAsia="Times New Roman" w:hAnsi="Garamond"/>
          <w:bCs/>
          <w:sz w:val="24"/>
          <w:szCs w:val="24"/>
          <w:highlight w:val="yellow"/>
        </w:rPr>
        <w:t>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00847658">
        <w:rPr>
          <w:rFonts w:ascii="Garamond" w:eastAsia="Times New Roman" w:hAnsi="Garamond"/>
          <w:bCs/>
          <w:sz w:val="24"/>
          <w:szCs w:val="24"/>
        </w:rPr>
        <w:t xml:space="preserve"> </w:t>
      </w:r>
      <w:r w:rsidR="00847658" w:rsidRPr="00761F8B">
        <w:rPr>
          <w:rFonts w:ascii="Garamond" w:eastAsia="Times New Roman" w:hAnsi="Garamond"/>
          <w:b/>
          <w:bCs/>
          <w:i/>
          <w:sz w:val="24"/>
          <w:szCs w:val="24"/>
        </w:rPr>
        <w:t>[</w:t>
      </w:r>
      <w:r w:rsidR="00761F8B" w:rsidRPr="00761F8B">
        <w:rPr>
          <w:rFonts w:ascii="Garamond" w:eastAsia="Times New Roman" w:hAnsi="Garamond"/>
          <w:b/>
          <w:bCs/>
          <w:i/>
          <w:sz w:val="24"/>
          <w:szCs w:val="24"/>
        </w:rPr>
        <w:t xml:space="preserve">desumibile da </w:t>
      </w:r>
      <w:r w:rsidR="00847658" w:rsidRPr="00761F8B">
        <w:rPr>
          <w:rFonts w:ascii="Garamond" w:eastAsia="Times New Roman" w:hAnsi="Garamond"/>
          <w:b/>
          <w:bCs/>
          <w:i/>
          <w:sz w:val="24"/>
          <w:szCs w:val="24"/>
        </w:rPr>
        <w:t>art</w:t>
      </w:r>
      <w:r w:rsidR="00761F8B" w:rsidRPr="00761F8B">
        <w:rPr>
          <w:rFonts w:ascii="Garamond" w:eastAsia="Times New Roman" w:hAnsi="Garamond"/>
          <w:b/>
          <w:bCs/>
          <w:i/>
          <w:sz w:val="24"/>
          <w:szCs w:val="24"/>
        </w:rPr>
        <w:t>t</w:t>
      </w:r>
      <w:r w:rsidR="00847658" w:rsidRPr="00761F8B">
        <w:rPr>
          <w:rFonts w:ascii="Garamond" w:eastAsia="Times New Roman" w:hAnsi="Garamond"/>
          <w:b/>
          <w:bCs/>
          <w:i/>
          <w:sz w:val="24"/>
          <w:szCs w:val="24"/>
        </w:rPr>
        <w:t>. 23</w:t>
      </w:r>
      <w:r w:rsidR="00761F8B" w:rsidRPr="00761F8B">
        <w:rPr>
          <w:rFonts w:ascii="Garamond" w:eastAsia="Times New Roman" w:hAnsi="Garamond"/>
          <w:b/>
          <w:bCs/>
          <w:i/>
          <w:sz w:val="24"/>
          <w:szCs w:val="24"/>
        </w:rPr>
        <w:t>,</w:t>
      </w:r>
      <w:r w:rsidR="00847658" w:rsidRPr="00761F8B">
        <w:rPr>
          <w:rFonts w:ascii="Garamond" w:eastAsia="Times New Roman" w:hAnsi="Garamond"/>
          <w:b/>
          <w:bCs/>
          <w:i/>
          <w:sz w:val="24"/>
          <w:szCs w:val="24"/>
        </w:rPr>
        <w:t xml:space="preserve"> comma 12 e 26</w:t>
      </w:r>
      <w:r w:rsidR="00761F8B" w:rsidRPr="00761F8B">
        <w:rPr>
          <w:rFonts w:ascii="Garamond" w:eastAsia="Times New Roman" w:hAnsi="Garamond"/>
          <w:b/>
          <w:bCs/>
          <w:i/>
          <w:sz w:val="24"/>
          <w:szCs w:val="24"/>
        </w:rPr>
        <w:t>,</w:t>
      </w:r>
      <w:r w:rsidR="00847658" w:rsidRPr="00761F8B">
        <w:rPr>
          <w:rFonts w:ascii="Garamond" w:eastAsia="Times New Roman" w:hAnsi="Garamond"/>
          <w:b/>
          <w:bCs/>
          <w:i/>
          <w:sz w:val="24"/>
          <w:szCs w:val="24"/>
        </w:rPr>
        <w:t xml:space="preserve"> comma 3 del Codice</w:t>
      </w:r>
      <w:r w:rsidR="00761F8B" w:rsidRPr="00761F8B">
        <w:rPr>
          <w:rFonts w:ascii="Garamond" w:eastAsia="Times New Roman" w:hAnsi="Garamond"/>
          <w:b/>
          <w:bCs/>
          <w:i/>
          <w:sz w:val="24"/>
          <w:szCs w:val="24"/>
        </w:rPr>
        <w:t>]</w:t>
      </w:r>
    </w:p>
    <w:p w:rsidR="008F6F0E" w:rsidRDefault="008F6F0E" w:rsidP="00703E25">
      <w:pPr>
        <w:spacing w:after="0" w:line="240" w:lineRule="auto"/>
        <w:ind w:right="-17"/>
        <w:jc w:val="both"/>
        <w:rPr>
          <w:rFonts w:ascii="Garamond" w:eastAsia="Times New Roman" w:hAnsi="Garamond"/>
          <w:b/>
          <w:bCs/>
          <w:sz w:val="24"/>
          <w:szCs w:val="24"/>
        </w:rPr>
      </w:pPr>
    </w:p>
    <w:p w:rsidR="00FF319F" w:rsidRPr="003C22CE" w:rsidRDefault="00FF319F" w:rsidP="00FF319F">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 xml:space="preserve">Il pagamento del corrispettivo della prestazione oggetto dell’appalto sarà effettuato nel rispetto dei termini previsti dal d.lgs. 9 ottobre 2002 n. 231, a seguito della consegna, verifica e approvazione degli elaborati relativi ad ogni livello progettuale. </w:t>
      </w:r>
    </w:p>
    <w:p w:rsidR="00FF319F" w:rsidRPr="003C22CE" w:rsidRDefault="00FF319F" w:rsidP="00FF319F">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L’affidamento è soggetto agli obblighi in tema di tracciabilità dei flussi finanziari di cui all’art. 3 della l. 13 agosto 2010, n. 136 e s.m.i. Pertanto l’affidatario si obbliga, al fine di consentire alle competenti autorità il monitoraggio finanziario dell’affidamento, ad assumere e a far assumere ai subappaltatori, ai sub-fornitori o comunque a qualsivoglia soggetto terzo subcontraente, l’obbligo di:</w:t>
      </w:r>
    </w:p>
    <w:p w:rsidR="00FF319F" w:rsidRPr="003C22CE" w:rsidRDefault="00FF319F" w:rsidP="00FF319F">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a) aprire (se non già esistente) e fare quanto necessario affinché sia aperto (se non già esistente) dai propri subcontraenti e/o subappaltatori e/o fornitori, un conto corrente bancario o postale dedicato allo specifico intervento, per il quale sia disponibile la funzione “Bonifico SEPA (Single Euro Payments Area)”, al fine di utilizzare detto conto per l’accredito degli incassi e l’addebito dei pagamenti comunque connessi alla realizzazione dell’intervento;</w:t>
      </w:r>
    </w:p>
    <w:p w:rsidR="00FF319F" w:rsidRPr="003C22CE" w:rsidRDefault="00FF319F" w:rsidP="00FF319F">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b) comunicare alla Stazione Appaltante entro 7 (sette) giorni dalla stipula del contratto d’appalto (ovvero del sub-contratto, del contratto di subappalto e/o del contratto di fornitura) e prima di attivare incassi e/o pagamenti sul conto dedicato allo specifico intervento, sia l’IBAN del menzionato conto, sia le complete generalità delle persone autorizzate ad operare sullo stesso (comprensive di C.F.), fermo restando che qualsivoglia cambiamento del conto dedicato allo specifico intervento potrà essere effettuato dall’operatore economico solo previa comunicazione alla Stazione Appaltante, contenente l’indicazione del nuovo IBAN, la data di attivazione del nuovo conto dedicato allo specifico intervento e la disattivazione del precedente.</w:t>
      </w:r>
    </w:p>
    <w:p w:rsidR="00FF319F" w:rsidRDefault="00FF319F" w:rsidP="00FF319F">
      <w:pPr>
        <w:spacing w:after="0" w:line="240" w:lineRule="auto"/>
        <w:ind w:right="-17"/>
        <w:jc w:val="both"/>
        <w:rPr>
          <w:rFonts w:ascii="Garamond" w:eastAsia="Times New Roman" w:hAnsi="Garamond"/>
          <w:b/>
          <w:bCs/>
          <w:sz w:val="24"/>
          <w:szCs w:val="24"/>
        </w:rPr>
      </w:pPr>
      <w:r w:rsidRPr="003C22CE">
        <w:rPr>
          <w:rFonts w:ascii="Garamond" w:eastAsia="Times New Roman" w:hAnsi="Garamond"/>
          <w:bCs/>
          <w:sz w:val="24"/>
          <w:szCs w:val="24"/>
          <w:highlight w:val="yellow"/>
        </w:rPr>
        <w:t xml:space="preserve">L’Appaltatore accetta altresì espressamente, sia per sé che, ai sensi dell’articolo 1381 del Codice Civile, per i sub-appaltatori, i sub-fornitori o comunque per qualsivoglia soggetto terzo sub-contraente, che l’inosservanza degli obblighi di cui alla presente clausola in materia di monitoraggio finanziario costituisce circostanza suscettibile di dar luogo alla risoluzione automatica, ex articolo 1456 del Codice Civile, dello </w:t>
      </w:r>
      <w:r w:rsidRPr="003C22CE">
        <w:rPr>
          <w:rFonts w:ascii="Garamond" w:eastAsia="Times New Roman" w:hAnsi="Garamond"/>
          <w:bCs/>
          <w:sz w:val="24"/>
          <w:szCs w:val="24"/>
          <w:highlight w:val="yellow"/>
        </w:rPr>
        <w:lastRenderedPageBreak/>
        <w:t>stipulando contratto di incarico ovvero dei sub-contratti aventi ad oggetto le medesime prestazioni: gli eventuali sub-contratti, nei limiti in cui possono essere stipulati nell’ambito della presente procedura, dovranno pertanto prevedere le medesime obbligazioni sopra indicate e un’apposita clausola risolutiva espressa del medesimo tenore.</w:t>
      </w:r>
    </w:p>
    <w:p w:rsidR="00FF319F" w:rsidRDefault="00FF319F" w:rsidP="00703E25">
      <w:pPr>
        <w:spacing w:after="0" w:line="240" w:lineRule="auto"/>
        <w:ind w:right="-17"/>
        <w:jc w:val="both"/>
        <w:rPr>
          <w:rFonts w:ascii="Garamond" w:eastAsia="Times New Roman" w:hAnsi="Garamond"/>
          <w:b/>
          <w:bCs/>
          <w:sz w:val="24"/>
          <w:szCs w:val="24"/>
        </w:rPr>
      </w:pPr>
    </w:p>
    <w:p w:rsidR="00263226" w:rsidRPr="00263226" w:rsidRDefault="00B73A7F" w:rsidP="00703E25">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4</w:t>
      </w:r>
      <w:r w:rsidR="00263226" w:rsidRPr="00263226">
        <w:rPr>
          <w:rFonts w:ascii="Garamond" w:eastAsia="Times New Roman" w:hAnsi="Garamond"/>
          <w:b/>
          <w:bCs/>
          <w:sz w:val="24"/>
          <w:szCs w:val="24"/>
        </w:rPr>
        <w:t xml:space="preserve">. </w:t>
      </w:r>
      <w:r w:rsidRPr="00B73A7F">
        <w:rPr>
          <w:rFonts w:ascii="Garamond" w:eastAsia="Times New Roman" w:hAnsi="Garamond"/>
          <w:b/>
          <w:bCs/>
          <w:sz w:val="24"/>
          <w:szCs w:val="24"/>
        </w:rPr>
        <w:t>DURATA DELL’APPALTO, OPZIONI E RINNOVI</w:t>
      </w:r>
    </w:p>
    <w:p w:rsidR="00B73A7F" w:rsidRPr="00B73A7F" w:rsidRDefault="00B73A7F" w:rsidP="00263226">
      <w:pPr>
        <w:spacing w:after="0" w:line="240" w:lineRule="auto"/>
        <w:ind w:right="-17"/>
        <w:jc w:val="both"/>
        <w:rPr>
          <w:rFonts w:ascii="Garamond" w:eastAsia="Times New Roman" w:hAnsi="Garamond"/>
          <w:b/>
          <w:bCs/>
          <w:sz w:val="24"/>
          <w:szCs w:val="24"/>
        </w:rPr>
      </w:pPr>
      <w:r w:rsidRPr="00B73A7F">
        <w:rPr>
          <w:rFonts w:ascii="Garamond" w:eastAsia="Times New Roman" w:hAnsi="Garamond"/>
          <w:b/>
          <w:bCs/>
          <w:sz w:val="24"/>
          <w:szCs w:val="24"/>
        </w:rPr>
        <w:t>4.1 DURATA</w:t>
      </w:r>
    </w:p>
    <w:p w:rsidR="00263226" w:rsidRPr="003C22CE" w:rsidRDefault="00263226" w:rsidP="00263226">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Il tempo stimato per lo svolgimento dell’incarico, dalla stipula del contratto, è di _____________ giorni naturali e consecutivi in relazione alla redazione del progetto definitivo e di _____________ giorni naturali e consecutivi quanto alla redazione del progetto esecutivo.</w:t>
      </w:r>
    </w:p>
    <w:p w:rsidR="009B420D" w:rsidRPr="003C22CE" w:rsidRDefault="00263226" w:rsidP="00263226">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 xml:space="preserve">Il progetto definitivo sarà oggetto di verifica e approvazione secondo le norme vigenti e secondo quanto specificato nello schema di contratto e in relazione allo studio di fattibilità tecnica ed economica. L’affidatario è obbligato ad apportare tutte le modificazioni richieste dal RUP in relazione al rispetto delle dette norme e per l’acquisizione di tutti i necessari assensi. </w:t>
      </w:r>
    </w:p>
    <w:p w:rsidR="00703E25" w:rsidRPr="003C22CE" w:rsidRDefault="00263226" w:rsidP="00263226">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Il termine per la redazione del progetto esecutivo decorre dalla suddetta approvazione del progetto definitivo.</w:t>
      </w:r>
    </w:p>
    <w:p w:rsidR="00263226" w:rsidRPr="003C22CE" w:rsidRDefault="00263226" w:rsidP="00263226">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Il tempo di esecuzione dell’incarico è oggetto di offerta in sede di gara</w:t>
      </w:r>
      <w:r w:rsidR="009B420D" w:rsidRPr="003C22CE">
        <w:rPr>
          <w:rFonts w:ascii="Garamond" w:eastAsia="Times New Roman" w:hAnsi="Garamond"/>
          <w:bCs/>
          <w:sz w:val="24"/>
          <w:szCs w:val="24"/>
          <w:highlight w:val="yellow"/>
        </w:rPr>
        <w:t xml:space="preserve"> secondo le indicazione e nei limiti indicati al successivo </w:t>
      </w:r>
      <w:r w:rsidR="00181B99" w:rsidRPr="003C22CE">
        <w:rPr>
          <w:rFonts w:ascii="Garamond" w:eastAsia="Times New Roman" w:hAnsi="Garamond"/>
          <w:bCs/>
          <w:sz w:val="24"/>
          <w:szCs w:val="24"/>
          <w:highlight w:val="yellow"/>
        </w:rPr>
        <w:t>art. 1</w:t>
      </w:r>
      <w:r w:rsidR="003E2C40">
        <w:rPr>
          <w:rFonts w:ascii="Garamond" w:eastAsia="Times New Roman" w:hAnsi="Garamond"/>
          <w:bCs/>
          <w:sz w:val="24"/>
          <w:szCs w:val="24"/>
          <w:highlight w:val="yellow"/>
        </w:rPr>
        <w:t>7</w:t>
      </w:r>
      <w:r w:rsidRPr="003C22CE">
        <w:rPr>
          <w:rFonts w:ascii="Garamond" w:eastAsia="Times New Roman" w:hAnsi="Garamond"/>
          <w:bCs/>
          <w:sz w:val="24"/>
          <w:szCs w:val="24"/>
          <w:highlight w:val="yellow"/>
        </w:rPr>
        <w:t>.</w:t>
      </w:r>
    </w:p>
    <w:p w:rsidR="006008C8" w:rsidRPr="006008C8" w:rsidRDefault="006008C8" w:rsidP="006008C8">
      <w:pPr>
        <w:keepNext/>
        <w:numPr>
          <w:ilvl w:val="1"/>
          <w:numId w:val="0"/>
        </w:numPr>
        <w:spacing w:before="240" w:after="60" w:line="276" w:lineRule="auto"/>
        <w:ind w:left="426" w:hanging="426"/>
        <w:jc w:val="both"/>
        <w:outlineLvl w:val="2"/>
        <w:rPr>
          <w:rFonts w:ascii="Garamond" w:eastAsia="Times New Roman" w:hAnsi="Garamond" w:cs="Times New Roman"/>
          <w:b/>
          <w:bCs/>
          <w:caps/>
          <w:szCs w:val="26"/>
          <w:lang w:val="x-none"/>
        </w:rPr>
      </w:pPr>
      <w:bookmarkStart w:id="1" w:name="_Toc500345591"/>
      <w:r>
        <w:rPr>
          <w:rFonts w:ascii="Garamond" w:eastAsia="Times New Roman" w:hAnsi="Garamond" w:cs="Times New Roman"/>
          <w:b/>
          <w:bCs/>
          <w:caps/>
          <w:szCs w:val="26"/>
        </w:rPr>
        <w:t xml:space="preserve">4.2 </w:t>
      </w:r>
      <w:r w:rsidRPr="006008C8">
        <w:rPr>
          <w:rFonts w:ascii="Garamond" w:eastAsia="Times New Roman" w:hAnsi="Garamond" w:cs="Times New Roman"/>
          <w:b/>
          <w:bCs/>
          <w:caps/>
          <w:szCs w:val="26"/>
        </w:rPr>
        <w:t>O</w:t>
      </w:r>
      <w:r w:rsidRPr="006008C8">
        <w:rPr>
          <w:rFonts w:ascii="Garamond" w:eastAsia="Times New Roman" w:hAnsi="Garamond" w:cs="Times New Roman"/>
          <w:b/>
          <w:bCs/>
          <w:caps/>
          <w:szCs w:val="26"/>
          <w:lang w:val="x-none"/>
        </w:rPr>
        <w:t>pzioni</w:t>
      </w:r>
      <w:r w:rsidRPr="006008C8">
        <w:rPr>
          <w:rFonts w:ascii="Garamond" w:eastAsia="Times New Roman" w:hAnsi="Garamond" w:cs="Times New Roman"/>
          <w:b/>
          <w:bCs/>
          <w:caps/>
          <w:szCs w:val="26"/>
        </w:rPr>
        <w:t xml:space="preserve"> e rinnovi</w:t>
      </w:r>
      <w:bookmarkEnd w:id="1"/>
    </w:p>
    <w:p w:rsidR="006008C8" w:rsidRPr="006008C8" w:rsidRDefault="006008C8" w:rsidP="006008C8">
      <w:pPr>
        <w:spacing w:before="60" w:after="60" w:line="276" w:lineRule="auto"/>
        <w:jc w:val="both"/>
        <w:rPr>
          <w:rFonts w:ascii="Garamond" w:eastAsia="Times New Roman" w:hAnsi="Garamond" w:cs="Calibri"/>
          <w:iCs/>
          <w:strike/>
          <w:sz w:val="24"/>
          <w:szCs w:val="24"/>
          <w:highlight w:val="yellow"/>
        </w:rPr>
      </w:pPr>
      <w:r w:rsidRPr="006008C8">
        <w:rPr>
          <w:rFonts w:ascii="Garamond" w:eastAsia="Times New Roman" w:hAnsi="Garamond" w:cs="Times New Roman"/>
          <w:b/>
          <w:i/>
          <w:strike/>
          <w:sz w:val="24"/>
          <w:szCs w:val="24"/>
          <w:highlight w:val="yellow"/>
        </w:rPr>
        <w:t xml:space="preserve">[Facoltativo: rinnovo del contratto] </w:t>
      </w:r>
      <w:r w:rsidRPr="006008C8">
        <w:rPr>
          <w:rFonts w:ascii="Garamond" w:eastAsia="Times New Roman" w:hAnsi="Garamond" w:cs="Calibri"/>
          <w:iCs/>
          <w:strike/>
          <w:sz w:val="24"/>
          <w:szCs w:val="24"/>
          <w:highlight w:val="yellow"/>
        </w:rPr>
        <w:t>La stazione appaltante si riserva la facoltà di rinnovare il contratto, alle medesime condizioni, per una durata pari a ……</w:t>
      </w:r>
      <w:r w:rsidRPr="006008C8">
        <w:rPr>
          <w:rFonts w:ascii="Garamond" w:eastAsia="Times New Roman" w:hAnsi="Garamond" w:cs="Calibri"/>
          <w:i/>
          <w:iCs/>
          <w:strike/>
          <w:sz w:val="24"/>
          <w:szCs w:val="24"/>
          <w:highlight w:val="yellow"/>
        </w:rPr>
        <w:t>[indicare una durata non superiore a quella del contratto iniziale],</w:t>
      </w:r>
      <w:r w:rsidRPr="006008C8">
        <w:rPr>
          <w:rFonts w:ascii="Garamond" w:eastAsia="Times New Roman" w:hAnsi="Garamond" w:cs="Calibri"/>
          <w:iCs/>
          <w:strike/>
          <w:sz w:val="24"/>
          <w:szCs w:val="24"/>
          <w:highlight w:val="yellow"/>
        </w:rPr>
        <w:t xml:space="preserve"> per un importo di € ……………..……</w:t>
      </w:r>
      <w:r w:rsidRPr="006008C8">
        <w:rPr>
          <w:rFonts w:ascii="Garamond" w:eastAsia="Times New Roman" w:hAnsi="Garamond" w:cs="Calibri"/>
          <w:strike/>
          <w:sz w:val="24"/>
          <w:szCs w:val="24"/>
          <w:highlight w:val="yellow"/>
        </w:rPr>
        <w:t>, al netto di</w:t>
      </w:r>
      <w:r w:rsidRPr="006008C8">
        <w:rPr>
          <w:rFonts w:ascii="Garamond" w:eastAsia="Times New Roman" w:hAnsi="Garamond" w:cs="Calibri"/>
          <w:i/>
          <w:strike/>
          <w:sz w:val="24"/>
          <w:szCs w:val="24"/>
          <w:highlight w:val="yellow"/>
        </w:rPr>
        <w:t xml:space="preserve"> </w:t>
      </w:r>
      <w:r w:rsidRPr="006008C8">
        <w:rPr>
          <w:rFonts w:ascii="Garamond" w:eastAsia="Times New Roman" w:hAnsi="Garamond" w:cs="Calibri"/>
          <w:strike/>
          <w:sz w:val="24"/>
          <w:szCs w:val="24"/>
          <w:highlight w:val="yellow"/>
        </w:rPr>
        <w:t>Iva e/o di altre imposte e contributi di legge, nonché degli oneri per la sicurezza dovuti a rischi da interferenze</w:t>
      </w:r>
      <w:r w:rsidRPr="006008C8">
        <w:rPr>
          <w:rFonts w:ascii="Garamond" w:eastAsia="Times New Roman" w:hAnsi="Garamond" w:cs="Calibri"/>
          <w:iCs/>
          <w:strike/>
          <w:sz w:val="24"/>
          <w:szCs w:val="24"/>
          <w:highlight w:val="yellow"/>
        </w:rPr>
        <w:t xml:space="preserve">. La stazione appaltante esercita tale facoltà comunicandola all’appaltatore mediante posta elettronica certificata almeno ……. </w:t>
      </w:r>
      <w:r w:rsidRPr="006008C8">
        <w:rPr>
          <w:rFonts w:ascii="Garamond" w:eastAsia="Times New Roman" w:hAnsi="Garamond" w:cs="Calibri"/>
          <w:i/>
          <w:iCs/>
          <w:strike/>
          <w:sz w:val="24"/>
          <w:szCs w:val="24"/>
          <w:highlight w:val="yellow"/>
        </w:rPr>
        <w:t>[indicare i giorni/mesi]</w:t>
      </w:r>
      <w:r w:rsidRPr="006008C8">
        <w:rPr>
          <w:rFonts w:ascii="Garamond" w:eastAsia="Times New Roman" w:hAnsi="Garamond" w:cs="Calibri"/>
          <w:iCs/>
          <w:strike/>
          <w:sz w:val="24"/>
          <w:szCs w:val="24"/>
          <w:highlight w:val="yellow"/>
        </w:rPr>
        <w:t xml:space="preserve"> prima della scadenza del contratto originario.</w:t>
      </w:r>
    </w:p>
    <w:p w:rsidR="006008C8" w:rsidRPr="006008C8" w:rsidRDefault="006008C8" w:rsidP="006008C8">
      <w:pPr>
        <w:pBdr>
          <w:top w:val="single" w:sz="4" w:space="1" w:color="auto"/>
          <w:left w:val="single" w:sz="4" w:space="4" w:color="auto"/>
          <w:bottom w:val="single" w:sz="4" w:space="1" w:color="auto"/>
          <w:right w:val="single" w:sz="4" w:space="4" w:color="auto"/>
        </w:pBdr>
        <w:spacing w:before="60" w:after="60" w:line="276" w:lineRule="auto"/>
        <w:jc w:val="both"/>
        <w:rPr>
          <w:rFonts w:ascii="Garamond" w:eastAsia="Times New Roman" w:hAnsi="Garamond" w:cs="Calibri"/>
          <w:i/>
          <w:iCs/>
          <w:strike/>
          <w:sz w:val="24"/>
          <w:szCs w:val="24"/>
        </w:rPr>
      </w:pPr>
      <w:r w:rsidRPr="006008C8">
        <w:rPr>
          <w:rFonts w:ascii="Garamond" w:eastAsia="Times New Roman" w:hAnsi="Garamond" w:cs="Calibri"/>
          <w:i/>
          <w:iCs/>
          <w:strike/>
          <w:sz w:val="24"/>
          <w:szCs w:val="24"/>
          <w:highlight w:val="yellow"/>
        </w:rPr>
        <w:t>N.B. il valore dei servizi analoghi deve essere considerato ai fini della determinazione delle soglie di cui dell’art. 35, comma 4 del Codice.</w:t>
      </w:r>
    </w:p>
    <w:p w:rsidR="006008C8" w:rsidRPr="006008C8" w:rsidRDefault="006008C8" w:rsidP="006008C8">
      <w:pPr>
        <w:spacing w:before="60" w:after="60" w:line="276" w:lineRule="auto"/>
        <w:jc w:val="both"/>
        <w:rPr>
          <w:rFonts w:ascii="Garamond" w:eastAsia="Times New Roman" w:hAnsi="Garamond" w:cs="Times New Roman"/>
          <w:b/>
          <w:sz w:val="24"/>
          <w:szCs w:val="24"/>
        </w:rPr>
      </w:pPr>
    </w:p>
    <w:p w:rsidR="006008C8" w:rsidRPr="006008C8" w:rsidRDefault="006008C8" w:rsidP="006008C8">
      <w:pPr>
        <w:spacing w:before="60" w:after="60" w:line="276" w:lineRule="auto"/>
        <w:jc w:val="both"/>
        <w:rPr>
          <w:rFonts w:ascii="Garamond" w:eastAsia="Times New Roman" w:hAnsi="Garamond" w:cs="Calibri"/>
          <w:i/>
          <w:iCs/>
          <w:strike/>
          <w:sz w:val="24"/>
          <w:szCs w:val="24"/>
          <w:highlight w:val="yellow"/>
        </w:rPr>
      </w:pPr>
      <w:r w:rsidRPr="006008C8">
        <w:rPr>
          <w:rFonts w:ascii="Garamond" w:eastAsia="Times New Roman" w:hAnsi="Garamond" w:cs="Times New Roman"/>
          <w:b/>
          <w:i/>
          <w:sz w:val="24"/>
          <w:szCs w:val="24"/>
        </w:rPr>
        <w:t>[</w:t>
      </w:r>
      <w:r w:rsidRPr="006008C8">
        <w:rPr>
          <w:rFonts w:ascii="Garamond" w:eastAsia="Times New Roman" w:hAnsi="Garamond" w:cs="Times New Roman"/>
          <w:b/>
          <w:i/>
          <w:strike/>
          <w:sz w:val="24"/>
          <w:szCs w:val="24"/>
          <w:highlight w:val="yellow"/>
        </w:rPr>
        <w:t xml:space="preserve">Facoltativo: affidamento di servizi analoghi] </w:t>
      </w:r>
      <w:r w:rsidRPr="006008C8">
        <w:rPr>
          <w:rFonts w:ascii="Garamond" w:eastAsia="Times New Roman" w:hAnsi="Garamond" w:cs="Calibri"/>
          <w:iCs/>
          <w:strike/>
          <w:sz w:val="24"/>
          <w:szCs w:val="24"/>
          <w:highlight w:val="yellow"/>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 </w:t>
      </w:r>
      <w:r w:rsidRPr="006008C8">
        <w:rPr>
          <w:rFonts w:ascii="Garamond" w:eastAsia="Times New Roman" w:hAnsi="Garamond" w:cs="Calibri"/>
          <w:i/>
          <w:iCs/>
          <w:strike/>
          <w:sz w:val="24"/>
          <w:szCs w:val="24"/>
          <w:highlight w:val="yellow"/>
        </w:rPr>
        <w:t>[precisare le prestazioni oggetto dell’eventuale affidamento]</w:t>
      </w:r>
      <w:r w:rsidRPr="006008C8">
        <w:rPr>
          <w:rFonts w:ascii="Garamond" w:eastAsia="Times New Roman" w:hAnsi="Garamond" w:cs="Calibri"/>
          <w:iCs/>
          <w:strike/>
          <w:sz w:val="24"/>
          <w:szCs w:val="24"/>
          <w:highlight w:val="yellow"/>
        </w:rPr>
        <w:t xml:space="preserve">, per una durata pari a ………… </w:t>
      </w:r>
      <w:r w:rsidRPr="006008C8">
        <w:rPr>
          <w:rFonts w:ascii="Garamond" w:eastAsia="Times New Roman" w:hAnsi="Garamond" w:cs="Calibri"/>
          <w:i/>
          <w:iCs/>
          <w:strike/>
          <w:sz w:val="24"/>
          <w:szCs w:val="24"/>
          <w:highlight w:val="yellow"/>
        </w:rPr>
        <w:t>[indicare il periodo]</w:t>
      </w:r>
      <w:r w:rsidRPr="006008C8">
        <w:rPr>
          <w:rFonts w:ascii="Garamond" w:eastAsia="Times New Roman" w:hAnsi="Garamond" w:cs="Calibri"/>
          <w:iCs/>
          <w:strike/>
          <w:sz w:val="24"/>
          <w:szCs w:val="24"/>
          <w:highlight w:val="yellow"/>
        </w:rPr>
        <w:t xml:space="preserve"> per un importo stimato complessivamente non superiore ad € …………</w:t>
      </w:r>
      <w:r w:rsidRPr="006008C8">
        <w:rPr>
          <w:rFonts w:ascii="Garamond" w:eastAsia="Times New Roman" w:hAnsi="Garamond" w:cs="Times New Roman"/>
          <w:strike/>
          <w:sz w:val="24"/>
          <w:szCs w:val="24"/>
          <w:highlight w:val="yellow"/>
        </w:rPr>
        <w:t xml:space="preserve">. </w:t>
      </w:r>
      <w:r w:rsidRPr="006008C8">
        <w:rPr>
          <w:rFonts w:ascii="Garamond" w:eastAsia="Times New Roman" w:hAnsi="Garamond" w:cs="Calibri"/>
          <w:strike/>
          <w:sz w:val="24"/>
          <w:szCs w:val="24"/>
          <w:highlight w:val="yellow"/>
        </w:rPr>
        <w:t>al netto di</w:t>
      </w:r>
      <w:r w:rsidRPr="006008C8">
        <w:rPr>
          <w:rFonts w:ascii="Garamond" w:eastAsia="Times New Roman" w:hAnsi="Garamond" w:cs="Calibri"/>
          <w:i/>
          <w:strike/>
          <w:sz w:val="24"/>
          <w:szCs w:val="24"/>
          <w:highlight w:val="yellow"/>
        </w:rPr>
        <w:t xml:space="preserve"> </w:t>
      </w:r>
      <w:r w:rsidRPr="006008C8">
        <w:rPr>
          <w:rFonts w:ascii="Garamond" w:eastAsia="Times New Roman" w:hAnsi="Garamond" w:cs="Calibri"/>
          <w:strike/>
          <w:sz w:val="24"/>
          <w:szCs w:val="24"/>
          <w:highlight w:val="yellow"/>
        </w:rPr>
        <w:t>Iva e/o di altre imposte e contributi di legge, nonché degli oneri per la sicurezza dovuti a rischi da interferenze</w:t>
      </w:r>
      <w:r w:rsidRPr="006008C8">
        <w:rPr>
          <w:rFonts w:ascii="Garamond" w:eastAsia="Times New Roman" w:hAnsi="Garamond" w:cs="Calibri"/>
          <w:i/>
          <w:iCs/>
          <w:strike/>
          <w:sz w:val="24"/>
          <w:szCs w:val="24"/>
          <w:highlight w:val="yellow"/>
        </w:rPr>
        <w:t xml:space="preserve"> [In caso di suddivisione dell’appalto in più lotti specificare se necessario il lotto al quale si riferisce tale facoltà].</w:t>
      </w:r>
    </w:p>
    <w:p w:rsidR="006008C8" w:rsidRPr="006008C8" w:rsidRDefault="006008C8" w:rsidP="006008C8">
      <w:pPr>
        <w:pBdr>
          <w:top w:val="single" w:sz="4" w:space="1" w:color="auto"/>
          <w:left w:val="single" w:sz="4" w:space="4" w:color="auto"/>
          <w:bottom w:val="single" w:sz="4" w:space="1" w:color="auto"/>
          <w:right w:val="single" w:sz="4" w:space="4" w:color="auto"/>
        </w:pBdr>
        <w:spacing w:before="60" w:after="60" w:line="276" w:lineRule="auto"/>
        <w:jc w:val="both"/>
        <w:rPr>
          <w:rFonts w:ascii="Garamond" w:eastAsia="Times New Roman" w:hAnsi="Garamond" w:cs="Calibri"/>
          <w:i/>
          <w:iCs/>
          <w:strike/>
          <w:sz w:val="24"/>
          <w:szCs w:val="24"/>
        </w:rPr>
      </w:pPr>
      <w:r w:rsidRPr="006008C8">
        <w:rPr>
          <w:rFonts w:ascii="Garamond" w:eastAsia="Times New Roman" w:hAnsi="Garamond" w:cs="Calibri"/>
          <w:i/>
          <w:iCs/>
          <w:strike/>
          <w:sz w:val="24"/>
          <w:szCs w:val="24"/>
          <w:highlight w:val="yellow"/>
        </w:rPr>
        <w:t>N.B. il valore dei servizi analoghi deve essere considerato ai fini della determinazione delle soglie di cui dell’art. 35, comma 4 del Codice.</w:t>
      </w:r>
    </w:p>
    <w:p w:rsidR="003E2C40" w:rsidRDefault="003E2C40" w:rsidP="00312372">
      <w:pPr>
        <w:spacing w:before="60" w:after="60" w:line="276" w:lineRule="auto"/>
        <w:jc w:val="both"/>
        <w:rPr>
          <w:rFonts w:ascii="Garamond" w:eastAsia="Times New Roman" w:hAnsi="Garamond" w:cs="Times New Roman"/>
          <w:b/>
          <w:i/>
          <w:sz w:val="24"/>
          <w:szCs w:val="24"/>
        </w:rPr>
      </w:pPr>
      <w:bookmarkStart w:id="2" w:name="_Toc482978810"/>
      <w:bookmarkStart w:id="3" w:name="_Toc482025710"/>
      <w:bookmarkStart w:id="4" w:name="_Toc482097533"/>
      <w:bookmarkStart w:id="5" w:name="_Toc482097622"/>
      <w:bookmarkStart w:id="6" w:name="_Toc482097711"/>
      <w:bookmarkStart w:id="7" w:name="_Toc482097903"/>
      <w:bookmarkStart w:id="8" w:name="_Toc482099001"/>
      <w:bookmarkStart w:id="9" w:name="_Toc482100718"/>
      <w:bookmarkStart w:id="10" w:name="_Toc482100875"/>
      <w:bookmarkStart w:id="11" w:name="_Toc482101301"/>
      <w:bookmarkStart w:id="12" w:name="_Toc482101438"/>
      <w:bookmarkStart w:id="13" w:name="_Toc482101553"/>
      <w:bookmarkStart w:id="14" w:name="_Toc482101728"/>
      <w:bookmarkStart w:id="15" w:name="_Toc482101821"/>
      <w:bookmarkStart w:id="16" w:name="_Toc482101916"/>
      <w:bookmarkStart w:id="17" w:name="_Toc482102011"/>
      <w:bookmarkStart w:id="18" w:name="_Toc482102105"/>
      <w:bookmarkStart w:id="19" w:name="_Toc482351969"/>
      <w:bookmarkStart w:id="20" w:name="_Toc482352059"/>
      <w:bookmarkStart w:id="21" w:name="_Toc482352149"/>
      <w:bookmarkStart w:id="22" w:name="_Toc482352239"/>
      <w:bookmarkStart w:id="23" w:name="_Toc482633079"/>
      <w:bookmarkStart w:id="24" w:name="_Toc482641256"/>
      <w:bookmarkStart w:id="25" w:name="_Toc4827127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008C8" w:rsidRPr="006008C8" w:rsidRDefault="00D40AEB" w:rsidP="00312372">
      <w:pPr>
        <w:spacing w:before="60" w:after="60" w:line="276" w:lineRule="auto"/>
        <w:jc w:val="both"/>
        <w:rPr>
          <w:rFonts w:ascii="Garamond" w:eastAsia="Times New Roman" w:hAnsi="Garamond" w:cs="Calibri"/>
          <w:b/>
          <w:i/>
          <w:iCs/>
          <w:sz w:val="24"/>
          <w:szCs w:val="24"/>
          <w:lang w:eastAsia="it-IT"/>
        </w:rPr>
      </w:pPr>
      <w:r w:rsidRPr="006008C8">
        <w:rPr>
          <w:rFonts w:ascii="Garamond" w:eastAsia="Times New Roman" w:hAnsi="Garamond" w:cs="Times New Roman"/>
          <w:b/>
          <w:i/>
          <w:sz w:val="24"/>
          <w:szCs w:val="24"/>
        </w:rPr>
        <w:t>[</w:t>
      </w:r>
      <w:r w:rsidRPr="006008C8">
        <w:rPr>
          <w:rFonts w:ascii="Garamond" w:eastAsia="Times New Roman" w:hAnsi="Garamond" w:cs="Times New Roman"/>
          <w:b/>
          <w:i/>
          <w:sz w:val="24"/>
          <w:szCs w:val="24"/>
          <w:highlight w:val="yellow"/>
        </w:rPr>
        <w:t>Facoltativo: affidamento di servizi analoghi</w:t>
      </w:r>
      <w:r>
        <w:rPr>
          <w:rFonts w:ascii="Garamond" w:eastAsia="Times New Roman" w:hAnsi="Garamond" w:cs="Times New Roman"/>
          <w:b/>
          <w:i/>
          <w:sz w:val="24"/>
          <w:szCs w:val="24"/>
          <w:highlight w:val="yellow"/>
        </w:rPr>
        <w:t xml:space="preserve">: </w:t>
      </w:r>
      <w:r w:rsidRPr="00D40AEB">
        <w:rPr>
          <w:rFonts w:ascii="Garamond" w:eastAsia="Times New Roman" w:hAnsi="Garamond" w:cs="Calibri"/>
          <w:b/>
          <w:iCs/>
          <w:sz w:val="24"/>
          <w:szCs w:val="24"/>
          <w:highlight w:val="yellow"/>
        </w:rPr>
        <w:t>è consentito soltanto per particolari e motivate ragioni e ove espressamente previsto dal bando di gara della progettazione</w:t>
      </w:r>
      <w:r w:rsidRPr="006008C8">
        <w:rPr>
          <w:rFonts w:ascii="Garamond" w:eastAsia="Times New Roman" w:hAnsi="Garamond" w:cs="Times New Roman"/>
          <w:b/>
          <w:i/>
          <w:sz w:val="24"/>
          <w:szCs w:val="24"/>
          <w:highlight w:val="yellow"/>
        </w:rPr>
        <w:t xml:space="preserve">] </w:t>
      </w:r>
      <w:r w:rsidRPr="006008C8">
        <w:rPr>
          <w:rFonts w:ascii="Garamond" w:eastAsia="Times New Roman" w:hAnsi="Garamond" w:cs="Calibri"/>
          <w:iCs/>
          <w:sz w:val="24"/>
          <w:szCs w:val="24"/>
          <w:highlight w:val="yellow"/>
        </w:rPr>
        <w:t xml:space="preserve">La stazione appaltante si riserva la facoltà, nei limiti di cui all’art. </w:t>
      </w:r>
      <w:r>
        <w:rPr>
          <w:rFonts w:ascii="Garamond" w:eastAsia="Times New Roman" w:hAnsi="Garamond" w:cs="Calibri"/>
          <w:iCs/>
          <w:sz w:val="24"/>
          <w:szCs w:val="24"/>
          <w:highlight w:val="yellow"/>
        </w:rPr>
        <w:t>157</w:t>
      </w:r>
      <w:r w:rsidRPr="006008C8">
        <w:rPr>
          <w:rFonts w:ascii="Garamond" w:eastAsia="Times New Roman" w:hAnsi="Garamond" w:cs="Calibri"/>
          <w:iCs/>
          <w:sz w:val="24"/>
          <w:szCs w:val="24"/>
          <w:highlight w:val="yellow"/>
        </w:rPr>
        <w:t xml:space="preserve">, comma </w:t>
      </w:r>
      <w:r>
        <w:rPr>
          <w:rFonts w:ascii="Garamond" w:eastAsia="Times New Roman" w:hAnsi="Garamond" w:cs="Calibri"/>
          <w:iCs/>
          <w:sz w:val="24"/>
          <w:szCs w:val="24"/>
          <w:highlight w:val="yellow"/>
        </w:rPr>
        <w:t>1</w:t>
      </w:r>
      <w:r w:rsidRPr="006008C8">
        <w:rPr>
          <w:rFonts w:ascii="Garamond" w:eastAsia="Times New Roman" w:hAnsi="Garamond" w:cs="Calibri"/>
          <w:iCs/>
          <w:sz w:val="24"/>
          <w:szCs w:val="24"/>
          <w:highlight w:val="yellow"/>
        </w:rPr>
        <w:t xml:space="preserve"> del Codice, di affidare all’aggiudicatario</w:t>
      </w:r>
      <w:r>
        <w:rPr>
          <w:rFonts w:ascii="Garamond" w:eastAsia="Times New Roman" w:hAnsi="Garamond" w:cs="Calibri"/>
          <w:iCs/>
          <w:sz w:val="24"/>
          <w:szCs w:val="24"/>
          <w:highlight w:val="yellow"/>
        </w:rPr>
        <w:t xml:space="preserve"> </w:t>
      </w:r>
      <w:r w:rsidRPr="00D40AEB">
        <w:rPr>
          <w:rFonts w:ascii="Garamond" w:eastAsia="Times New Roman" w:hAnsi="Garamond" w:cs="Calibri"/>
          <w:iCs/>
          <w:sz w:val="24"/>
          <w:szCs w:val="24"/>
          <w:highlight w:val="yellow"/>
        </w:rPr>
        <w:t xml:space="preserve">la direzione dei lavori </w:t>
      </w:r>
      <w:r w:rsidRPr="00D40AEB">
        <w:rPr>
          <w:rFonts w:ascii="Garamond" w:eastAsia="Times New Roman" w:hAnsi="Garamond" w:cs="Calibri"/>
          <w:i/>
          <w:iCs/>
          <w:sz w:val="24"/>
          <w:szCs w:val="24"/>
          <w:highlight w:val="yellow"/>
        </w:rPr>
        <w:t>(e/o)</w:t>
      </w:r>
      <w:r w:rsidRPr="00D40AEB">
        <w:rPr>
          <w:rFonts w:ascii="Garamond" w:eastAsia="Times New Roman" w:hAnsi="Garamond" w:cs="Calibri"/>
          <w:iCs/>
          <w:sz w:val="24"/>
          <w:szCs w:val="24"/>
          <w:highlight w:val="yellow"/>
        </w:rPr>
        <w:t xml:space="preserve"> </w:t>
      </w:r>
      <w:r>
        <w:rPr>
          <w:rFonts w:ascii="Garamond" w:eastAsia="Times New Roman" w:hAnsi="Garamond" w:cs="Calibri"/>
          <w:iCs/>
          <w:sz w:val="24"/>
          <w:szCs w:val="24"/>
          <w:highlight w:val="yellow"/>
        </w:rPr>
        <w:t xml:space="preserve">il </w:t>
      </w:r>
      <w:r w:rsidRPr="00D40AEB">
        <w:rPr>
          <w:rFonts w:ascii="Garamond" w:eastAsia="Times New Roman" w:hAnsi="Garamond" w:cs="Calibri"/>
          <w:iCs/>
          <w:sz w:val="24"/>
          <w:szCs w:val="24"/>
          <w:highlight w:val="yellow"/>
        </w:rPr>
        <w:t>coordinamento della sicurezza in fase di esecuzione</w:t>
      </w:r>
      <w:r w:rsidRPr="006008C8">
        <w:rPr>
          <w:rFonts w:ascii="Garamond" w:eastAsia="Times New Roman" w:hAnsi="Garamond" w:cs="Calibri"/>
          <w:iCs/>
          <w:sz w:val="24"/>
          <w:szCs w:val="24"/>
          <w:highlight w:val="yellow"/>
        </w:rPr>
        <w:t>, per un importo stimato complessivamente non superiore ad € …………</w:t>
      </w:r>
      <w:r w:rsidRPr="006008C8">
        <w:rPr>
          <w:rFonts w:ascii="Garamond" w:eastAsia="Times New Roman" w:hAnsi="Garamond" w:cs="Times New Roman"/>
          <w:sz w:val="24"/>
          <w:szCs w:val="24"/>
          <w:highlight w:val="yellow"/>
        </w:rPr>
        <w:t xml:space="preserve">. </w:t>
      </w:r>
      <w:r w:rsidRPr="006008C8">
        <w:rPr>
          <w:rFonts w:ascii="Garamond" w:eastAsia="Times New Roman" w:hAnsi="Garamond" w:cs="Calibri"/>
          <w:sz w:val="24"/>
          <w:szCs w:val="24"/>
          <w:highlight w:val="yellow"/>
        </w:rPr>
        <w:t>al netto di</w:t>
      </w:r>
      <w:r w:rsidRPr="006008C8">
        <w:rPr>
          <w:rFonts w:ascii="Garamond" w:eastAsia="Times New Roman" w:hAnsi="Garamond" w:cs="Calibri"/>
          <w:i/>
          <w:sz w:val="24"/>
          <w:szCs w:val="24"/>
          <w:highlight w:val="yellow"/>
        </w:rPr>
        <w:t xml:space="preserve"> </w:t>
      </w:r>
      <w:r w:rsidRPr="006008C8">
        <w:rPr>
          <w:rFonts w:ascii="Garamond" w:eastAsia="Times New Roman" w:hAnsi="Garamond" w:cs="Calibri"/>
          <w:sz w:val="24"/>
          <w:szCs w:val="24"/>
          <w:highlight w:val="yellow"/>
        </w:rPr>
        <w:t xml:space="preserve">Iva e/o di altre imposte e contributi di legge, </w:t>
      </w:r>
      <w:r w:rsidRPr="006008C8">
        <w:rPr>
          <w:rFonts w:ascii="Garamond" w:eastAsia="Times New Roman" w:hAnsi="Garamond" w:cs="Calibri"/>
          <w:sz w:val="24"/>
          <w:szCs w:val="24"/>
          <w:highlight w:val="yellow"/>
        </w:rPr>
        <w:lastRenderedPageBreak/>
        <w:t>nonché degli oneri per la sicurezza dovuti a rischi da interferenze</w:t>
      </w:r>
      <w:r w:rsidRPr="006008C8">
        <w:rPr>
          <w:rFonts w:ascii="Garamond" w:eastAsia="Times New Roman" w:hAnsi="Garamond" w:cs="Calibri"/>
          <w:i/>
          <w:iCs/>
          <w:sz w:val="24"/>
          <w:szCs w:val="24"/>
          <w:highlight w:val="yellow"/>
        </w:rPr>
        <w:t xml:space="preserve"> </w:t>
      </w:r>
      <w:r w:rsidRPr="003E2C40">
        <w:rPr>
          <w:rFonts w:ascii="Garamond" w:eastAsia="Times New Roman" w:hAnsi="Garamond" w:cs="Calibri"/>
          <w:b/>
          <w:i/>
          <w:iCs/>
          <w:sz w:val="24"/>
          <w:szCs w:val="24"/>
          <w:highlight w:val="yellow"/>
        </w:rPr>
        <w:t>[In caso di suddivisione dell’appalto in più lotti specificare se necessario il lotto al quale si riferisce tale facoltà]</w:t>
      </w:r>
      <w:r w:rsidRPr="006008C8">
        <w:rPr>
          <w:rFonts w:ascii="Garamond" w:eastAsia="Times New Roman" w:hAnsi="Garamond" w:cs="Calibri"/>
          <w:i/>
          <w:iCs/>
          <w:sz w:val="24"/>
          <w:szCs w:val="24"/>
          <w:highlight w:val="yellow"/>
        </w:rPr>
        <w:t>.</w:t>
      </w:r>
    </w:p>
    <w:p w:rsidR="003E2C40" w:rsidRDefault="003E2C40" w:rsidP="006008C8">
      <w:pPr>
        <w:spacing w:before="60" w:after="60" w:line="276" w:lineRule="auto"/>
        <w:jc w:val="both"/>
        <w:rPr>
          <w:rFonts w:ascii="Garamond" w:eastAsia="Times New Roman" w:hAnsi="Garamond" w:cs="Calibri"/>
          <w:b/>
          <w:i/>
          <w:iCs/>
          <w:strike/>
          <w:sz w:val="24"/>
          <w:szCs w:val="24"/>
          <w:highlight w:val="yellow"/>
          <w:lang w:eastAsia="it-IT"/>
        </w:rPr>
      </w:pPr>
    </w:p>
    <w:p w:rsidR="006008C8" w:rsidRPr="003E2C40" w:rsidRDefault="006008C8" w:rsidP="006008C8">
      <w:pPr>
        <w:spacing w:before="60" w:after="60" w:line="276" w:lineRule="auto"/>
        <w:jc w:val="both"/>
        <w:rPr>
          <w:rFonts w:ascii="Garamond" w:eastAsia="Times New Roman" w:hAnsi="Garamond" w:cs="Calibri"/>
          <w:i/>
          <w:iCs/>
          <w:strike/>
          <w:sz w:val="24"/>
          <w:szCs w:val="24"/>
          <w:highlight w:val="yellow"/>
        </w:rPr>
      </w:pPr>
      <w:r w:rsidRPr="003E2C40">
        <w:rPr>
          <w:rFonts w:ascii="Garamond" w:eastAsia="Times New Roman" w:hAnsi="Garamond" w:cs="Calibri"/>
          <w:b/>
          <w:i/>
          <w:iCs/>
          <w:strike/>
          <w:sz w:val="24"/>
          <w:szCs w:val="24"/>
          <w:highlight w:val="yellow"/>
          <w:lang w:eastAsia="it-IT"/>
        </w:rPr>
        <w:t>[</w:t>
      </w:r>
      <w:r w:rsidRPr="003E2C40">
        <w:rPr>
          <w:rFonts w:ascii="Garamond" w:eastAsia="Times New Roman" w:hAnsi="Garamond" w:cs="Times New Roman"/>
          <w:b/>
          <w:i/>
          <w:strike/>
          <w:sz w:val="24"/>
          <w:szCs w:val="24"/>
          <w:highlight w:val="yellow"/>
        </w:rPr>
        <w:t>Facoltativo</w:t>
      </w:r>
      <w:r w:rsidRPr="003E2C40">
        <w:rPr>
          <w:rFonts w:ascii="Garamond" w:eastAsia="Times New Roman" w:hAnsi="Garamond" w:cs="Calibri"/>
          <w:b/>
          <w:i/>
          <w:iCs/>
          <w:strike/>
          <w:sz w:val="24"/>
          <w:szCs w:val="24"/>
          <w:highlight w:val="yellow"/>
          <w:lang w:eastAsia="it-IT"/>
        </w:rPr>
        <w:t xml:space="preserve">: modifiche del contratto ai sensi dell’art. 106, comma 1 lett. a) del Codice] </w:t>
      </w:r>
      <w:r w:rsidRPr="003E2C40">
        <w:rPr>
          <w:rFonts w:ascii="Garamond" w:eastAsia="Times New Roman" w:hAnsi="Garamond" w:cs="Calibri"/>
          <w:iCs/>
          <w:strike/>
          <w:sz w:val="24"/>
          <w:szCs w:val="24"/>
          <w:highlight w:val="yellow"/>
        </w:rPr>
        <w:t>Il contratto di appalto potrà essere modificato, senza una nuova procedura di affidamento, ai sensi dell’art. 106, comma 1, lett. a) del Codice, nei seguenti casi :…………………………………. [</w:t>
      </w:r>
      <w:r w:rsidRPr="003E2C40">
        <w:rPr>
          <w:rFonts w:ascii="Garamond" w:eastAsia="Times New Roman" w:hAnsi="Garamond" w:cs="Calibri"/>
          <w:i/>
          <w:iCs/>
          <w:strike/>
          <w:sz w:val="24"/>
          <w:szCs w:val="24"/>
          <w:highlight w:val="yellow"/>
        </w:rPr>
        <w:t xml:space="preserve">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 </w:t>
      </w:r>
    </w:p>
    <w:p w:rsidR="006008C8" w:rsidRPr="006008C8" w:rsidRDefault="006008C8" w:rsidP="006008C8">
      <w:pPr>
        <w:pBdr>
          <w:top w:val="single" w:sz="4" w:space="1" w:color="auto"/>
          <w:left w:val="single" w:sz="4" w:space="4" w:color="auto"/>
          <w:bottom w:val="single" w:sz="4" w:space="1" w:color="auto"/>
          <w:right w:val="single" w:sz="4" w:space="4" w:color="auto"/>
        </w:pBdr>
        <w:spacing w:before="60" w:after="60" w:line="276" w:lineRule="auto"/>
        <w:jc w:val="both"/>
        <w:rPr>
          <w:rFonts w:ascii="Garamond" w:eastAsia="Times New Roman" w:hAnsi="Garamond" w:cs="Calibri"/>
          <w:i/>
          <w:iCs/>
          <w:sz w:val="24"/>
          <w:szCs w:val="24"/>
        </w:rPr>
      </w:pPr>
      <w:r w:rsidRPr="003E2C40">
        <w:rPr>
          <w:rFonts w:ascii="Garamond" w:eastAsia="Times New Roman" w:hAnsi="Garamond" w:cs="Calibri"/>
          <w:i/>
          <w:iCs/>
          <w:strike/>
          <w:sz w:val="24"/>
          <w:szCs w:val="24"/>
          <w:highlight w:val="yellow"/>
        </w:rPr>
        <w:t>N.B.: ove quantificabile, indicare il valore massimo stimato della modifica che deve essere considerato ai fini della determinazione delle soglie di cui dell’art. 35, comma 4 del Codice</w:t>
      </w:r>
      <w:r w:rsidRPr="006008C8">
        <w:rPr>
          <w:rFonts w:ascii="Garamond" w:eastAsia="Times New Roman" w:hAnsi="Garamond" w:cs="Calibri"/>
          <w:i/>
          <w:iCs/>
          <w:sz w:val="24"/>
          <w:szCs w:val="24"/>
        </w:rPr>
        <w:t>.</w:t>
      </w:r>
    </w:p>
    <w:p w:rsidR="006008C8" w:rsidRPr="006008C8" w:rsidRDefault="006008C8" w:rsidP="006008C8">
      <w:pPr>
        <w:spacing w:before="60" w:after="60" w:line="276" w:lineRule="auto"/>
        <w:jc w:val="both"/>
        <w:rPr>
          <w:rFonts w:ascii="Garamond" w:eastAsia="Times New Roman" w:hAnsi="Garamond" w:cs="Calibri"/>
          <w:iCs/>
          <w:sz w:val="24"/>
          <w:szCs w:val="24"/>
        </w:rPr>
      </w:pPr>
    </w:p>
    <w:p w:rsidR="006008C8" w:rsidRPr="006008C8" w:rsidRDefault="006008C8" w:rsidP="006008C8">
      <w:pPr>
        <w:spacing w:before="60" w:after="60" w:line="276" w:lineRule="auto"/>
        <w:jc w:val="both"/>
        <w:rPr>
          <w:rFonts w:ascii="Garamond" w:eastAsia="Calibri" w:hAnsi="Garamond" w:cs="Times New Roman"/>
          <w:strike/>
          <w:sz w:val="24"/>
          <w:szCs w:val="24"/>
          <w:highlight w:val="yellow"/>
          <w:lang w:eastAsia="it-IT"/>
        </w:rPr>
      </w:pPr>
      <w:r w:rsidRPr="006008C8">
        <w:rPr>
          <w:rFonts w:ascii="Garamond" w:eastAsia="Calibri" w:hAnsi="Garamond" w:cs="Times New Roman"/>
          <w:b/>
          <w:i/>
          <w:strike/>
          <w:sz w:val="24"/>
          <w:szCs w:val="24"/>
          <w:highlight w:val="yellow"/>
          <w:lang w:eastAsia="it-IT"/>
        </w:rPr>
        <w:t xml:space="preserve">[Facoltativo: opzione di proroga tecnica] </w:t>
      </w:r>
      <w:r w:rsidRPr="006008C8">
        <w:rPr>
          <w:rFonts w:ascii="Garamond" w:eastAsia="Calibri" w:hAnsi="Garamond" w:cs="Times New Roman"/>
          <w:strike/>
          <w:sz w:val="24"/>
          <w:szCs w:val="24"/>
          <w:highlight w:val="yellow"/>
          <w:lang w:eastAsia="it-IT"/>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rsidR="006008C8" w:rsidRPr="006008C8" w:rsidRDefault="006008C8" w:rsidP="006008C8">
      <w:pPr>
        <w:pBdr>
          <w:top w:val="single" w:sz="4" w:space="1" w:color="auto"/>
          <w:left w:val="single" w:sz="4" w:space="4" w:color="auto"/>
          <w:bottom w:val="single" w:sz="4" w:space="1" w:color="auto"/>
          <w:right w:val="single" w:sz="4" w:space="4" w:color="auto"/>
        </w:pBdr>
        <w:spacing w:before="60" w:after="60" w:line="276" w:lineRule="auto"/>
        <w:jc w:val="both"/>
        <w:rPr>
          <w:rFonts w:ascii="Garamond" w:eastAsia="Times New Roman" w:hAnsi="Garamond" w:cs="Calibri"/>
          <w:i/>
          <w:iCs/>
          <w:strike/>
          <w:sz w:val="24"/>
          <w:szCs w:val="24"/>
        </w:rPr>
      </w:pPr>
      <w:r w:rsidRPr="006008C8">
        <w:rPr>
          <w:rFonts w:ascii="Garamond" w:eastAsia="Times New Roman" w:hAnsi="Garamond" w:cs="Calibri"/>
          <w:i/>
          <w:iCs/>
          <w:strike/>
          <w:sz w:val="24"/>
          <w:szCs w:val="24"/>
          <w:highlight w:val="yellow"/>
        </w:rPr>
        <w:t>N.B.: ove quantificabile, indicare il valore massimo stimato della modifica che deve essere considerato ai fini della determinazione delle soglie di cui dell’art. 35, comma 4 del Codice.</w:t>
      </w:r>
    </w:p>
    <w:p w:rsidR="006008C8" w:rsidRPr="006008C8" w:rsidRDefault="006008C8" w:rsidP="006008C8">
      <w:pPr>
        <w:spacing w:before="60" w:after="60" w:line="276" w:lineRule="auto"/>
        <w:jc w:val="both"/>
        <w:rPr>
          <w:rFonts w:ascii="Garamond" w:eastAsia="Times New Roman" w:hAnsi="Garamond" w:cs="Calibri"/>
          <w:b/>
          <w:i/>
          <w:iCs/>
          <w:sz w:val="24"/>
          <w:szCs w:val="24"/>
          <w:lang w:eastAsia="it-IT"/>
        </w:rPr>
      </w:pPr>
    </w:p>
    <w:p w:rsidR="007B76B7" w:rsidRPr="003C22CE" w:rsidRDefault="006008C8" w:rsidP="006008C8">
      <w:pPr>
        <w:spacing w:after="0" w:line="240" w:lineRule="auto"/>
        <w:ind w:right="-17"/>
        <w:jc w:val="both"/>
        <w:rPr>
          <w:rFonts w:ascii="Garamond" w:eastAsia="Times New Roman" w:hAnsi="Garamond"/>
          <w:bCs/>
          <w:sz w:val="24"/>
          <w:szCs w:val="24"/>
          <w:highlight w:val="yellow"/>
        </w:rPr>
      </w:pPr>
      <w:r w:rsidRPr="006008C8">
        <w:rPr>
          <w:rFonts w:ascii="Garamond" w:eastAsia="Times New Roman" w:hAnsi="Garamond" w:cs="Times New Roman"/>
          <w:b/>
          <w:i/>
          <w:sz w:val="24"/>
        </w:rPr>
        <w:t>[In caso di inserimento di una o più delle suddette clausole facoltative]</w:t>
      </w:r>
      <w:r w:rsidRPr="006008C8">
        <w:rPr>
          <w:rFonts w:ascii="Garamond" w:eastAsia="Times New Roman" w:hAnsi="Garamond" w:cs="Times New Roman"/>
          <w:sz w:val="24"/>
        </w:rPr>
        <w:t xml:space="preserve"> </w:t>
      </w:r>
      <w:r w:rsidRPr="00CE48B2">
        <w:rPr>
          <w:rFonts w:ascii="Garamond" w:eastAsia="Times New Roman" w:hAnsi="Garamond" w:cs="Times New Roman"/>
          <w:sz w:val="24"/>
          <w:highlight w:val="yellow"/>
        </w:rPr>
        <w:t xml:space="preserve">Ai fini dell’art. 35, comma 4 del Codice, il valore massimo stimato dell’appalto è </w:t>
      </w:r>
      <w:r w:rsidR="00CE48B2" w:rsidRPr="00CE48B2">
        <w:rPr>
          <w:rFonts w:ascii="Garamond" w:eastAsia="Times New Roman" w:hAnsi="Garamond" w:cs="Times New Roman"/>
          <w:sz w:val="24"/>
          <w:highlight w:val="yellow"/>
        </w:rPr>
        <w:t>indicato sopra al punto 3</w:t>
      </w:r>
      <w:r w:rsidRPr="006008C8">
        <w:rPr>
          <w:rFonts w:ascii="Garamond" w:eastAsia="Times New Roman" w:hAnsi="Garamond" w:cs="Times New Roman"/>
          <w:sz w:val="24"/>
        </w:rPr>
        <w:t xml:space="preserve"> </w:t>
      </w:r>
      <w:r w:rsidRPr="003E2C40">
        <w:rPr>
          <w:rFonts w:ascii="Garamond" w:eastAsia="Times New Roman" w:hAnsi="Garamond" w:cs="Calibri"/>
          <w:b/>
          <w:i/>
          <w:sz w:val="24"/>
          <w:szCs w:val="24"/>
        </w:rPr>
        <w:t>[in caso di suddivisione dell’appalto in lotti distinti indicare il valore massimo stimato di ciascun lotto]</w:t>
      </w:r>
      <w:r w:rsidRPr="006008C8">
        <w:rPr>
          <w:rFonts w:ascii="Garamond" w:eastAsia="Times New Roman" w:hAnsi="Garamond" w:cs="Calibri"/>
          <w:i/>
          <w:sz w:val="24"/>
          <w:szCs w:val="24"/>
        </w:rPr>
        <w:t>.</w:t>
      </w:r>
    </w:p>
    <w:p w:rsidR="007E3113" w:rsidRDefault="007E3113" w:rsidP="00703E25">
      <w:pPr>
        <w:spacing w:after="0" w:line="240" w:lineRule="auto"/>
        <w:ind w:right="-17"/>
        <w:jc w:val="both"/>
        <w:rPr>
          <w:rFonts w:ascii="Garamond" w:eastAsia="Times New Roman" w:hAnsi="Garamond"/>
          <w:b/>
          <w:bCs/>
          <w:sz w:val="24"/>
          <w:szCs w:val="24"/>
          <w:highlight w:val="yellow"/>
        </w:rPr>
      </w:pPr>
    </w:p>
    <w:p w:rsidR="004977D6" w:rsidRPr="004977D6" w:rsidRDefault="004977D6" w:rsidP="004977D6">
      <w:pPr>
        <w:spacing w:after="0" w:line="240" w:lineRule="auto"/>
        <w:ind w:right="-17"/>
        <w:jc w:val="both"/>
        <w:rPr>
          <w:rFonts w:ascii="Garamond" w:eastAsia="Times New Roman" w:hAnsi="Garamond"/>
          <w:b/>
          <w:bCs/>
          <w:iCs/>
          <w:sz w:val="24"/>
          <w:szCs w:val="24"/>
          <w:lang w:val="x-none"/>
        </w:rPr>
      </w:pPr>
      <w:bookmarkStart w:id="26" w:name="_Toc500345592"/>
      <w:r w:rsidRPr="004977D6">
        <w:rPr>
          <w:rFonts w:ascii="Garamond" w:eastAsia="Times New Roman" w:hAnsi="Garamond"/>
          <w:b/>
          <w:bCs/>
          <w:iCs/>
          <w:sz w:val="24"/>
          <w:szCs w:val="24"/>
        </w:rPr>
        <w:t xml:space="preserve">5. </w:t>
      </w:r>
      <w:r w:rsidRPr="004977D6">
        <w:rPr>
          <w:rFonts w:ascii="Garamond" w:eastAsia="Times New Roman" w:hAnsi="Garamond"/>
          <w:b/>
          <w:bCs/>
          <w:iCs/>
          <w:sz w:val="24"/>
          <w:szCs w:val="24"/>
          <w:lang w:val="x-none"/>
        </w:rPr>
        <w:t>SOGGETTI AMMESSI IN FORMA SINGOLA E ASSOCIATA</w:t>
      </w:r>
      <w:r w:rsidRPr="004977D6">
        <w:rPr>
          <w:rFonts w:ascii="Garamond" w:eastAsia="Times New Roman" w:hAnsi="Garamond"/>
          <w:b/>
          <w:bCs/>
          <w:iCs/>
          <w:sz w:val="24"/>
          <w:szCs w:val="24"/>
        </w:rPr>
        <w:t xml:space="preserve"> E CONDIZIONI DI PARTECIPAZIONE</w:t>
      </w:r>
      <w:bookmarkEnd w:id="26"/>
    </w:p>
    <w:p w:rsidR="004977D6" w:rsidRPr="004977D6" w:rsidRDefault="004977D6" w:rsidP="004977D6">
      <w:pPr>
        <w:spacing w:after="0" w:line="240" w:lineRule="auto"/>
        <w:ind w:right="-17"/>
        <w:jc w:val="both"/>
        <w:rPr>
          <w:rFonts w:ascii="Garamond" w:eastAsia="Times New Roman" w:hAnsi="Garamond"/>
          <w:bCs/>
          <w:sz w:val="24"/>
          <w:szCs w:val="24"/>
        </w:rPr>
      </w:pPr>
      <w:r w:rsidRPr="004977D6">
        <w:rPr>
          <w:rFonts w:ascii="Garamond" w:eastAsia="Times New Roman" w:hAnsi="Garamond"/>
          <w:bCs/>
          <w:sz w:val="24"/>
          <w:szCs w:val="24"/>
        </w:rPr>
        <w:t xml:space="preserve">Gli operatori economici, anche stabiliti in altri Stati membri, possono partecipare alla presente gara in forma singola o associata, secondo le disposizioni dell’art. </w:t>
      </w:r>
      <w:r w:rsidRPr="004977D6">
        <w:rPr>
          <w:rFonts w:ascii="Garamond" w:eastAsia="Times New Roman" w:hAnsi="Garamond"/>
          <w:bCs/>
          <w:sz w:val="24"/>
          <w:szCs w:val="24"/>
          <w:highlight w:val="yellow"/>
        </w:rPr>
        <w:t>46 comma 1</w:t>
      </w:r>
      <w:r>
        <w:rPr>
          <w:rFonts w:ascii="Garamond" w:eastAsia="Times New Roman" w:hAnsi="Garamond"/>
          <w:bCs/>
          <w:sz w:val="24"/>
          <w:szCs w:val="24"/>
        </w:rPr>
        <w:t xml:space="preserve"> </w:t>
      </w:r>
      <w:r w:rsidRPr="004977D6">
        <w:rPr>
          <w:rFonts w:ascii="Garamond" w:eastAsia="Times New Roman" w:hAnsi="Garamond"/>
          <w:bCs/>
          <w:sz w:val="24"/>
          <w:szCs w:val="24"/>
        </w:rPr>
        <w:t>del Codice</w:t>
      </w:r>
      <w:r w:rsidR="0021348E">
        <w:rPr>
          <w:rFonts w:ascii="Garamond" w:eastAsia="Times New Roman" w:hAnsi="Garamond"/>
          <w:bCs/>
          <w:sz w:val="24"/>
          <w:szCs w:val="24"/>
        </w:rPr>
        <w:t xml:space="preserve"> </w:t>
      </w:r>
      <w:r w:rsidR="0021348E" w:rsidRPr="0021348E">
        <w:rPr>
          <w:rFonts w:ascii="Garamond" w:eastAsia="Times New Roman" w:hAnsi="Garamond"/>
          <w:bCs/>
          <w:sz w:val="24"/>
          <w:szCs w:val="24"/>
          <w:highlight w:val="yellow"/>
        </w:rPr>
        <w:t xml:space="preserve">e del </w:t>
      </w:r>
      <w:r w:rsidR="0021348E" w:rsidRPr="0021348E">
        <w:rPr>
          <w:rFonts w:ascii="Garamond" w:eastAsia="Times New Roman" w:hAnsi="Garamond"/>
          <w:bCs/>
          <w:iCs/>
          <w:sz w:val="24"/>
          <w:szCs w:val="24"/>
          <w:highlight w:val="yellow"/>
        </w:rPr>
        <w:t>D.M. M</w:t>
      </w:r>
      <w:r w:rsidR="00166560">
        <w:rPr>
          <w:rFonts w:ascii="Garamond" w:eastAsia="Times New Roman" w:hAnsi="Garamond"/>
          <w:bCs/>
          <w:iCs/>
          <w:sz w:val="24"/>
          <w:szCs w:val="24"/>
          <w:highlight w:val="yellow"/>
        </w:rPr>
        <w:t xml:space="preserve">inistero delle </w:t>
      </w:r>
      <w:r w:rsidR="0021348E" w:rsidRPr="0021348E">
        <w:rPr>
          <w:rFonts w:ascii="Garamond" w:eastAsia="Times New Roman" w:hAnsi="Garamond"/>
          <w:bCs/>
          <w:iCs/>
          <w:sz w:val="24"/>
          <w:szCs w:val="24"/>
          <w:highlight w:val="yellow"/>
        </w:rPr>
        <w:t>I</w:t>
      </w:r>
      <w:r w:rsidR="00166560">
        <w:rPr>
          <w:rFonts w:ascii="Garamond" w:eastAsia="Times New Roman" w:hAnsi="Garamond"/>
          <w:bCs/>
          <w:iCs/>
          <w:sz w:val="24"/>
          <w:szCs w:val="24"/>
          <w:highlight w:val="yellow"/>
        </w:rPr>
        <w:t xml:space="preserve">nfrastrutture e dei </w:t>
      </w:r>
      <w:r w:rsidR="0021348E" w:rsidRPr="0021348E">
        <w:rPr>
          <w:rFonts w:ascii="Garamond" w:eastAsia="Times New Roman" w:hAnsi="Garamond"/>
          <w:bCs/>
          <w:iCs/>
          <w:sz w:val="24"/>
          <w:szCs w:val="24"/>
          <w:highlight w:val="yellow"/>
        </w:rPr>
        <w:t>T</w:t>
      </w:r>
      <w:r w:rsidR="00166560">
        <w:rPr>
          <w:rFonts w:ascii="Garamond" w:eastAsia="Times New Roman" w:hAnsi="Garamond"/>
          <w:bCs/>
          <w:iCs/>
          <w:sz w:val="24"/>
          <w:szCs w:val="24"/>
          <w:highlight w:val="yellow"/>
        </w:rPr>
        <w:t>rasporti</w:t>
      </w:r>
      <w:r w:rsidR="0021348E" w:rsidRPr="0021348E">
        <w:rPr>
          <w:rFonts w:ascii="Garamond" w:eastAsia="Times New Roman" w:hAnsi="Garamond"/>
          <w:bCs/>
          <w:iCs/>
          <w:sz w:val="24"/>
          <w:szCs w:val="24"/>
          <w:highlight w:val="yellow"/>
        </w:rPr>
        <w:t xml:space="preserve"> 2 dicembre 2016, n. 263 (</w:t>
      </w:r>
      <w:r w:rsidR="0021348E" w:rsidRPr="0021348E">
        <w:rPr>
          <w:rFonts w:ascii="Garamond" w:eastAsia="Times New Roman" w:hAnsi="Garamond"/>
          <w:bCs/>
          <w:i/>
          <w:iCs/>
          <w:sz w:val="24"/>
          <w:szCs w:val="24"/>
          <w:highlight w:val="yellow"/>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 50</w:t>
      </w:r>
      <w:r w:rsidR="0021348E" w:rsidRPr="0021348E">
        <w:rPr>
          <w:rFonts w:ascii="Garamond" w:eastAsia="Times New Roman" w:hAnsi="Garamond"/>
          <w:bCs/>
          <w:iCs/>
          <w:sz w:val="24"/>
          <w:szCs w:val="24"/>
          <w:highlight w:val="yellow"/>
        </w:rPr>
        <w:t>)</w:t>
      </w:r>
      <w:r w:rsidRPr="004977D6">
        <w:rPr>
          <w:rFonts w:ascii="Garamond" w:eastAsia="Times New Roman" w:hAnsi="Garamond"/>
          <w:bCs/>
          <w:sz w:val="24"/>
          <w:szCs w:val="24"/>
        </w:rPr>
        <w:t>, purché in possesso dei requisiti prescritti dai successivi articoli.</w:t>
      </w:r>
    </w:p>
    <w:p w:rsidR="004977D6" w:rsidRPr="004977D6" w:rsidRDefault="004977D6" w:rsidP="004977D6">
      <w:pPr>
        <w:spacing w:after="0" w:line="240" w:lineRule="auto"/>
        <w:ind w:right="-17"/>
        <w:jc w:val="both"/>
        <w:rPr>
          <w:rFonts w:ascii="Garamond" w:eastAsia="Times New Roman" w:hAnsi="Garamond"/>
          <w:bCs/>
          <w:sz w:val="24"/>
          <w:szCs w:val="24"/>
        </w:rPr>
      </w:pPr>
      <w:r w:rsidRPr="00166560">
        <w:rPr>
          <w:rFonts w:ascii="Garamond" w:eastAsia="Times New Roman" w:hAnsi="Garamond"/>
          <w:bCs/>
          <w:sz w:val="24"/>
          <w:szCs w:val="24"/>
        </w:rPr>
        <w:t xml:space="preserve">Ai soggetti costituiti in forma associata si applicano </w:t>
      </w:r>
      <w:r w:rsidR="00166560">
        <w:rPr>
          <w:rFonts w:ascii="Garamond" w:eastAsia="Times New Roman" w:hAnsi="Garamond"/>
          <w:bCs/>
          <w:sz w:val="24"/>
          <w:szCs w:val="24"/>
        </w:rPr>
        <w:t xml:space="preserve">anche </w:t>
      </w:r>
      <w:r w:rsidRPr="00166560">
        <w:rPr>
          <w:rFonts w:ascii="Garamond" w:eastAsia="Times New Roman" w:hAnsi="Garamond"/>
          <w:bCs/>
          <w:sz w:val="24"/>
          <w:szCs w:val="24"/>
        </w:rPr>
        <w:t>le disposizioni di cui agli artt. 47 e 48 del Codice</w:t>
      </w:r>
      <w:r w:rsidR="00166560" w:rsidRPr="00166560">
        <w:rPr>
          <w:rFonts w:ascii="Garamond" w:eastAsia="Times New Roman" w:hAnsi="Garamond"/>
          <w:bCs/>
          <w:sz w:val="24"/>
          <w:szCs w:val="24"/>
        </w:rPr>
        <w:t>.</w:t>
      </w:r>
      <w:r w:rsidRPr="004977D6">
        <w:rPr>
          <w:rFonts w:ascii="Garamond" w:eastAsia="Times New Roman" w:hAnsi="Garamond"/>
          <w:bCs/>
          <w:sz w:val="24"/>
          <w:szCs w:val="24"/>
        </w:rPr>
        <w:t xml:space="preserve"> </w:t>
      </w:r>
    </w:p>
    <w:p w:rsidR="004977D6" w:rsidRPr="0021348E" w:rsidRDefault="004977D6" w:rsidP="004977D6">
      <w:pPr>
        <w:spacing w:after="0" w:line="240" w:lineRule="auto"/>
        <w:ind w:right="-17"/>
        <w:jc w:val="both"/>
        <w:rPr>
          <w:rFonts w:ascii="Garamond" w:eastAsia="Times New Roman" w:hAnsi="Garamond"/>
          <w:bCs/>
          <w:sz w:val="24"/>
          <w:szCs w:val="24"/>
        </w:rPr>
      </w:pPr>
      <w:r w:rsidRPr="0021348E">
        <w:rPr>
          <w:rFonts w:ascii="Garamond" w:eastAsia="Times New Roman" w:hAnsi="Garamond"/>
          <w:bCs/>
          <w:sz w:val="24"/>
          <w:szCs w:val="24"/>
        </w:rPr>
        <w:t xml:space="preserve">È vietato ai concorrenti di partecipare alla gara </w:t>
      </w:r>
      <w:r w:rsidRPr="00166560">
        <w:rPr>
          <w:rFonts w:ascii="Garamond" w:eastAsia="Times New Roman" w:hAnsi="Garamond"/>
          <w:b/>
          <w:bCs/>
          <w:i/>
          <w:sz w:val="24"/>
          <w:szCs w:val="24"/>
        </w:rPr>
        <w:t>[in caso di suddivisione dell’appalto in lotti distinti sostituire “gara” con “singolo lotto”]</w:t>
      </w:r>
      <w:r w:rsidRPr="0021348E">
        <w:rPr>
          <w:rFonts w:ascii="Garamond" w:eastAsia="Times New Roman" w:hAnsi="Garamond"/>
          <w:bCs/>
          <w:i/>
          <w:sz w:val="24"/>
          <w:szCs w:val="24"/>
        </w:rPr>
        <w:t xml:space="preserve"> </w:t>
      </w:r>
      <w:r w:rsidRPr="0021348E">
        <w:rPr>
          <w:rFonts w:ascii="Garamond" w:eastAsia="Times New Roman" w:hAnsi="Garamond"/>
          <w:bCs/>
          <w:sz w:val="24"/>
          <w:szCs w:val="24"/>
        </w:rPr>
        <w:t xml:space="preserve">in più di un raggruppamento temporaneo o consorzio ordinario di concorrenti </w:t>
      </w:r>
      <w:r w:rsidRPr="004B0530">
        <w:rPr>
          <w:rFonts w:ascii="Garamond" w:eastAsia="Times New Roman" w:hAnsi="Garamond"/>
          <w:bCs/>
          <w:sz w:val="24"/>
          <w:szCs w:val="24"/>
        </w:rPr>
        <w:t>o aggregazione di imprese aderenti al contratto di rete (nel prosieguo, aggregazione di imprese di rete).</w:t>
      </w:r>
    </w:p>
    <w:p w:rsidR="004977D6" w:rsidRPr="0021348E" w:rsidRDefault="004977D6" w:rsidP="004977D6">
      <w:pPr>
        <w:spacing w:after="0" w:line="240" w:lineRule="auto"/>
        <w:ind w:right="-17"/>
        <w:jc w:val="both"/>
        <w:rPr>
          <w:rFonts w:ascii="Garamond" w:eastAsia="Times New Roman" w:hAnsi="Garamond"/>
          <w:bCs/>
          <w:sz w:val="24"/>
          <w:szCs w:val="24"/>
        </w:rPr>
      </w:pPr>
      <w:r w:rsidRPr="0021348E">
        <w:rPr>
          <w:rFonts w:ascii="Garamond" w:eastAsia="Times New Roman" w:hAnsi="Garamond"/>
          <w:bCs/>
          <w:sz w:val="24"/>
          <w:szCs w:val="24"/>
        </w:rPr>
        <w:t xml:space="preserve">È vietato al concorrente che partecipa alla gara </w:t>
      </w:r>
      <w:r w:rsidRPr="00166560">
        <w:rPr>
          <w:rFonts w:ascii="Garamond" w:eastAsia="Times New Roman" w:hAnsi="Garamond"/>
          <w:b/>
          <w:bCs/>
          <w:i/>
          <w:sz w:val="24"/>
          <w:szCs w:val="24"/>
        </w:rPr>
        <w:t>[in caso di suddivisione dell’appalto in lotti distinti sostituire “alla gara” con “al singolo lotto”]</w:t>
      </w:r>
      <w:r w:rsidRPr="0021348E">
        <w:rPr>
          <w:rFonts w:ascii="Garamond" w:eastAsia="Times New Roman" w:hAnsi="Garamond"/>
          <w:bCs/>
          <w:sz w:val="24"/>
          <w:szCs w:val="24"/>
        </w:rPr>
        <w:t xml:space="preserve"> in raggruppamento o consorzio ordinario di concorrenti, di partecipare anche in forma individuale. </w:t>
      </w:r>
    </w:p>
    <w:p w:rsidR="004977D6" w:rsidRPr="004B0530" w:rsidRDefault="004977D6" w:rsidP="004977D6">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 xml:space="preserve">È vietato al concorrente che partecipa alla gara </w:t>
      </w:r>
      <w:r w:rsidRPr="004B0530">
        <w:rPr>
          <w:rFonts w:ascii="Garamond" w:eastAsia="Times New Roman" w:hAnsi="Garamond"/>
          <w:bCs/>
          <w:i/>
          <w:sz w:val="24"/>
          <w:szCs w:val="24"/>
        </w:rPr>
        <w:t>[in caso di suddivisione dell’appalto in lotti distinti sostituire “alla gara” con “al singolo lotto”]</w:t>
      </w:r>
      <w:r w:rsidRPr="004B0530">
        <w:rPr>
          <w:rFonts w:ascii="Garamond" w:eastAsia="Times New Roman" w:hAnsi="Garamond"/>
          <w:bCs/>
          <w:sz w:val="24"/>
          <w:szCs w:val="24"/>
        </w:rPr>
        <w:t xml:space="preserve"> in aggregazione di imprese di rete, di partecipare anche in forma individuale. Le imprese retiste non partecipanti alla gara possono presentare offerta, per la medesima gara, in forma singola o associata.</w:t>
      </w:r>
    </w:p>
    <w:p w:rsidR="004977D6" w:rsidRPr="00166560" w:rsidRDefault="004977D6" w:rsidP="004977D6">
      <w:pPr>
        <w:spacing w:after="0" w:line="240" w:lineRule="auto"/>
        <w:ind w:right="-17"/>
        <w:jc w:val="both"/>
        <w:rPr>
          <w:rFonts w:ascii="Garamond" w:eastAsia="Times New Roman" w:hAnsi="Garamond"/>
          <w:bCs/>
          <w:sz w:val="24"/>
          <w:szCs w:val="24"/>
        </w:rPr>
      </w:pPr>
      <w:r w:rsidRPr="00166560">
        <w:rPr>
          <w:rFonts w:ascii="Garamond" w:eastAsia="Times New Roman" w:hAnsi="Garamond"/>
          <w:bCs/>
          <w:sz w:val="24"/>
          <w:szCs w:val="24"/>
        </w:rPr>
        <w:lastRenderedPageBreak/>
        <w:t xml:space="preserve">I consorzi di cui all’articolo 45, comma 2, lettere b) e c) del Codice sono tenuti ad indicare, in sede di offerta, per quali consorziati il consorzio concorre; a questi ultimi è vietato partecipare, in qualsiasi altra forma, alla presente gara </w:t>
      </w:r>
      <w:r w:rsidRPr="00166560">
        <w:rPr>
          <w:rFonts w:ascii="Garamond" w:eastAsia="Times New Roman" w:hAnsi="Garamond"/>
          <w:b/>
          <w:bCs/>
          <w:i/>
          <w:sz w:val="24"/>
          <w:szCs w:val="24"/>
        </w:rPr>
        <w:t>[in caso di suddivisione dell’appalto in lotti distinti sostituire “gara” con “singolo lotto”]</w:t>
      </w:r>
      <w:r w:rsidRPr="00166560">
        <w:rPr>
          <w:rFonts w:ascii="Garamond" w:eastAsia="Times New Roman" w:hAnsi="Garamond"/>
          <w:bCs/>
          <w:i/>
          <w:sz w:val="24"/>
          <w:szCs w:val="24"/>
        </w:rPr>
        <w:t>. I</w:t>
      </w:r>
      <w:r w:rsidRPr="00166560">
        <w:rPr>
          <w:rFonts w:ascii="Garamond" w:eastAsia="Times New Roman" w:hAnsi="Garamond"/>
          <w:bCs/>
          <w:sz w:val="24"/>
          <w:szCs w:val="24"/>
        </w:rPr>
        <w:t>n caso di violazione sono esclusi dalla gara sia il consorzio sia il consorziato; in caso di inosservanza di tale divieto si applica l'articolo 353 del codice penale.</w:t>
      </w:r>
    </w:p>
    <w:p w:rsidR="004977D6" w:rsidRPr="0021348E" w:rsidRDefault="004977D6" w:rsidP="004977D6">
      <w:pPr>
        <w:spacing w:after="0" w:line="240" w:lineRule="auto"/>
        <w:ind w:right="-17"/>
        <w:jc w:val="both"/>
        <w:rPr>
          <w:rFonts w:ascii="Garamond" w:eastAsia="Times New Roman" w:hAnsi="Garamond"/>
          <w:bCs/>
          <w:sz w:val="24"/>
          <w:szCs w:val="24"/>
        </w:rPr>
      </w:pPr>
      <w:r w:rsidRPr="00166560">
        <w:rPr>
          <w:rFonts w:ascii="Garamond" w:eastAsia="Times New Roman" w:hAnsi="Garamond"/>
          <w:bCs/>
          <w:sz w:val="24"/>
          <w:szCs w:val="24"/>
        </w:rPr>
        <w:t>Nel caso di consorzi di cui all’articolo 45, comma 2, lettere b) e c) del Codice, le consorziate designate dal consorzio per l’esecuzione del contratto non possono, a loro volta, a cascata, indicare un altro soggetto per l’esecuzione.</w:t>
      </w:r>
    </w:p>
    <w:p w:rsidR="0021348E" w:rsidRDefault="0021348E" w:rsidP="004977D6">
      <w:pPr>
        <w:spacing w:after="0" w:line="240" w:lineRule="auto"/>
        <w:ind w:right="-17"/>
        <w:jc w:val="both"/>
        <w:rPr>
          <w:rFonts w:ascii="Garamond" w:eastAsia="Times New Roman" w:hAnsi="Garamond"/>
          <w:b/>
          <w:bCs/>
          <w:i/>
          <w:sz w:val="24"/>
          <w:szCs w:val="24"/>
        </w:rPr>
      </w:pPr>
    </w:p>
    <w:p w:rsidR="004977D6" w:rsidRPr="0021348E" w:rsidRDefault="004977D6" w:rsidP="004977D6">
      <w:pPr>
        <w:spacing w:after="0" w:line="240" w:lineRule="auto"/>
        <w:ind w:right="-17"/>
        <w:jc w:val="both"/>
        <w:rPr>
          <w:rFonts w:ascii="Garamond" w:eastAsia="Times New Roman" w:hAnsi="Garamond"/>
          <w:bCs/>
          <w:sz w:val="24"/>
          <w:szCs w:val="24"/>
        </w:rPr>
      </w:pPr>
      <w:r w:rsidRPr="004977D6">
        <w:rPr>
          <w:rFonts w:ascii="Garamond" w:eastAsia="Times New Roman" w:hAnsi="Garamond"/>
          <w:b/>
          <w:bCs/>
          <w:i/>
          <w:sz w:val="24"/>
          <w:szCs w:val="24"/>
        </w:rPr>
        <w:t xml:space="preserve">[Facoltativo: in caso di limitazione della partecipazione ad un numero massimo di lotti di cui al punto 3] </w:t>
      </w:r>
      <w:r w:rsidRPr="0021348E">
        <w:rPr>
          <w:rFonts w:ascii="Garamond" w:eastAsia="Times New Roman" w:hAnsi="Garamond"/>
          <w:bCs/>
          <w:sz w:val="24"/>
          <w:szCs w:val="24"/>
        </w:rPr>
        <w:t>I concorrenti che presentano offerta per più lotti possono partecipare nella medesima o in diversa forma (singola o associata).</w:t>
      </w:r>
      <w:r w:rsidRPr="004977D6">
        <w:rPr>
          <w:rFonts w:ascii="Garamond" w:eastAsia="Times New Roman" w:hAnsi="Garamond"/>
          <w:b/>
          <w:bCs/>
          <w:sz w:val="24"/>
          <w:szCs w:val="24"/>
        </w:rPr>
        <w:t xml:space="preserve"> </w:t>
      </w:r>
      <w:r w:rsidRPr="0021348E">
        <w:rPr>
          <w:rFonts w:ascii="Garamond" w:eastAsia="Times New Roman" w:hAnsi="Garamond"/>
          <w:bCs/>
          <w:sz w:val="24"/>
          <w:szCs w:val="24"/>
        </w:rPr>
        <w:t xml:space="preserve">I consorzi </w:t>
      </w:r>
      <w:r w:rsidRPr="00166560">
        <w:rPr>
          <w:rFonts w:ascii="Garamond" w:eastAsia="Times New Roman" w:hAnsi="Garamond"/>
          <w:bCs/>
          <w:sz w:val="24"/>
          <w:szCs w:val="24"/>
        </w:rPr>
        <w:t>di cui all’articolo 45, comma 2, lettere b) e c)</w:t>
      </w:r>
      <w:r w:rsidRPr="0021348E">
        <w:rPr>
          <w:rFonts w:ascii="Garamond" w:eastAsia="Times New Roman" w:hAnsi="Garamond"/>
          <w:bCs/>
          <w:sz w:val="24"/>
          <w:szCs w:val="24"/>
        </w:rPr>
        <w:t xml:space="preserve"> del Codice, possono indicare consorziate esecutrici diverse per ogni lotto. Le medesime esecutrici e le imprese raggruppate possono partecipare ad altri lotti da sole o in RTI/Consorzi con altre imprese, rispettando il limite di partecipazione.</w:t>
      </w:r>
    </w:p>
    <w:p w:rsidR="004977D6" w:rsidRPr="004977D6" w:rsidRDefault="004977D6" w:rsidP="004977D6">
      <w:pPr>
        <w:spacing w:after="0" w:line="240" w:lineRule="auto"/>
        <w:ind w:right="-17"/>
        <w:jc w:val="both"/>
        <w:rPr>
          <w:rFonts w:ascii="Garamond" w:eastAsia="Times New Roman" w:hAnsi="Garamond"/>
          <w:b/>
          <w:bCs/>
          <w:sz w:val="24"/>
          <w:szCs w:val="24"/>
        </w:rPr>
      </w:pPr>
    </w:p>
    <w:p w:rsidR="004977D6" w:rsidRPr="004B0530" w:rsidRDefault="004977D6" w:rsidP="004977D6">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Le aggregazioni tra imprese aderenti al contratto di rete di cui all’art. 45, comma 2 lett. f) del Codice, rispettano la disciplina prevista per i raggruppamenti temporanei di imprese in quanto compatibile. In particolare:</w:t>
      </w:r>
    </w:p>
    <w:p w:rsidR="004977D6" w:rsidRPr="004B0530" w:rsidRDefault="004977D6" w:rsidP="004977D6">
      <w:pPr>
        <w:numPr>
          <w:ilvl w:val="3"/>
          <w:numId w:val="3"/>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4977D6" w:rsidRPr="004B0530" w:rsidRDefault="004977D6" w:rsidP="004977D6">
      <w:pPr>
        <w:numPr>
          <w:ilvl w:val="3"/>
          <w:numId w:val="3"/>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 xml:space="preserve">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4977D6" w:rsidRPr="004B0530" w:rsidRDefault="004977D6" w:rsidP="004977D6">
      <w:pPr>
        <w:numPr>
          <w:ilvl w:val="3"/>
          <w:numId w:val="3"/>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4977D6" w:rsidRPr="004B0530" w:rsidRDefault="004977D6" w:rsidP="004977D6">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21348E" w:rsidRDefault="0021348E" w:rsidP="004977D6">
      <w:pPr>
        <w:spacing w:after="0" w:line="240" w:lineRule="auto"/>
        <w:ind w:right="-17"/>
        <w:jc w:val="both"/>
        <w:rPr>
          <w:rFonts w:ascii="Garamond" w:eastAsia="Times New Roman" w:hAnsi="Garamond"/>
          <w:b/>
          <w:bCs/>
          <w:sz w:val="24"/>
          <w:szCs w:val="24"/>
        </w:rPr>
      </w:pPr>
    </w:p>
    <w:p w:rsidR="004977D6" w:rsidRPr="004B0530" w:rsidRDefault="004977D6" w:rsidP="004977D6">
      <w:pPr>
        <w:spacing w:after="0" w:line="240" w:lineRule="auto"/>
        <w:ind w:right="-17"/>
        <w:jc w:val="both"/>
        <w:rPr>
          <w:rFonts w:ascii="Garamond" w:eastAsia="Times New Roman" w:hAnsi="Garamond"/>
          <w:bCs/>
          <w:sz w:val="24"/>
          <w:szCs w:val="24"/>
        </w:rPr>
      </w:pPr>
      <w:r w:rsidRPr="0021348E">
        <w:rPr>
          <w:rFonts w:ascii="Garamond" w:eastAsia="Times New Roman" w:hAnsi="Garamond"/>
          <w:bCs/>
          <w:sz w:val="24"/>
          <w:szCs w:val="24"/>
        </w:rPr>
        <w:t xml:space="preserve">Il ruolo di mandante/mandataria di un raggruppamento temporaneo di imprese può essere assunto anche da un consorzio di cui all’art. </w:t>
      </w:r>
      <w:r w:rsidRPr="00166560">
        <w:rPr>
          <w:rFonts w:ascii="Garamond" w:eastAsia="Times New Roman" w:hAnsi="Garamond"/>
          <w:bCs/>
          <w:sz w:val="24"/>
          <w:szCs w:val="24"/>
        </w:rPr>
        <w:t>45, comma 1, lett. b), c)</w:t>
      </w:r>
      <w:r w:rsidRPr="0021348E">
        <w:rPr>
          <w:rFonts w:ascii="Garamond" w:eastAsia="Times New Roman" w:hAnsi="Garamond"/>
          <w:bCs/>
          <w:sz w:val="24"/>
          <w:szCs w:val="24"/>
        </w:rPr>
        <w:t xml:space="preserve"> ovvero da una sub-associazione, nelle forme di un RTI o consorzio ordinario </w:t>
      </w:r>
      <w:r w:rsidRPr="004B0530">
        <w:rPr>
          <w:rFonts w:ascii="Garamond" w:eastAsia="Times New Roman" w:hAnsi="Garamond"/>
          <w:bCs/>
          <w:sz w:val="24"/>
          <w:szCs w:val="24"/>
        </w:rPr>
        <w:t xml:space="preserve">costituito oppure di un’aggregazioni di imprese di rete. </w:t>
      </w:r>
    </w:p>
    <w:p w:rsidR="004977D6" w:rsidRPr="004B0530" w:rsidRDefault="004977D6" w:rsidP="004977D6">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3E2C40" w:rsidRDefault="003E2C40" w:rsidP="004977D6">
      <w:pPr>
        <w:spacing w:after="0" w:line="240" w:lineRule="auto"/>
        <w:ind w:right="-17"/>
        <w:jc w:val="both"/>
        <w:rPr>
          <w:rFonts w:ascii="Garamond" w:eastAsia="Times New Roman" w:hAnsi="Garamond"/>
          <w:bCs/>
          <w:sz w:val="24"/>
          <w:szCs w:val="24"/>
        </w:rPr>
      </w:pPr>
    </w:p>
    <w:p w:rsidR="004977D6" w:rsidRPr="0021348E" w:rsidRDefault="004977D6" w:rsidP="004977D6">
      <w:pPr>
        <w:spacing w:after="0" w:line="240" w:lineRule="auto"/>
        <w:ind w:right="-17"/>
        <w:jc w:val="both"/>
        <w:rPr>
          <w:rFonts w:ascii="Garamond" w:eastAsia="Times New Roman" w:hAnsi="Garamond"/>
          <w:bCs/>
          <w:sz w:val="24"/>
          <w:szCs w:val="24"/>
        </w:rPr>
      </w:pPr>
      <w:r w:rsidRPr="0021348E">
        <w:rPr>
          <w:rFonts w:ascii="Garamond" w:eastAsia="Times New Roman" w:hAnsi="Garamond"/>
          <w:bCs/>
          <w:sz w:val="24"/>
          <w:szCs w:val="24"/>
        </w:rPr>
        <w:lastRenderedPageBreak/>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rsidR="0021348E" w:rsidRDefault="0021348E" w:rsidP="004977D6">
      <w:pPr>
        <w:spacing w:after="0" w:line="240" w:lineRule="auto"/>
        <w:ind w:right="-17"/>
        <w:jc w:val="both"/>
        <w:rPr>
          <w:rFonts w:ascii="Garamond" w:eastAsia="Times New Roman" w:hAnsi="Garamond"/>
          <w:b/>
          <w:bCs/>
          <w:i/>
          <w:sz w:val="24"/>
          <w:szCs w:val="24"/>
        </w:rPr>
      </w:pPr>
    </w:p>
    <w:p w:rsidR="004977D6" w:rsidRPr="0021348E" w:rsidRDefault="004977D6" w:rsidP="004977D6">
      <w:pPr>
        <w:spacing w:after="0" w:line="240" w:lineRule="auto"/>
        <w:ind w:right="-17"/>
        <w:jc w:val="both"/>
        <w:rPr>
          <w:rFonts w:ascii="Garamond" w:eastAsia="Times New Roman" w:hAnsi="Garamond"/>
          <w:bCs/>
          <w:sz w:val="24"/>
          <w:szCs w:val="24"/>
        </w:rPr>
      </w:pPr>
      <w:r w:rsidRPr="004977D6">
        <w:rPr>
          <w:rFonts w:ascii="Garamond" w:eastAsia="Times New Roman" w:hAnsi="Garamond"/>
          <w:b/>
          <w:bCs/>
          <w:i/>
          <w:sz w:val="24"/>
          <w:szCs w:val="24"/>
        </w:rPr>
        <w:t xml:space="preserve">[Facoltativo: qualora la stazione appaltante richieda una forma giuridica specifica ai raggruppamenti] </w:t>
      </w:r>
      <w:r w:rsidRPr="0021348E">
        <w:rPr>
          <w:rFonts w:ascii="Garamond" w:eastAsia="Times New Roman" w:hAnsi="Garamond"/>
          <w:bCs/>
          <w:sz w:val="24"/>
          <w:szCs w:val="24"/>
        </w:rPr>
        <w:t>I raggruppamenti di operatori economici, dopo l’aggiudicazione, dovranno assumere, ai sensi dell’art. 45 comma 3 del Codice, la forma di.............</w:t>
      </w:r>
      <w:r w:rsidRPr="003E2C40">
        <w:rPr>
          <w:rFonts w:ascii="Garamond" w:eastAsia="Times New Roman" w:hAnsi="Garamond"/>
          <w:b/>
          <w:bCs/>
          <w:sz w:val="24"/>
          <w:szCs w:val="24"/>
        </w:rPr>
        <w:t>[</w:t>
      </w:r>
      <w:r w:rsidRPr="003E2C40">
        <w:rPr>
          <w:rFonts w:ascii="Garamond" w:eastAsia="Times New Roman" w:hAnsi="Garamond"/>
          <w:b/>
          <w:bCs/>
          <w:i/>
          <w:sz w:val="24"/>
          <w:szCs w:val="24"/>
        </w:rPr>
        <w:t>inserire la forma giuridica specifica</w:t>
      </w:r>
      <w:r w:rsidRPr="003E2C40">
        <w:rPr>
          <w:rFonts w:ascii="Garamond" w:eastAsia="Times New Roman" w:hAnsi="Garamond"/>
          <w:b/>
          <w:bCs/>
          <w:sz w:val="24"/>
          <w:szCs w:val="24"/>
        </w:rPr>
        <w:t>]</w:t>
      </w:r>
      <w:r w:rsidRPr="0021348E">
        <w:rPr>
          <w:rFonts w:ascii="Garamond" w:eastAsia="Times New Roman" w:hAnsi="Garamond"/>
          <w:bCs/>
          <w:sz w:val="24"/>
          <w:szCs w:val="24"/>
        </w:rPr>
        <w:t xml:space="preserve">. </w:t>
      </w:r>
    </w:p>
    <w:p w:rsidR="003E2C40" w:rsidRDefault="003E2C40" w:rsidP="004977D6">
      <w:pPr>
        <w:spacing w:after="0" w:line="240" w:lineRule="auto"/>
        <w:ind w:right="-17"/>
        <w:jc w:val="both"/>
        <w:rPr>
          <w:rFonts w:ascii="Garamond" w:eastAsia="Times New Roman" w:hAnsi="Garamond"/>
          <w:b/>
          <w:bCs/>
          <w:i/>
          <w:sz w:val="24"/>
          <w:szCs w:val="24"/>
        </w:rPr>
      </w:pPr>
    </w:p>
    <w:p w:rsidR="004977D6" w:rsidRPr="0021348E" w:rsidRDefault="004977D6" w:rsidP="004977D6">
      <w:pPr>
        <w:spacing w:after="0" w:line="240" w:lineRule="auto"/>
        <w:ind w:right="-17"/>
        <w:jc w:val="both"/>
        <w:rPr>
          <w:rFonts w:ascii="Garamond" w:eastAsia="Times New Roman" w:hAnsi="Garamond"/>
          <w:bCs/>
          <w:sz w:val="24"/>
          <w:szCs w:val="24"/>
        </w:rPr>
      </w:pPr>
      <w:r w:rsidRPr="004977D6">
        <w:rPr>
          <w:rFonts w:ascii="Garamond" w:eastAsia="Times New Roman" w:hAnsi="Garamond"/>
          <w:b/>
          <w:bCs/>
          <w:i/>
          <w:sz w:val="24"/>
          <w:szCs w:val="24"/>
        </w:rPr>
        <w:t xml:space="preserve">[Facoltativo: in caso di specifiche condizioni di esecuzione per i raggruppamenti] </w:t>
      </w:r>
      <w:r w:rsidRPr="0021348E">
        <w:rPr>
          <w:rFonts w:ascii="Garamond" w:eastAsia="Times New Roman" w:hAnsi="Garamond"/>
          <w:bCs/>
          <w:sz w:val="24"/>
          <w:szCs w:val="24"/>
        </w:rPr>
        <w:t xml:space="preserve">I raggruppamenti di operatori economici, nell’esecuzione dell’appalto, dovranno rispettare, ai sensi dell’art. 45 comma 5 del Codice, le seguenti condizioni: …. </w:t>
      </w:r>
      <w:r w:rsidRPr="003E2C40">
        <w:rPr>
          <w:rFonts w:ascii="Garamond" w:eastAsia="Times New Roman" w:hAnsi="Garamond"/>
          <w:b/>
          <w:bCs/>
          <w:i/>
          <w:sz w:val="24"/>
          <w:szCs w:val="24"/>
        </w:rPr>
        <w:t>[inserire le condizioni richieste che devono essere proporzionate e giustificate da ragioni oggettive]</w:t>
      </w:r>
      <w:r w:rsidRPr="0021348E">
        <w:rPr>
          <w:rFonts w:ascii="Garamond" w:eastAsia="Times New Roman" w:hAnsi="Garamond"/>
          <w:bCs/>
          <w:i/>
          <w:sz w:val="24"/>
          <w:szCs w:val="24"/>
        </w:rPr>
        <w:t>.</w:t>
      </w:r>
    </w:p>
    <w:p w:rsidR="004977D6" w:rsidRDefault="004977D6" w:rsidP="00703E25">
      <w:pPr>
        <w:spacing w:after="0" w:line="240" w:lineRule="auto"/>
        <w:ind w:right="-17"/>
        <w:jc w:val="both"/>
        <w:rPr>
          <w:rFonts w:ascii="Garamond" w:eastAsia="Times New Roman" w:hAnsi="Garamond"/>
          <w:b/>
          <w:bCs/>
          <w:sz w:val="24"/>
          <w:szCs w:val="24"/>
          <w:highlight w:val="yellow"/>
        </w:rPr>
      </w:pPr>
    </w:p>
    <w:p w:rsidR="008B4794" w:rsidRPr="008B4794" w:rsidRDefault="008B4794" w:rsidP="008B4794">
      <w:pPr>
        <w:spacing w:after="0" w:line="240" w:lineRule="auto"/>
        <w:ind w:right="-17"/>
        <w:jc w:val="both"/>
        <w:rPr>
          <w:rFonts w:ascii="Garamond" w:eastAsia="Times New Roman" w:hAnsi="Garamond"/>
          <w:b/>
          <w:bCs/>
          <w:iCs/>
          <w:sz w:val="24"/>
          <w:szCs w:val="24"/>
          <w:lang w:val="x-none"/>
        </w:rPr>
      </w:pPr>
      <w:bookmarkStart w:id="27" w:name="_Toc500345593"/>
      <w:r>
        <w:rPr>
          <w:rFonts w:ascii="Garamond" w:eastAsia="Times New Roman" w:hAnsi="Garamond"/>
          <w:b/>
          <w:bCs/>
          <w:iCs/>
          <w:sz w:val="24"/>
          <w:szCs w:val="24"/>
        </w:rPr>
        <w:t xml:space="preserve">6. </w:t>
      </w:r>
      <w:r w:rsidRPr="008B4794">
        <w:rPr>
          <w:rFonts w:ascii="Garamond" w:eastAsia="Times New Roman" w:hAnsi="Garamond"/>
          <w:b/>
          <w:bCs/>
          <w:iCs/>
          <w:sz w:val="24"/>
          <w:szCs w:val="24"/>
          <w:lang w:val="x-none"/>
        </w:rPr>
        <w:t>REQUISITI GENERALI</w:t>
      </w:r>
      <w:bookmarkEnd w:id="27"/>
      <w:r w:rsidRPr="008B4794">
        <w:rPr>
          <w:rFonts w:ascii="Garamond" w:eastAsia="Times New Roman" w:hAnsi="Garamond"/>
          <w:b/>
          <w:bCs/>
          <w:iCs/>
          <w:sz w:val="24"/>
          <w:szCs w:val="24"/>
          <w:lang w:val="x-none"/>
        </w:rPr>
        <w:t xml:space="preserve"> </w:t>
      </w:r>
    </w:p>
    <w:p w:rsidR="008B4794" w:rsidRPr="008B4794" w:rsidRDefault="008B4794" w:rsidP="008B4794">
      <w:pPr>
        <w:spacing w:after="0" w:line="240" w:lineRule="auto"/>
        <w:ind w:right="-17"/>
        <w:jc w:val="both"/>
        <w:rPr>
          <w:rFonts w:ascii="Garamond" w:eastAsia="Times New Roman" w:hAnsi="Garamond"/>
          <w:bCs/>
          <w:sz w:val="24"/>
          <w:szCs w:val="24"/>
        </w:rPr>
      </w:pPr>
      <w:r w:rsidRPr="008B4794">
        <w:rPr>
          <w:rFonts w:ascii="Garamond" w:eastAsia="Times New Roman" w:hAnsi="Garamond"/>
          <w:bCs/>
          <w:sz w:val="24"/>
          <w:szCs w:val="24"/>
        </w:rPr>
        <w:t>Sono esclusi dalla gara gli operatori economici per i quali sussistono cause di esclusione di cui all’art. 80 del Codice.</w:t>
      </w:r>
    </w:p>
    <w:p w:rsidR="008B4794" w:rsidRPr="008B4794" w:rsidRDefault="008B4794" w:rsidP="008B4794">
      <w:pPr>
        <w:spacing w:after="0" w:line="240" w:lineRule="auto"/>
        <w:ind w:right="-17"/>
        <w:jc w:val="both"/>
        <w:rPr>
          <w:rFonts w:ascii="Garamond" w:eastAsia="Times New Roman" w:hAnsi="Garamond"/>
          <w:bCs/>
          <w:sz w:val="24"/>
          <w:szCs w:val="24"/>
        </w:rPr>
      </w:pPr>
      <w:r w:rsidRPr="008B4794">
        <w:rPr>
          <w:rFonts w:ascii="Garamond" w:eastAsia="Times New Roman" w:hAnsi="Garamond"/>
          <w:bCs/>
          <w:sz w:val="24"/>
          <w:szCs w:val="24"/>
        </w:rPr>
        <w:t>Sono comunque esclusi gli operatori economici che abbiano affidato incarichi in violazione dell’art. 53, comma 16-</w:t>
      </w:r>
      <w:r w:rsidRPr="008B4794">
        <w:rPr>
          <w:rFonts w:ascii="Garamond" w:eastAsia="Times New Roman" w:hAnsi="Garamond"/>
          <w:bCs/>
          <w:i/>
          <w:sz w:val="24"/>
          <w:szCs w:val="24"/>
        </w:rPr>
        <w:t>ter</w:t>
      </w:r>
      <w:r w:rsidRPr="008B4794">
        <w:rPr>
          <w:rFonts w:ascii="Garamond" w:eastAsia="Times New Roman" w:hAnsi="Garamond"/>
          <w:bCs/>
          <w:sz w:val="24"/>
          <w:szCs w:val="24"/>
        </w:rPr>
        <w:t>, del d.lgs. del 2001 n. 165</w:t>
      </w:r>
      <w:r w:rsidR="00CE48B2">
        <w:rPr>
          <w:rFonts w:ascii="Garamond" w:eastAsia="Times New Roman" w:hAnsi="Garamond"/>
          <w:bCs/>
          <w:sz w:val="24"/>
          <w:szCs w:val="24"/>
        </w:rPr>
        <w:t xml:space="preserve"> </w:t>
      </w:r>
      <w:r w:rsidR="00CE48B2" w:rsidRPr="00CE48B2">
        <w:rPr>
          <w:rFonts w:ascii="Garamond" w:eastAsia="Times New Roman" w:hAnsi="Garamond"/>
          <w:bCs/>
          <w:sz w:val="24"/>
          <w:szCs w:val="24"/>
          <w:highlight w:val="yellow"/>
        </w:rPr>
        <w:t>e per cui sussistano conflitti di interesse ai sensi dell’art. 42 del Codice</w:t>
      </w:r>
      <w:r w:rsidRPr="008B4794">
        <w:rPr>
          <w:rFonts w:ascii="Garamond" w:eastAsia="Times New Roman" w:hAnsi="Garamond"/>
          <w:bCs/>
          <w:sz w:val="24"/>
          <w:szCs w:val="24"/>
        </w:rPr>
        <w:t>.</w:t>
      </w:r>
    </w:p>
    <w:p w:rsidR="008B4794" w:rsidRPr="008B4794" w:rsidRDefault="008B4794" w:rsidP="008B4794">
      <w:pPr>
        <w:spacing w:after="0" w:line="240" w:lineRule="auto"/>
        <w:ind w:right="-17"/>
        <w:jc w:val="both"/>
        <w:rPr>
          <w:rFonts w:ascii="Garamond" w:eastAsia="Times New Roman" w:hAnsi="Garamond"/>
          <w:bCs/>
          <w:sz w:val="24"/>
          <w:szCs w:val="24"/>
        </w:rPr>
      </w:pPr>
      <w:r w:rsidRPr="008B4794">
        <w:rPr>
          <w:rFonts w:ascii="Garamond" w:eastAsia="Times New Roman" w:hAnsi="Garamond"/>
          <w:bCs/>
          <w:sz w:val="24"/>
          <w:szCs w:val="24"/>
        </w:rPr>
        <w:t xml:space="preserve">Gli operatori economici aventi sede, residenza o domicilio nei paesi inseriti nelle c.d. </w:t>
      </w:r>
      <w:r w:rsidRPr="008B4794">
        <w:rPr>
          <w:rFonts w:ascii="Garamond" w:eastAsia="Times New Roman" w:hAnsi="Garamond"/>
          <w:bCs/>
          <w:i/>
          <w:sz w:val="24"/>
          <w:szCs w:val="24"/>
        </w:rPr>
        <w:t>black list</w:t>
      </w:r>
      <w:r w:rsidRPr="008B4794">
        <w:rPr>
          <w:rFonts w:ascii="Garamond" w:eastAsia="Times New Roman" w:hAnsi="Garamond"/>
          <w:bCs/>
          <w:sz w:val="24"/>
          <w:szCs w:val="24"/>
        </w:rPr>
        <w:t xml:space="preserve"> di cui al decreto del Ministro delle finanze del 4 maggio 1999 e al decreto del Ministro dell’economia e delle finanze del 21 novembre 2001 devono, pena l’esclusione dalla gara, essere in possesso, dell’autorizzazione in corso di validità rilasciata ai sensi del d.m. 14 dicembre 2010 del Ministero dell’economia e delle finanze ai sensi (art. 37 del d.l. 3 maggio 2010 n. 78 conv. in l. 122/2010) oppure della domanda di autorizzazione presentata ai sensi dell’art. 1 comma 3 del DM 14 dicembre 2010. </w:t>
      </w:r>
    </w:p>
    <w:p w:rsidR="008B4794" w:rsidRDefault="008B4794" w:rsidP="008B4794">
      <w:pPr>
        <w:spacing w:after="0" w:line="240" w:lineRule="auto"/>
        <w:ind w:right="-17"/>
        <w:jc w:val="both"/>
        <w:rPr>
          <w:rFonts w:ascii="Garamond" w:eastAsia="Times New Roman" w:hAnsi="Garamond"/>
          <w:b/>
          <w:bCs/>
          <w:i/>
          <w:sz w:val="24"/>
          <w:szCs w:val="24"/>
        </w:rPr>
      </w:pPr>
    </w:p>
    <w:p w:rsidR="008B4794" w:rsidRPr="008B4794" w:rsidRDefault="008B4794" w:rsidP="008B4794">
      <w:pPr>
        <w:spacing w:after="0" w:line="240" w:lineRule="auto"/>
        <w:ind w:right="-17"/>
        <w:jc w:val="both"/>
        <w:rPr>
          <w:rFonts w:ascii="Garamond" w:eastAsia="Times New Roman" w:hAnsi="Garamond"/>
          <w:b/>
          <w:bCs/>
          <w:strike/>
          <w:sz w:val="24"/>
          <w:szCs w:val="24"/>
        </w:rPr>
      </w:pPr>
      <w:r w:rsidRPr="008B4794">
        <w:rPr>
          <w:rFonts w:ascii="Garamond" w:eastAsia="Times New Roman" w:hAnsi="Garamond"/>
          <w:b/>
          <w:bCs/>
          <w:i/>
          <w:strike/>
          <w:sz w:val="24"/>
          <w:szCs w:val="24"/>
          <w:highlight w:val="yellow"/>
        </w:rPr>
        <w:t>[In caso di</w:t>
      </w:r>
      <w:r w:rsidRPr="008B4794">
        <w:rPr>
          <w:rFonts w:ascii="Garamond" w:eastAsia="Times New Roman" w:hAnsi="Garamond"/>
          <w:b/>
          <w:bCs/>
          <w:strike/>
          <w:sz w:val="24"/>
          <w:szCs w:val="24"/>
          <w:highlight w:val="yellow"/>
        </w:rPr>
        <w:t xml:space="preserve"> </w:t>
      </w:r>
      <w:r w:rsidRPr="008B4794">
        <w:rPr>
          <w:rFonts w:ascii="Garamond" w:eastAsia="Times New Roman" w:hAnsi="Garamond"/>
          <w:b/>
          <w:bCs/>
          <w:i/>
          <w:strike/>
          <w:sz w:val="24"/>
          <w:szCs w:val="24"/>
          <w:highlight w:val="yellow"/>
        </w:rPr>
        <w:t xml:space="preserve">servizi o forniture rientranti in una delle attività a maggior rischio di infiltrazione mafiosa di cui al comma 53, dell’art. 1, della legge 6 novembre 2012, n. 190, inserire la seguente prescrizione] </w:t>
      </w:r>
      <w:r w:rsidRPr="008B4794">
        <w:rPr>
          <w:rFonts w:ascii="Garamond" w:eastAsia="Times New Roman" w:hAnsi="Garamond"/>
          <w:bCs/>
          <w:strike/>
          <w:sz w:val="24"/>
          <w:szCs w:val="24"/>
          <w:highlight w:val="yellow"/>
        </w:rPr>
        <w:t xml:space="preserve">Gli operatori economici devono possedere, pena l’esclusione dalla gara, l’iscrizione nell’elenco dei fornitori, prestatori di servizi ed esecutori di lavori non soggetti a tentativo di infiltrazione mafiosa (c.d. </w:t>
      </w:r>
      <w:r w:rsidRPr="008B4794">
        <w:rPr>
          <w:rFonts w:ascii="Garamond" w:eastAsia="Times New Roman" w:hAnsi="Garamond"/>
          <w:bCs/>
          <w:i/>
          <w:strike/>
          <w:sz w:val="24"/>
          <w:szCs w:val="24"/>
          <w:highlight w:val="yellow"/>
        </w:rPr>
        <w:t>white list</w:t>
      </w:r>
      <w:r w:rsidRPr="008B4794">
        <w:rPr>
          <w:rFonts w:ascii="Garamond" w:eastAsia="Times New Roman" w:hAnsi="Garamond"/>
          <w:bCs/>
          <w:strike/>
          <w:sz w:val="24"/>
          <w:szCs w:val="24"/>
          <w:highlight w:val="yellow"/>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p>
    <w:p w:rsidR="006A0D73" w:rsidRDefault="006A0D73" w:rsidP="008B4794">
      <w:pPr>
        <w:spacing w:after="0" w:line="240" w:lineRule="auto"/>
        <w:ind w:right="-17"/>
        <w:jc w:val="both"/>
        <w:rPr>
          <w:rFonts w:ascii="Garamond" w:eastAsia="Times New Roman" w:hAnsi="Garamond"/>
          <w:b/>
          <w:bCs/>
          <w:i/>
          <w:sz w:val="24"/>
          <w:szCs w:val="24"/>
          <w:highlight w:val="yellow"/>
        </w:rPr>
      </w:pPr>
    </w:p>
    <w:p w:rsidR="008B4794" w:rsidRDefault="008B4794" w:rsidP="008B4794">
      <w:pPr>
        <w:spacing w:after="0" w:line="240" w:lineRule="auto"/>
        <w:ind w:right="-17"/>
        <w:jc w:val="both"/>
        <w:rPr>
          <w:rFonts w:ascii="Garamond" w:eastAsia="Times New Roman" w:hAnsi="Garamond"/>
          <w:bCs/>
          <w:sz w:val="24"/>
          <w:szCs w:val="24"/>
        </w:rPr>
      </w:pPr>
      <w:r w:rsidRPr="008B4794">
        <w:rPr>
          <w:rFonts w:ascii="Garamond" w:eastAsia="Times New Roman" w:hAnsi="Garamond"/>
          <w:b/>
          <w:bCs/>
          <w:i/>
          <w:sz w:val="24"/>
          <w:szCs w:val="24"/>
        </w:rPr>
        <w:t xml:space="preserve">[In caso di vigenza di patti/protocolli di legalità] </w:t>
      </w:r>
      <w:r w:rsidRPr="008B4794">
        <w:rPr>
          <w:rFonts w:ascii="Garamond" w:eastAsia="Times New Roman" w:hAnsi="Garamond"/>
          <w:bCs/>
          <w:sz w:val="24"/>
          <w:szCs w:val="24"/>
        </w:rPr>
        <w:t>La mancata accettazione delle clausole contenute nel protocollo di legalità/patto di integrità costituisce causa di esclusione dalla gara, ai sensi dell’art. 1, comma 17 della l. 190/2012.</w:t>
      </w:r>
    </w:p>
    <w:p w:rsidR="008B4794" w:rsidRPr="008B4794" w:rsidRDefault="006A0D73" w:rsidP="008B4794">
      <w:pPr>
        <w:spacing w:after="0" w:line="240" w:lineRule="auto"/>
        <w:ind w:right="-17"/>
        <w:jc w:val="both"/>
        <w:rPr>
          <w:rFonts w:ascii="Garamond" w:eastAsia="Times New Roman" w:hAnsi="Garamond"/>
          <w:bCs/>
          <w:sz w:val="24"/>
          <w:szCs w:val="24"/>
          <w:highlight w:val="yellow"/>
        </w:rPr>
      </w:pPr>
      <w:r w:rsidRPr="0094106E">
        <w:rPr>
          <w:rFonts w:ascii="Garamond" w:eastAsia="Times New Roman" w:hAnsi="Garamond"/>
          <w:b/>
          <w:bCs/>
          <w:i/>
          <w:sz w:val="24"/>
          <w:szCs w:val="24"/>
          <w:highlight w:val="yellow"/>
        </w:rPr>
        <w:t>[</w:t>
      </w:r>
      <w:r>
        <w:rPr>
          <w:rFonts w:ascii="Garamond" w:eastAsia="Times New Roman" w:hAnsi="Garamond"/>
          <w:b/>
          <w:bCs/>
          <w:i/>
          <w:sz w:val="24"/>
          <w:szCs w:val="24"/>
          <w:highlight w:val="yellow"/>
        </w:rPr>
        <w:t>Per gli interventi per la ricostruzione post-sisma</w:t>
      </w:r>
      <w:r w:rsidRPr="0094106E">
        <w:rPr>
          <w:rFonts w:ascii="Garamond" w:eastAsia="Times New Roman" w:hAnsi="Garamond"/>
          <w:b/>
          <w:bCs/>
          <w:i/>
          <w:sz w:val="24"/>
          <w:szCs w:val="24"/>
          <w:highlight w:val="yellow"/>
        </w:rPr>
        <w:t xml:space="preserve">] </w:t>
      </w:r>
      <w:r w:rsidRPr="0094106E">
        <w:rPr>
          <w:rFonts w:ascii="Garamond" w:eastAsia="Times New Roman" w:hAnsi="Garamond"/>
          <w:bCs/>
          <w:sz w:val="24"/>
          <w:szCs w:val="24"/>
          <w:highlight w:val="yellow"/>
        </w:rPr>
        <w:t xml:space="preserve">La mancata accettazione delle clausole contenute nel </w:t>
      </w:r>
      <w:r>
        <w:rPr>
          <w:rFonts w:ascii="Garamond" w:eastAsia="Times New Roman" w:hAnsi="Garamond"/>
          <w:bCs/>
          <w:sz w:val="24"/>
          <w:szCs w:val="24"/>
          <w:highlight w:val="yellow"/>
        </w:rPr>
        <w:t>P</w:t>
      </w:r>
      <w:r w:rsidRPr="0094106E">
        <w:rPr>
          <w:rFonts w:ascii="Garamond" w:eastAsia="Times New Roman" w:hAnsi="Garamond"/>
          <w:bCs/>
          <w:sz w:val="24"/>
          <w:szCs w:val="24"/>
          <w:highlight w:val="yellow"/>
        </w:rPr>
        <w:t>rotocollo di legalità</w:t>
      </w:r>
      <w:r>
        <w:rPr>
          <w:rFonts w:ascii="Garamond" w:eastAsia="Times New Roman" w:hAnsi="Garamond"/>
          <w:bCs/>
          <w:sz w:val="24"/>
          <w:szCs w:val="24"/>
          <w:highlight w:val="yellow"/>
        </w:rPr>
        <w:t xml:space="preserve"> </w:t>
      </w:r>
      <w:r w:rsidRPr="00627A78">
        <w:rPr>
          <w:rFonts w:ascii="Garamond" w:eastAsia="Times New Roman" w:hAnsi="Garamond"/>
          <w:bCs/>
          <w:sz w:val="24"/>
          <w:szCs w:val="24"/>
          <w:highlight w:val="yellow"/>
        </w:rPr>
        <w:t>sottoscritto il 26</w:t>
      </w:r>
      <w:r>
        <w:rPr>
          <w:rFonts w:ascii="Garamond" w:eastAsia="Times New Roman" w:hAnsi="Garamond"/>
          <w:bCs/>
          <w:sz w:val="24"/>
          <w:szCs w:val="24"/>
          <w:highlight w:val="yellow"/>
        </w:rPr>
        <w:t xml:space="preserve"> luglio</w:t>
      </w:r>
      <w:r w:rsidRPr="00627A78">
        <w:rPr>
          <w:rFonts w:ascii="Garamond" w:eastAsia="Times New Roman" w:hAnsi="Garamond"/>
          <w:bCs/>
          <w:sz w:val="24"/>
          <w:szCs w:val="24"/>
          <w:highlight w:val="yellow"/>
        </w:rPr>
        <w:t xml:space="preserve"> 2017 tra il </w:t>
      </w:r>
      <w:r>
        <w:rPr>
          <w:rFonts w:ascii="Garamond" w:eastAsia="Times New Roman" w:hAnsi="Garamond"/>
          <w:bCs/>
          <w:sz w:val="24"/>
          <w:szCs w:val="24"/>
          <w:highlight w:val="yellow"/>
        </w:rPr>
        <w:t>C</w:t>
      </w:r>
      <w:r w:rsidRPr="00627A78">
        <w:rPr>
          <w:rFonts w:ascii="Garamond" w:eastAsia="Times New Roman" w:hAnsi="Garamond"/>
          <w:bCs/>
          <w:sz w:val="24"/>
          <w:szCs w:val="24"/>
          <w:highlight w:val="yellow"/>
        </w:rPr>
        <w:t>ommissario straordinari</w:t>
      </w:r>
      <w:r>
        <w:rPr>
          <w:rFonts w:ascii="Garamond" w:eastAsia="Times New Roman" w:hAnsi="Garamond"/>
          <w:bCs/>
          <w:sz w:val="24"/>
          <w:szCs w:val="24"/>
          <w:highlight w:val="yellow"/>
        </w:rPr>
        <w:t>o</w:t>
      </w:r>
      <w:r w:rsidRPr="00627A78">
        <w:rPr>
          <w:rFonts w:ascii="Garamond" w:eastAsia="Times New Roman" w:hAnsi="Garamond"/>
          <w:bCs/>
          <w:sz w:val="24"/>
          <w:szCs w:val="24"/>
          <w:highlight w:val="yellow"/>
        </w:rPr>
        <w:t xml:space="preserve"> del </w:t>
      </w:r>
      <w:r>
        <w:rPr>
          <w:rFonts w:ascii="Garamond" w:eastAsia="Times New Roman" w:hAnsi="Garamond"/>
          <w:bCs/>
          <w:sz w:val="24"/>
          <w:szCs w:val="24"/>
          <w:highlight w:val="yellow"/>
        </w:rPr>
        <w:t>Governo</w:t>
      </w:r>
      <w:r w:rsidRPr="00627A78">
        <w:rPr>
          <w:rFonts w:ascii="Garamond" w:eastAsia="Times New Roman" w:hAnsi="Garamond"/>
          <w:bCs/>
          <w:sz w:val="24"/>
          <w:szCs w:val="24"/>
          <w:highlight w:val="yellow"/>
        </w:rPr>
        <w:t xml:space="preserve">, la Struttura di </w:t>
      </w:r>
      <w:r>
        <w:rPr>
          <w:rFonts w:ascii="Garamond" w:eastAsia="Times New Roman" w:hAnsi="Garamond"/>
          <w:bCs/>
          <w:sz w:val="24"/>
          <w:szCs w:val="24"/>
          <w:highlight w:val="yellow"/>
        </w:rPr>
        <w:t>M</w:t>
      </w:r>
      <w:r w:rsidRPr="00627A78">
        <w:rPr>
          <w:rFonts w:ascii="Garamond" w:eastAsia="Times New Roman" w:hAnsi="Garamond"/>
          <w:bCs/>
          <w:sz w:val="24"/>
          <w:szCs w:val="24"/>
          <w:highlight w:val="yellow"/>
        </w:rPr>
        <w:t>issione e la Centrale</w:t>
      </w:r>
      <w:r>
        <w:rPr>
          <w:rFonts w:ascii="Garamond" w:eastAsia="Times New Roman" w:hAnsi="Garamond"/>
          <w:bCs/>
          <w:sz w:val="24"/>
          <w:szCs w:val="24"/>
          <w:highlight w:val="yellow"/>
        </w:rPr>
        <w:t xml:space="preserve"> U</w:t>
      </w:r>
      <w:r w:rsidRPr="00627A78">
        <w:rPr>
          <w:rFonts w:ascii="Garamond" w:eastAsia="Times New Roman" w:hAnsi="Garamond"/>
          <w:bCs/>
          <w:sz w:val="24"/>
          <w:szCs w:val="24"/>
          <w:highlight w:val="yellow"/>
        </w:rPr>
        <w:t>nica di Co</w:t>
      </w:r>
      <w:r>
        <w:rPr>
          <w:rFonts w:ascii="Garamond" w:eastAsia="Times New Roman" w:hAnsi="Garamond"/>
          <w:bCs/>
          <w:sz w:val="24"/>
          <w:szCs w:val="24"/>
          <w:highlight w:val="yellow"/>
        </w:rPr>
        <w:t>m</w:t>
      </w:r>
      <w:r w:rsidRPr="00627A78">
        <w:rPr>
          <w:rFonts w:ascii="Garamond" w:eastAsia="Times New Roman" w:hAnsi="Garamond"/>
          <w:bCs/>
          <w:sz w:val="24"/>
          <w:szCs w:val="24"/>
          <w:highlight w:val="yellow"/>
        </w:rPr>
        <w:t>mittenza</w:t>
      </w:r>
      <w:r>
        <w:rPr>
          <w:rFonts w:ascii="Garamond" w:eastAsia="Times New Roman" w:hAnsi="Garamond"/>
          <w:bCs/>
          <w:sz w:val="24"/>
          <w:szCs w:val="24"/>
          <w:highlight w:val="yellow"/>
        </w:rPr>
        <w:t xml:space="preserve">, che è </w:t>
      </w:r>
      <w:r w:rsidR="00CE48B2">
        <w:rPr>
          <w:rFonts w:ascii="Garamond" w:eastAsia="Times New Roman" w:hAnsi="Garamond"/>
          <w:bCs/>
          <w:sz w:val="24"/>
          <w:szCs w:val="24"/>
          <w:highlight w:val="yellow"/>
        </w:rPr>
        <w:t>riprodotto nel successivo art. 27 e nel contratto di incarico,</w:t>
      </w:r>
      <w:r w:rsidRPr="0094106E">
        <w:rPr>
          <w:rFonts w:ascii="Garamond" w:eastAsia="Times New Roman" w:hAnsi="Garamond"/>
          <w:bCs/>
          <w:sz w:val="24"/>
          <w:szCs w:val="24"/>
          <w:highlight w:val="yellow"/>
        </w:rPr>
        <w:t xml:space="preserve"> costituisce causa di esclusione dalla gara, ai sensi dell’art. 1, comma 17 della l. 190/2012.</w:t>
      </w:r>
    </w:p>
    <w:p w:rsidR="008B4794" w:rsidRDefault="008B4794" w:rsidP="00703E25">
      <w:pPr>
        <w:spacing w:after="0" w:line="240" w:lineRule="auto"/>
        <w:ind w:right="-17"/>
        <w:jc w:val="both"/>
        <w:rPr>
          <w:rFonts w:ascii="Garamond" w:eastAsia="Times New Roman" w:hAnsi="Garamond"/>
          <w:b/>
          <w:bCs/>
          <w:sz w:val="24"/>
          <w:szCs w:val="24"/>
          <w:highlight w:val="yellow"/>
        </w:rPr>
      </w:pPr>
    </w:p>
    <w:p w:rsidR="0094106E" w:rsidRPr="0094106E" w:rsidRDefault="0094106E" w:rsidP="0094106E">
      <w:p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 xml:space="preserve">7. </w:t>
      </w:r>
      <w:r w:rsidRPr="0094106E">
        <w:rPr>
          <w:rFonts w:ascii="Garamond" w:eastAsia="Times New Roman" w:hAnsi="Garamond"/>
          <w:b/>
          <w:bCs/>
          <w:sz w:val="24"/>
          <w:szCs w:val="24"/>
        </w:rPr>
        <w:t>REQUISITI SPECIALI E MEZZI DI PROVA</w:t>
      </w:r>
    </w:p>
    <w:p w:rsidR="0094106E" w:rsidRPr="00A04364" w:rsidRDefault="0094106E" w:rsidP="0094106E">
      <w:pPr>
        <w:spacing w:after="0" w:line="240" w:lineRule="auto"/>
        <w:ind w:right="-17"/>
        <w:jc w:val="both"/>
        <w:rPr>
          <w:rFonts w:ascii="Garamond" w:eastAsia="Times New Roman" w:hAnsi="Garamond"/>
          <w:bCs/>
          <w:sz w:val="24"/>
          <w:szCs w:val="24"/>
        </w:rPr>
      </w:pPr>
      <w:r w:rsidRPr="00A04364">
        <w:rPr>
          <w:rFonts w:ascii="Garamond" w:eastAsia="Times New Roman" w:hAnsi="Garamond"/>
          <w:bCs/>
          <w:sz w:val="24"/>
          <w:szCs w:val="24"/>
        </w:rPr>
        <w:t>I concorrenti, a pena di esclusione, devono essere in possesso dei requisiti previsti nei commi seguenti. I documenti richiesti agli operatori economici ai fini della dimostrazione dei requisiti devono essere trasmessi mediante AVC</w:t>
      </w:r>
      <w:r w:rsidR="00A04364">
        <w:rPr>
          <w:rFonts w:ascii="Garamond" w:eastAsia="Times New Roman" w:hAnsi="Garamond"/>
          <w:bCs/>
          <w:sz w:val="24"/>
          <w:szCs w:val="24"/>
        </w:rPr>
        <w:t>P</w:t>
      </w:r>
      <w:r w:rsidRPr="00A04364">
        <w:rPr>
          <w:rFonts w:ascii="Garamond" w:eastAsia="Times New Roman" w:hAnsi="Garamond"/>
          <w:bCs/>
          <w:sz w:val="24"/>
          <w:szCs w:val="24"/>
        </w:rPr>
        <w:t xml:space="preserve">ass in conformità alla delibera ANAC n. 157 del 17 febbraio 2016 </w:t>
      </w:r>
      <w:r w:rsidR="00A04364">
        <w:rPr>
          <w:rFonts w:ascii="Garamond" w:eastAsia="Times New Roman" w:hAnsi="Garamond"/>
          <w:bCs/>
          <w:sz w:val="24"/>
          <w:szCs w:val="24"/>
        </w:rPr>
        <w:t>(</w:t>
      </w:r>
      <w:r w:rsidRPr="00A04364">
        <w:rPr>
          <w:rFonts w:ascii="Garamond" w:eastAsia="Times New Roman" w:hAnsi="Garamond"/>
          <w:bCs/>
          <w:sz w:val="24"/>
          <w:szCs w:val="24"/>
        </w:rPr>
        <w:t>ai sensi degli articoli 81, commi 1 e 2, nonché 216, comma 13 del Codice, le stazioni appaltanti e gli operatori economici utilizzano la banca dati AVCPass istituita presso ANAC per la comprova dei requisiti</w:t>
      </w:r>
      <w:r w:rsidR="00A04364">
        <w:rPr>
          <w:rFonts w:ascii="Garamond" w:eastAsia="Times New Roman" w:hAnsi="Garamond"/>
          <w:bCs/>
          <w:sz w:val="24"/>
          <w:szCs w:val="24"/>
        </w:rPr>
        <w:t>)</w:t>
      </w:r>
      <w:r w:rsidRPr="00A04364">
        <w:rPr>
          <w:rFonts w:ascii="Garamond" w:eastAsia="Times New Roman" w:hAnsi="Garamond"/>
          <w:bCs/>
          <w:sz w:val="24"/>
          <w:szCs w:val="24"/>
        </w:rPr>
        <w:t>.</w:t>
      </w:r>
    </w:p>
    <w:p w:rsidR="0094106E" w:rsidRPr="00A04364" w:rsidRDefault="0094106E" w:rsidP="0094106E">
      <w:pPr>
        <w:spacing w:after="0" w:line="240" w:lineRule="auto"/>
        <w:ind w:right="-17"/>
        <w:jc w:val="both"/>
        <w:rPr>
          <w:rFonts w:ascii="Garamond" w:eastAsia="Times New Roman" w:hAnsi="Garamond"/>
          <w:bCs/>
          <w:sz w:val="24"/>
          <w:szCs w:val="24"/>
        </w:rPr>
      </w:pPr>
      <w:r w:rsidRPr="00A04364">
        <w:rPr>
          <w:rFonts w:ascii="Garamond" w:eastAsia="Times New Roman" w:hAnsi="Garamond"/>
          <w:bCs/>
          <w:sz w:val="24"/>
          <w:szCs w:val="24"/>
        </w:rPr>
        <w:t>Ai sensi dell’art. 59, comma 4, lett. b) del Codice, sono inammissibili le offerte prive della qualificazione richiesta dal presente disciplinare.</w:t>
      </w:r>
    </w:p>
    <w:p w:rsidR="0025306C" w:rsidRDefault="0025306C" w:rsidP="0094106E">
      <w:pPr>
        <w:spacing w:after="0" w:line="240" w:lineRule="auto"/>
        <w:ind w:right="-17"/>
        <w:jc w:val="both"/>
        <w:rPr>
          <w:rFonts w:ascii="Garamond" w:eastAsia="Times New Roman" w:hAnsi="Garamond"/>
          <w:b/>
          <w:bCs/>
          <w:i/>
          <w:sz w:val="24"/>
          <w:szCs w:val="24"/>
        </w:rPr>
      </w:pPr>
    </w:p>
    <w:p w:rsidR="0094106E" w:rsidRPr="00A04364" w:rsidRDefault="00A04364" w:rsidP="0094106E">
      <w:pPr>
        <w:spacing w:after="0" w:line="240" w:lineRule="auto"/>
        <w:ind w:right="-17"/>
        <w:jc w:val="both"/>
        <w:rPr>
          <w:rFonts w:ascii="Garamond" w:eastAsia="Times New Roman" w:hAnsi="Garamond"/>
          <w:b/>
          <w:bCs/>
          <w:i/>
          <w:sz w:val="24"/>
          <w:szCs w:val="24"/>
        </w:rPr>
      </w:pPr>
      <w:r w:rsidRPr="00A04364">
        <w:rPr>
          <w:rFonts w:ascii="Garamond" w:eastAsia="Times New Roman" w:hAnsi="Garamond"/>
          <w:b/>
          <w:bCs/>
          <w:i/>
          <w:sz w:val="24"/>
          <w:szCs w:val="24"/>
        </w:rPr>
        <w:t>[</w:t>
      </w:r>
      <w:r w:rsidR="0094106E" w:rsidRPr="00A04364">
        <w:rPr>
          <w:rFonts w:ascii="Garamond" w:eastAsia="Times New Roman" w:hAnsi="Garamond"/>
          <w:b/>
          <w:bCs/>
          <w:i/>
          <w:sz w:val="24"/>
          <w:szCs w:val="24"/>
        </w:rPr>
        <w:t>N.B: le stazioni appaltanti possono richiedere requisiti ulteriori rispetto a quelli normativamente previsti, qualora questi siano proporzionati, ragionevoli oltre che pertinenti e logicamente connessi all’oggetto dell’appalto e allo scopo perseguito.</w:t>
      </w:r>
    </w:p>
    <w:p w:rsidR="0094106E" w:rsidRPr="00A04364" w:rsidRDefault="0094106E" w:rsidP="0094106E">
      <w:pPr>
        <w:spacing w:after="0" w:line="240" w:lineRule="auto"/>
        <w:ind w:right="-17"/>
        <w:jc w:val="both"/>
        <w:rPr>
          <w:rFonts w:ascii="Garamond" w:eastAsia="Times New Roman" w:hAnsi="Garamond"/>
          <w:b/>
          <w:bCs/>
          <w:i/>
          <w:sz w:val="24"/>
          <w:szCs w:val="24"/>
        </w:rPr>
      </w:pPr>
      <w:r w:rsidRPr="00A04364">
        <w:rPr>
          <w:rFonts w:ascii="Garamond" w:eastAsia="Times New Roman" w:hAnsi="Garamond"/>
          <w:b/>
          <w:bCs/>
          <w:i/>
          <w:sz w:val="24"/>
          <w:szCs w:val="24"/>
        </w:rPr>
        <w:t>In caso di lotto unico occorre che la stazione appaltante stabilisca criteri di partecipazione di cui all’art. 83 del Codice tali da consentire l’accesso anche alle micro, piccole e medie imprese ai sensi dell’art. 30, co. 7 del Codice.</w:t>
      </w:r>
    </w:p>
    <w:p w:rsidR="0094106E" w:rsidRPr="0094106E" w:rsidRDefault="0094106E" w:rsidP="0094106E">
      <w:pPr>
        <w:spacing w:after="0" w:line="240" w:lineRule="auto"/>
        <w:ind w:right="-17"/>
        <w:jc w:val="both"/>
        <w:rPr>
          <w:rFonts w:ascii="Garamond" w:eastAsia="Times New Roman" w:hAnsi="Garamond"/>
          <w:b/>
          <w:bCs/>
          <w:sz w:val="24"/>
          <w:szCs w:val="24"/>
        </w:rPr>
      </w:pPr>
      <w:r w:rsidRPr="00A04364">
        <w:rPr>
          <w:rFonts w:ascii="Garamond" w:eastAsia="Times New Roman" w:hAnsi="Garamond"/>
          <w:b/>
          <w:bCs/>
          <w:i/>
          <w:sz w:val="24"/>
          <w:szCs w:val="24"/>
        </w:rPr>
        <w:t>I requisiti speciali per partecipare alla gara devono essere esclusivamente elencati nel disciplinare e non contenuti in altri documenti di gara.</w:t>
      </w:r>
      <w:r w:rsidR="00A04364" w:rsidRPr="00A04364">
        <w:rPr>
          <w:rFonts w:ascii="Garamond" w:eastAsia="Times New Roman" w:hAnsi="Garamond"/>
          <w:b/>
          <w:bCs/>
          <w:i/>
          <w:sz w:val="24"/>
          <w:szCs w:val="24"/>
        </w:rPr>
        <w:t>]</w:t>
      </w:r>
    </w:p>
    <w:p w:rsidR="0094106E" w:rsidRPr="0094106E" w:rsidRDefault="0094106E" w:rsidP="0094106E">
      <w:pPr>
        <w:spacing w:after="0" w:line="240" w:lineRule="auto"/>
        <w:ind w:right="-17"/>
        <w:jc w:val="both"/>
        <w:rPr>
          <w:rFonts w:ascii="Garamond" w:eastAsia="Times New Roman" w:hAnsi="Garamond"/>
          <w:b/>
          <w:bCs/>
          <w:sz w:val="24"/>
          <w:szCs w:val="24"/>
        </w:rPr>
      </w:pPr>
    </w:p>
    <w:p w:rsidR="0094106E" w:rsidRPr="0094106E" w:rsidRDefault="0094106E" w:rsidP="0094106E">
      <w:pPr>
        <w:spacing w:after="0" w:line="240" w:lineRule="auto"/>
        <w:ind w:right="-17"/>
        <w:jc w:val="both"/>
        <w:rPr>
          <w:rFonts w:ascii="Garamond" w:eastAsia="Times New Roman" w:hAnsi="Garamond"/>
          <w:b/>
          <w:bCs/>
          <w:sz w:val="24"/>
          <w:szCs w:val="24"/>
        </w:rPr>
      </w:pPr>
      <w:r w:rsidRPr="00113D39">
        <w:rPr>
          <w:rFonts w:ascii="Garamond" w:eastAsia="Times New Roman" w:hAnsi="Garamond"/>
          <w:b/>
          <w:bCs/>
          <w:sz w:val="24"/>
          <w:szCs w:val="24"/>
        </w:rPr>
        <w:t>7.1</w:t>
      </w:r>
      <w:r w:rsidR="00A04364" w:rsidRPr="00113D39">
        <w:rPr>
          <w:rFonts w:ascii="Garamond" w:eastAsia="Times New Roman" w:hAnsi="Garamond"/>
          <w:b/>
          <w:bCs/>
          <w:sz w:val="24"/>
          <w:szCs w:val="24"/>
        </w:rPr>
        <w:t xml:space="preserve"> </w:t>
      </w:r>
      <w:r w:rsidRPr="00113D39">
        <w:rPr>
          <w:rFonts w:ascii="Garamond" w:eastAsia="Times New Roman" w:hAnsi="Garamond"/>
          <w:b/>
          <w:bCs/>
          <w:sz w:val="24"/>
          <w:szCs w:val="24"/>
        </w:rPr>
        <w:t>REQUISITI DI IDONEITÀ</w:t>
      </w:r>
    </w:p>
    <w:p w:rsidR="0094106E" w:rsidRPr="00F33341" w:rsidRDefault="0094106E" w:rsidP="0094106E">
      <w:pPr>
        <w:spacing w:after="0" w:line="240" w:lineRule="auto"/>
        <w:ind w:right="-17"/>
        <w:jc w:val="both"/>
        <w:rPr>
          <w:rFonts w:ascii="Garamond" w:eastAsia="Times New Roman" w:hAnsi="Garamond"/>
          <w:bCs/>
          <w:sz w:val="24"/>
          <w:szCs w:val="24"/>
        </w:rPr>
      </w:pPr>
      <w:r w:rsidRPr="00F33341">
        <w:rPr>
          <w:rFonts w:ascii="Garamond" w:eastAsia="Times New Roman" w:hAnsi="Garamond"/>
          <w:bCs/>
          <w:sz w:val="24"/>
          <w:szCs w:val="24"/>
        </w:rPr>
        <w:t>a)</w:t>
      </w:r>
      <w:r w:rsidRPr="00F33341">
        <w:rPr>
          <w:rFonts w:ascii="Garamond" w:eastAsia="Times New Roman" w:hAnsi="Garamond"/>
          <w:bCs/>
          <w:sz w:val="24"/>
          <w:szCs w:val="24"/>
        </w:rPr>
        <w:tab/>
        <w:t xml:space="preserve">Iscrizione nel registro tenuto dalla Camera di commercio industria, artigianato e agricoltura </w:t>
      </w:r>
      <w:r w:rsidRPr="00F33341">
        <w:rPr>
          <w:rFonts w:ascii="Garamond" w:eastAsia="Times New Roman" w:hAnsi="Garamond"/>
          <w:bCs/>
          <w:strike/>
          <w:sz w:val="24"/>
          <w:szCs w:val="24"/>
          <w:highlight w:val="yellow"/>
        </w:rPr>
        <w:t xml:space="preserve">oppure nel registro delle commissioni provinciali per l’artigianato </w:t>
      </w:r>
      <w:r w:rsidRPr="00FE2415">
        <w:rPr>
          <w:rFonts w:ascii="Garamond" w:eastAsia="Times New Roman" w:hAnsi="Garamond"/>
          <w:bCs/>
          <w:sz w:val="24"/>
          <w:szCs w:val="24"/>
        </w:rPr>
        <w:t>per attività coerenti con quelle oggetto</w:t>
      </w:r>
      <w:r w:rsidRPr="00FE2415">
        <w:rPr>
          <w:rFonts w:ascii="Garamond" w:eastAsia="Times New Roman" w:hAnsi="Garamond"/>
          <w:bCs/>
          <w:strike/>
          <w:sz w:val="24"/>
          <w:szCs w:val="24"/>
        </w:rPr>
        <w:t xml:space="preserve"> </w:t>
      </w:r>
      <w:r w:rsidRPr="00FE2415">
        <w:rPr>
          <w:rFonts w:ascii="Garamond" w:eastAsia="Times New Roman" w:hAnsi="Garamond"/>
          <w:bCs/>
          <w:sz w:val="24"/>
          <w:szCs w:val="24"/>
        </w:rPr>
        <w:t>della presente procedura di gara</w:t>
      </w:r>
      <w:r w:rsidR="00F33341">
        <w:rPr>
          <w:rFonts w:ascii="Garamond" w:eastAsia="Times New Roman" w:hAnsi="Garamond"/>
          <w:bCs/>
          <w:sz w:val="24"/>
          <w:szCs w:val="24"/>
        </w:rPr>
        <w:t xml:space="preserve"> per gli operatori di cui all’art. 46, comma 1 del Codice, tenuti alla predetta iscrizione</w:t>
      </w:r>
      <w:r w:rsidR="00FE2415">
        <w:rPr>
          <w:rFonts w:ascii="Garamond" w:eastAsia="Times New Roman" w:hAnsi="Garamond"/>
          <w:bCs/>
          <w:sz w:val="24"/>
          <w:szCs w:val="24"/>
        </w:rPr>
        <w:t>.</w:t>
      </w:r>
    </w:p>
    <w:p w:rsidR="0094106E" w:rsidRPr="00F33341" w:rsidRDefault="0094106E" w:rsidP="0094106E">
      <w:pPr>
        <w:spacing w:after="0" w:line="240" w:lineRule="auto"/>
        <w:ind w:right="-17"/>
        <w:jc w:val="both"/>
        <w:rPr>
          <w:rFonts w:ascii="Garamond" w:eastAsia="Times New Roman" w:hAnsi="Garamond"/>
          <w:bCs/>
          <w:sz w:val="24"/>
          <w:szCs w:val="24"/>
        </w:rPr>
      </w:pPr>
      <w:r w:rsidRPr="00F33341">
        <w:rPr>
          <w:rFonts w:ascii="Garamond" w:eastAsia="Times New Roman" w:hAnsi="Garamond"/>
          <w:bCs/>
          <w:sz w:val="24"/>
          <w:szCs w:val="24"/>
        </w:rPr>
        <w:t xml:space="preserve">Il concorrente non stabilito in Italia ma in altro Stato </w:t>
      </w:r>
      <w:r w:rsidR="00FE2415">
        <w:rPr>
          <w:rFonts w:ascii="Garamond" w:eastAsia="Times New Roman" w:hAnsi="Garamond"/>
          <w:bCs/>
          <w:sz w:val="24"/>
          <w:szCs w:val="24"/>
        </w:rPr>
        <w:t>m</w:t>
      </w:r>
      <w:r w:rsidRPr="00F33341">
        <w:rPr>
          <w:rFonts w:ascii="Garamond" w:eastAsia="Times New Roman" w:hAnsi="Garamond"/>
          <w:bCs/>
          <w:sz w:val="24"/>
          <w:szCs w:val="24"/>
        </w:rPr>
        <w:t>embro o in uno dei Paesi di cui all’art. 83, comma 3 del Codice, presenta dichiarazione giurata o secondo le modalità vigenti nello Stato nel quale è stabilito.</w:t>
      </w:r>
    </w:p>
    <w:p w:rsidR="00FE586E" w:rsidRDefault="00FE586E" w:rsidP="0094106E">
      <w:pPr>
        <w:spacing w:after="0" w:line="240" w:lineRule="auto"/>
        <w:ind w:right="-17"/>
        <w:jc w:val="both"/>
        <w:rPr>
          <w:rFonts w:ascii="Garamond" w:eastAsia="Times New Roman" w:hAnsi="Garamond"/>
          <w:bCs/>
          <w:strike/>
          <w:sz w:val="24"/>
          <w:szCs w:val="24"/>
          <w:highlight w:val="red"/>
        </w:rPr>
      </w:pPr>
    </w:p>
    <w:p w:rsidR="0094106E" w:rsidRPr="00897BE1" w:rsidRDefault="0094106E" w:rsidP="0094106E">
      <w:pPr>
        <w:spacing w:after="0" w:line="240" w:lineRule="auto"/>
        <w:ind w:right="-17"/>
        <w:jc w:val="both"/>
        <w:rPr>
          <w:rFonts w:ascii="Garamond" w:eastAsia="Times New Roman" w:hAnsi="Garamond"/>
          <w:bCs/>
          <w:strike/>
          <w:sz w:val="24"/>
          <w:szCs w:val="24"/>
        </w:rPr>
      </w:pPr>
      <w:r w:rsidRPr="006A0D73">
        <w:rPr>
          <w:rFonts w:ascii="Garamond" w:eastAsia="Times New Roman" w:hAnsi="Garamond"/>
          <w:bCs/>
          <w:strike/>
          <w:sz w:val="24"/>
          <w:szCs w:val="24"/>
          <w:highlight w:val="yellow"/>
        </w:rPr>
        <w:t>b)</w:t>
      </w:r>
      <w:r w:rsidRPr="006A0D73">
        <w:rPr>
          <w:rFonts w:ascii="Garamond" w:eastAsia="Times New Roman" w:hAnsi="Garamond"/>
          <w:bCs/>
          <w:strike/>
          <w:sz w:val="24"/>
          <w:szCs w:val="24"/>
          <w:highlight w:val="yellow"/>
        </w:rPr>
        <w:tab/>
        <w:t>[se previsto dalla normativa vigente] Iscrizione a …[inserire iscrizioni richieste per provare l’idoneità tecnica dell’impresa es: registri o albi se prescritta dalla legislazione vigente per l’esercizio, da parte del concorrente, dell’attività oggetto di appalto]</w:t>
      </w:r>
    </w:p>
    <w:p w:rsidR="00FE2415" w:rsidRDefault="00FE2415" w:rsidP="0094106E">
      <w:pPr>
        <w:spacing w:after="0" w:line="240" w:lineRule="auto"/>
        <w:ind w:right="-17"/>
        <w:jc w:val="both"/>
        <w:rPr>
          <w:rFonts w:ascii="Garamond" w:eastAsia="Times New Roman" w:hAnsi="Garamond"/>
          <w:bCs/>
          <w:sz w:val="24"/>
          <w:szCs w:val="24"/>
          <w:highlight w:val="yellow"/>
        </w:rPr>
      </w:pPr>
    </w:p>
    <w:p w:rsidR="00113D39" w:rsidRDefault="00F33341" w:rsidP="0094106E">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highlight w:val="yellow"/>
        </w:rPr>
        <w:t>b)</w:t>
      </w:r>
      <w:r>
        <w:rPr>
          <w:rFonts w:ascii="Garamond" w:eastAsia="Times New Roman" w:hAnsi="Garamond"/>
          <w:bCs/>
          <w:sz w:val="24"/>
          <w:szCs w:val="24"/>
          <w:highlight w:val="yellow"/>
        </w:rPr>
        <w:tab/>
        <w:t>R</w:t>
      </w:r>
      <w:r w:rsidR="00113D39" w:rsidRPr="0009753B">
        <w:rPr>
          <w:rFonts w:ascii="Garamond" w:eastAsia="Times New Roman" w:hAnsi="Garamond"/>
          <w:bCs/>
          <w:sz w:val="24"/>
          <w:szCs w:val="24"/>
          <w:highlight w:val="yellow"/>
        </w:rPr>
        <w:t>equisiti di idoneità</w:t>
      </w:r>
      <w:r>
        <w:rPr>
          <w:rFonts w:ascii="Garamond" w:eastAsia="Times New Roman" w:hAnsi="Garamond"/>
          <w:bCs/>
          <w:sz w:val="24"/>
          <w:szCs w:val="24"/>
          <w:highlight w:val="yellow"/>
        </w:rPr>
        <w:t>,</w:t>
      </w:r>
      <w:r w:rsidR="00113D39" w:rsidRPr="0009753B">
        <w:rPr>
          <w:rFonts w:ascii="Garamond" w:eastAsia="Times New Roman" w:hAnsi="Garamond"/>
          <w:bCs/>
          <w:sz w:val="24"/>
          <w:szCs w:val="24"/>
          <w:highlight w:val="yellow"/>
        </w:rPr>
        <w:t xml:space="preserve"> </w:t>
      </w:r>
      <w:r w:rsidR="0009753B">
        <w:rPr>
          <w:rFonts w:ascii="Garamond" w:eastAsia="Times New Roman" w:hAnsi="Garamond"/>
          <w:bCs/>
          <w:sz w:val="24"/>
          <w:szCs w:val="24"/>
          <w:highlight w:val="yellow"/>
        </w:rPr>
        <w:t xml:space="preserve">per gli operatori ammessi alla presente procedura ex art. 46 comma 1 del Codice, </w:t>
      </w:r>
      <w:r w:rsidR="00113D39" w:rsidRPr="0009753B">
        <w:rPr>
          <w:rFonts w:ascii="Garamond" w:eastAsia="Times New Roman" w:hAnsi="Garamond"/>
          <w:bCs/>
          <w:sz w:val="24"/>
          <w:szCs w:val="24"/>
          <w:highlight w:val="yellow"/>
        </w:rPr>
        <w:t xml:space="preserve">previsti dal D.M. </w:t>
      </w:r>
      <w:bookmarkStart w:id="28" w:name="_inizio"/>
      <w:r w:rsidR="00113D39" w:rsidRPr="0009753B">
        <w:rPr>
          <w:rFonts w:ascii="Garamond" w:eastAsia="Times New Roman" w:hAnsi="Garamond"/>
          <w:bCs/>
          <w:sz w:val="24"/>
          <w:szCs w:val="24"/>
          <w:highlight w:val="yellow"/>
        </w:rPr>
        <w:t>Ministero</w:t>
      </w:r>
      <w:bookmarkEnd w:id="28"/>
      <w:r w:rsidR="00113D39" w:rsidRPr="0009753B">
        <w:rPr>
          <w:rFonts w:ascii="Garamond" w:eastAsia="Times New Roman" w:hAnsi="Garamond"/>
          <w:bCs/>
          <w:sz w:val="24"/>
          <w:szCs w:val="24"/>
          <w:highlight w:val="yellow"/>
        </w:rPr>
        <w:t xml:space="preserve"> delle Infrastrutture e dei Trasporti 2 dicembre 2016, n. 263 (“</w:t>
      </w:r>
      <w:r w:rsidR="00113D39" w:rsidRPr="0009753B">
        <w:rPr>
          <w:rFonts w:ascii="Garamond" w:eastAsia="Times New Roman" w:hAnsi="Garamond"/>
          <w:bCs/>
          <w:i/>
          <w:sz w:val="24"/>
          <w:szCs w:val="24"/>
          <w:highlight w:val="yellow"/>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 24, commi 2 e 5 del decreto legislativo 18 aprile 2016, n. 50</w:t>
      </w:r>
      <w:r w:rsidR="0009753B" w:rsidRPr="0009753B">
        <w:rPr>
          <w:rFonts w:ascii="Garamond" w:eastAsia="Times New Roman" w:hAnsi="Garamond"/>
          <w:bCs/>
          <w:sz w:val="24"/>
          <w:szCs w:val="24"/>
          <w:highlight w:val="yellow"/>
        </w:rPr>
        <w:t>”</w:t>
      </w:r>
      <w:r w:rsidR="00113D39" w:rsidRPr="0009753B">
        <w:rPr>
          <w:rFonts w:ascii="Garamond" w:eastAsia="Times New Roman" w:hAnsi="Garamond"/>
          <w:bCs/>
          <w:sz w:val="24"/>
          <w:szCs w:val="24"/>
          <w:highlight w:val="yellow"/>
        </w:rPr>
        <w:t xml:space="preserve"> </w:t>
      </w:r>
      <w:r w:rsidR="0009753B" w:rsidRPr="0009753B">
        <w:rPr>
          <w:rFonts w:ascii="Garamond" w:eastAsia="Times New Roman" w:hAnsi="Garamond"/>
          <w:bCs/>
          <w:sz w:val="24"/>
          <w:szCs w:val="24"/>
          <w:highlight w:val="yellow"/>
        </w:rPr>
        <w:t xml:space="preserve">– in </w:t>
      </w:r>
      <w:r w:rsidR="00113D39" w:rsidRPr="0009753B">
        <w:rPr>
          <w:rFonts w:ascii="Garamond" w:eastAsia="Times New Roman" w:hAnsi="Garamond"/>
          <w:bCs/>
          <w:iCs/>
          <w:sz w:val="24"/>
          <w:szCs w:val="24"/>
          <w:highlight w:val="yellow"/>
        </w:rPr>
        <w:t>G.U.</w:t>
      </w:r>
      <w:r w:rsidR="0009753B" w:rsidRPr="0009753B">
        <w:rPr>
          <w:rFonts w:ascii="Garamond" w:eastAsia="Times New Roman" w:hAnsi="Garamond"/>
          <w:bCs/>
          <w:iCs/>
          <w:sz w:val="24"/>
          <w:szCs w:val="24"/>
          <w:highlight w:val="yellow"/>
        </w:rPr>
        <w:t>R.I.</w:t>
      </w:r>
      <w:r w:rsidR="00113D39" w:rsidRPr="0009753B">
        <w:rPr>
          <w:rFonts w:ascii="Garamond" w:eastAsia="Times New Roman" w:hAnsi="Garamond"/>
          <w:bCs/>
          <w:iCs/>
          <w:sz w:val="24"/>
          <w:szCs w:val="24"/>
          <w:highlight w:val="yellow"/>
        </w:rPr>
        <w:t xml:space="preserve"> n. 36</w:t>
      </w:r>
      <w:r w:rsidR="0009753B" w:rsidRPr="0009753B">
        <w:rPr>
          <w:rFonts w:ascii="Garamond" w:eastAsia="Times New Roman" w:hAnsi="Garamond"/>
          <w:bCs/>
          <w:iCs/>
          <w:sz w:val="24"/>
          <w:szCs w:val="24"/>
          <w:highlight w:val="yellow"/>
        </w:rPr>
        <w:t xml:space="preserve"> del 13 febbraio 2017).</w:t>
      </w:r>
    </w:p>
    <w:p w:rsidR="0094106E" w:rsidRPr="00113D39" w:rsidRDefault="0094106E" w:rsidP="0094106E">
      <w:pPr>
        <w:spacing w:after="0" w:line="240" w:lineRule="auto"/>
        <w:ind w:right="-17"/>
        <w:jc w:val="both"/>
        <w:rPr>
          <w:rFonts w:ascii="Garamond" w:eastAsia="Times New Roman" w:hAnsi="Garamond"/>
          <w:bCs/>
          <w:sz w:val="24"/>
          <w:szCs w:val="24"/>
        </w:rPr>
      </w:pPr>
      <w:r w:rsidRPr="00113D39">
        <w:rPr>
          <w:rFonts w:ascii="Garamond" w:eastAsia="Times New Roman" w:hAnsi="Garamond"/>
          <w:bCs/>
          <w:sz w:val="24"/>
          <w:szCs w:val="24"/>
        </w:rPr>
        <w:t xml:space="preserve">Il concorrente non stabilito in Italia ma in altro Stato </w:t>
      </w:r>
      <w:r w:rsidR="00FE2415">
        <w:rPr>
          <w:rFonts w:ascii="Garamond" w:eastAsia="Times New Roman" w:hAnsi="Garamond"/>
          <w:bCs/>
          <w:sz w:val="24"/>
          <w:szCs w:val="24"/>
        </w:rPr>
        <w:t>m</w:t>
      </w:r>
      <w:r w:rsidRPr="00113D39">
        <w:rPr>
          <w:rFonts w:ascii="Garamond" w:eastAsia="Times New Roman" w:hAnsi="Garamond"/>
          <w:bCs/>
          <w:sz w:val="24"/>
          <w:szCs w:val="24"/>
        </w:rPr>
        <w:t>embro o in uno dei Paesi di cui all’art. 83, co</w:t>
      </w:r>
      <w:r w:rsidR="0009753B">
        <w:rPr>
          <w:rFonts w:ascii="Garamond" w:eastAsia="Times New Roman" w:hAnsi="Garamond"/>
          <w:bCs/>
          <w:sz w:val="24"/>
          <w:szCs w:val="24"/>
        </w:rPr>
        <w:t>mma</w:t>
      </w:r>
      <w:r w:rsidRPr="00113D39">
        <w:rPr>
          <w:rFonts w:ascii="Garamond" w:eastAsia="Times New Roman" w:hAnsi="Garamond"/>
          <w:bCs/>
          <w:sz w:val="24"/>
          <w:szCs w:val="24"/>
        </w:rPr>
        <w:t xml:space="preserve"> 3 del Codice, presenta dichiarazione giurata o secondo le modalità vigenti nello Stato nel quale è stabilito.</w:t>
      </w:r>
    </w:p>
    <w:p w:rsidR="0094106E" w:rsidRPr="00113D39" w:rsidRDefault="0094106E" w:rsidP="0094106E">
      <w:pPr>
        <w:spacing w:after="0" w:line="240" w:lineRule="auto"/>
        <w:ind w:right="-17"/>
        <w:jc w:val="both"/>
        <w:rPr>
          <w:rFonts w:ascii="Garamond" w:eastAsia="Times New Roman" w:hAnsi="Garamond"/>
          <w:bCs/>
          <w:sz w:val="24"/>
          <w:szCs w:val="24"/>
        </w:rPr>
      </w:pPr>
      <w:r w:rsidRPr="00113D39">
        <w:rPr>
          <w:rFonts w:ascii="Garamond" w:eastAsia="Times New Roman" w:hAnsi="Garamond"/>
          <w:bCs/>
          <w:sz w:val="24"/>
          <w:szCs w:val="24"/>
        </w:rPr>
        <w:t>Per la comprova</w:t>
      </w:r>
      <w:r w:rsidR="00F33341">
        <w:rPr>
          <w:rFonts w:ascii="Garamond" w:eastAsia="Times New Roman" w:hAnsi="Garamond"/>
          <w:bCs/>
          <w:sz w:val="24"/>
          <w:szCs w:val="24"/>
        </w:rPr>
        <w:t xml:space="preserve"> </w:t>
      </w:r>
      <w:r w:rsidR="00F33341" w:rsidRPr="00F33341">
        <w:rPr>
          <w:rFonts w:ascii="Garamond" w:eastAsia="Times New Roman" w:hAnsi="Garamond"/>
          <w:bCs/>
          <w:sz w:val="24"/>
          <w:szCs w:val="24"/>
          <w:highlight w:val="yellow"/>
        </w:rPr>
        <w:t>dei</w:t>
      </w:r>
      <w:r w:rsidRPr="00F33341">
        <w:rPr>
          <w:rFonts w:ascii="Garamond" w:eastAsia="Times New Roman" w:hAnsi="Garamond"/>
          <w:bCs/>
          <w:sz w:val="24"/>
          <w:szCs w:val="24"/>
          <w:highlight w:val="yellow"/>
        </w:rPr>
        <w:t xml:space="preserve"> requisit</w:t>
      </w:r>
      <w:r w:rsidR="00F33341" w:rsidRPr="00F33341">
        <w:rPr>
          <w:rFonts w:ascii="Garamond" w:eastAsia="Times New Roman" w:hAnsi="Garamond"/>
          <w:bCs/>
          <w:sz w:val="24"/>
          <w:szCs w:val="24"/>
          <w:highlight w:val="yellow"/>
        </w:rPr>
        <w:t>i</w:t>
      </w:r>
      <w:r w:rsidR="0009753B" w:rsidRPr="0009753B">
        <w:rPr>
          <w:rFonts w:ascii="Garamond" w:eastAsia="Times New Roman" w:hAnsi="Garamond"/>
          <w:bCs/>
          <w:sz w:val="24"/>
          <w:szCs w:val="24"/>
          <w:highlight w:val="yellow"/>
        </w:rPr>
        <w:t>, oltre a quanto previsto dagli artt. 6 e 7 del su citato Decreto,</w:t>
      </w:r>
      <w:r w:rsidRPr="00113D39">
        <w:rPr>
          <w:rFonts w:ascii="Garamond" w:eastAsia="Times New Roman" w:hAnsi="Garamond"/>
          <w:bCs/>
          <w:sz w:val="24"/>
          <w:szCs w:val="24"/>
        </w:rPr>
        <w:t xml:space="preserve"> la stazione appaltante acquisisce d’ufficio i documenti in possesso di pubbliche amministrazioni, previa indicazione, da parte dell’operatore economico, degli elementi indispensabili per il reperimento delle informazioni o dei dati richiesti.</w:t>
      </w:r>
    </w:p>
    <w:p w:rsidR="0009753B" w:rsidRDefault="0009753B" w:rsidP="0094106E">
      <w:pPr>
        <w:spacing w:after="0" w:line="240" w:lineRule="auto"/>
        <w:ind w:right="-17"/>
        <w:jc w:val="both"/>
        <w:rPr>
          <w:rFonts w:ascii="Garamond" w:eastAsia="Times New Roman" w:hAnsi="Garamond"/>
          <w:b/>
          <w:bCs/>
          <w:sz w:val="24"/>
          <w:szCs w:val="24"/>
        </w:rPr>
      </w:pPr>
    </w:p>
    <w:p w:rsidR="00FE586E" w:rsidRDefault="00FE586E" w:rsidP="00FE586E">
      <w:pPr>
        <w:spacing w:after="0" w:line="240" w:lineRule="auto"/>
        <w:ind w:right="-17"/>
        <w:jc w:val="both"/>
        <w:rPr>
          <w:rFonts w:ascii="Garamond" w:eastAsia="Times New Roman" w:hAnsi="Garamond"/>
          <w:bCs/>
          <w:sz w:val="24"/>
          <w:szCs w:val="24"/>
        </w:rPr>
      </w:pPr>
      <w:r w:rsidRPr="002A61FA">
        <w:rPr>
          <w:rFonts w:ascii="Garamond" w:eastAsia="Times New Roman" w:hAnsi="Garamond"/>
          <w:bCs/>
          <w:sz w:val="24"/>
          <w:szCs w:val="24"/>
          <w:highlight w:val="yellow"/>
        </w:rPr>
        <w:t>c)</w:t>
      </w:r>
      <w:r w:rsidRPr="002A61FA">
        <w:rPr>
          <w:rFonts w:ascii="Garamond" w:eastAsia="Times New Roman" w:hAnsi="Garamond"/>
          <w:bCs/>
          <w:sz w:val="24"/>
          <w:szCs w:val="24"/>
          <w:highlight w:val="yellow"/>
        </w:rPr>
        <w:tab/>
      </w:r>
      <w:r w:rsidR="00891417" w:rsidRPr="0094106E">
        <w:rPr>
          <w:rFonts w:ascii="Garamond" w:eastAsia="Times New Roman" w:hAnsi="Garamond"/>
          <w:b/>
          <w:bCs/>
          <w:i/>
          <w:sz w:val="24"/>
          <w:szCs w:val="24"/>
          <w:highlight w:val="yellow"/>
        </w:rPr>
        <w:t>[</w:t>
      </w:r>
      <w:r w:rsidR="00891417">
        <w:rPr>
          <w:rFonts w:ascii="Garamond" w:eastAsia="Times New Roman" w:hAnsi="Garamond"/>
          <w:b/>
          <w:bCs/>
          <w:i/>
          <w:sz w:val="24"/>
          <w:szCs w:val="24"/>
          <w:highlight w:val="yellow"/>
        </w:rPr>
        <w:t>Per gli interventi per la ricostruzione post-sisma</w:t>
      </w:r>
      <w:r w:rsidR="00891417" w:rsidRPr="0094106E">
        <w:rPr>
          <w:rFonts w:ascii="Garamond" w:eastAsia="Times New Roman" w:hAnsi="Garamond"/>
          <w:b/>
          <w:bCs/>
          <w:i/>
          <w:sz w:val="24"/>
          <w:szCs w:val="24"/>
          <w:highlight w:val="yellow"/>
        </w:rPr>
        <w:t>]</w:t>
      </w:r>
      <w:r w:rsidRPr="002A61FA">
        <w:rPr>
          <w:rFonts w:ascii="Garamond" w:eastAsia="Times New Roman" w:hAnsi="Garamond"/>
          <w:bCs/>
          <w:sz w:val="24"/>
          <w:szCs w:val="24"/>
          <w:highlight w:val="yellow"/>
        </w:rPr>
        <w:t xml:space="preserve"> Iscrizione all’Elenco speciale dei professionisti ex art. 3</w:t>
      </w:r>
      <w:r w:rsidR="006D6901">
        <w:rPr>
          <w:rFonts w:ascii="Garamond" w:eastAsia="Times New Roman" w:hAnsi="Garamond"/>
          <w:bCs/>
          <w:sz w:val="24"/>
          <w:szCs w:val="24"/>
          <w:highlight w:val="yellow"/>
        </w:rPr>
        <w:t>4</w:t>
      </w:r>
      <w:r w:rsidRPr="002A61FA">
        <w:rPr>
          <w:rFonts w:ascii="Garamond" w:eastAsia="Times New Roman" w:hAnsi="Garamond"/>
          <w:bCs/>
          <w:sz w:val="24"/>
          <w:szCs w:val="24"/>
          <w:highlight w:val="yellow"/>
        </w:rPr>
        <w:t xml:space="preserve"> del D.L. 189/2016 e Ordinanza n. 12 del 9 gennaio 2017. 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si precisa che è consentito, in luogo della iscrizione all’elenco speciale</w:t>
      </w:r>
      <w:r w:rsidR="002A61FA" w:rsidRPr="002A61FA">
        <w:rPr>
          <w:rFonts w:ascii="Garamond" w:eastAsia="Times New Roman" w:hAnsi="Garamond"/>
          <w:bCs/>
          <w:sz w:val="24"/>
          <w:szCs w:val="24"/>
          <w:highlight w:val="yellow"/>
        </w:rPr>
        <w:t>, e con effetti ad essa equivalenti ai fini della partecipazione alla presente procedura di gara,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rsidR="00CE48B2" w:rsidRDefault="00CE48B2" w:rsidP="00FE586E">
      <w:pPr>
        <w:spacing w:after="0" w:line="240" w:lineRule="auto"/>
        <w:ind w:right="-17"/>
        <w:jc w:val="both"/>
        <w:rPr>
          <w:rFonts w:ascii="Garamond" w:eastAsia="Times New Roman" w:hAnsi="Garamond"/>
          <w:bCs/>
          <w:sz w:val="24"/>
          <w:szCs w:val="24"/>
        </w:rPr>
      </w:pPr>
    </w:p>
    <w:p w:rsidR="00891417" w:rsidRPr="00891417" w:rsidRDefault="00CE48B2" w:rsidP="00891417">
      <w:pPr>
        <w:spacing w:after="0" w:line="240" w:lineRule="auto"/>
        <w:ind w:right="-17"/>
        <w:jc w:val="both"/>
        <w:rPr>
          <w:rFonts w:ascii="Garamond" w:eastAsia="Times New Roman" w:hAnsi="Garamond"/>
          <w:bCs/>
          <w:sz w:val="24"/>
          <w:szCs w:val="24"/>
          <w:highlight w:val="yellow"/>
        </w:rPr>
      </w:pPr>
      <w:r>
        <w:rPr>
          <w:rFonts w:ascii="Garamond" w:eastAsia="Times New Roman" w:hAnsi="Garamond"/>
          <w:bCs/>
          <w:sz w:val="24"/>
          <w:szCs w:val="24"/>
        </w:rPr>
        <w:t>d)</w:t>
      </w:r>
      <w:r>
        <w:rPr>
          <w:rFonts w:ascii="Garamond" w:eastAsia="Times New Roman" w:hAnsi="Garamond"/>
          <w:bCs/>
          <w:sz w:val="24"/>
          <w:szCs w:val="24"/>
        </w:rPr>
        <w:tab/>
      </w:r>
      <w:r w:rsidR="00891417" w:rsidRPr="0094106E">
        <w:rPr>
          <w:rFonts w:ascii="Garamond" w:eastAsia="Times New Roman" w:hAnsi="Garamond"/>
          <w:b/>
          <w:bCs/>
          <w:i/>
          <w:sz w:val="24"/>
          <w:szCs w:val="24"/>
          <w:highlight w:val="yellow"/>
        </w:rPr>
        <w:t>[</w:t>
      </w:r>
      <w:r w:rsidR="00891417">
        <w:rPr>
          <w:rFonts w:ascii="Garamond" w:eastAsia="Times New Roman" w:hAnsi="Garamond"/>
          <w:b/>
          <w:bCs/>
          <w:i/>
          <w:sz w:val="24"/>
          <w:szCs w:val="24"/>
          <w:highlight w:val="yellow"/>
        </w:rPr>
        <w:t>Per gli interventi per la ricostruzione post-sisma</w:t>
      </w:r>
      <w:r w:rsidR="00891417" w:rsidRPr="0094106E">
        <w:rPr>
          <w:rFonts w:ascii="Garamond" w:eastAsia="Times New Roman" w:hAnsi="Garamond"/>
          <w:b/>
          <w:bCs/>
          <w:i/>
          <w:sz w:val="24"/>
          <w:szCs w:val="24"/>
          <w:highlight w:val="yellow"/>
        </w:rPr>
        <w:t>]</w:t>
      </w:r>
      <w:r w:rsidR="00891417">
        <w:rPr>
          <w:rFonts w:ascii="Garamond" w:eastAsia="Times New Roman" w:hAnsi="Garamond"/>
          <w:b/>
          <w:bCs/>
          <w:i/>
          <w:sz w:val="24"/>
          <w:szCs w:val="24"/>
        </w:rPr>
        <w:t xml:space="preserve"> </w:t>
      </w:r>
      <w:r w:rsidR="00891417" w:rsidRPr="00891417">
        <w:rPr>
          <w:rFonts w:ascii="Garamond" w:eastAsia="Times New Roman" w:hAnsi="Garamond"/>
          <w:b/>
          <w:bCs/>
          <w:sz w:val="24"/>
          <w:szCs w:val="24"/>
          <w:highlight w:val="yellow"/>
        </w:rPr>
        <w:t>è in ogni caso vietato il conferimento di incarichi professionali oltre i limiti di cui all’Ordinanza del Commissario straordinario n. 33 dell’11 luglio 2017 (Art. 3)</w:t>
      </w:r>
      <w:r w:rsidR="00891417" w:rsidRPr="00891417">
        <w:rPr>
          <w:rFonts w:ascii="Garamond" w:eastAsia="Times New Roman" w:hAnsi="Garamond"/>
          <w:bCs/>
          <w:sz w:val="24"/>
          <w:szCs w:val="24"/>
          <w:highlight w:val="yellow"/>
        </w:rPr>
        <w:t>, la quale, al fine precipuo di evitare la possibile concentrazione degli incarichi per servizi tecnici negli interventi relativi alle opere pubbliche (ivi comprese quelle inserite nell’allegato n. 1 alla detta ordinanza e quelle afferenti i beni culturali delle diocesi e del Ministero dei beni e delle attività culturali e del turismo):</w:t>
      </w:r>
    </w:p>
    <w:p w:rsidR="00891417" w:rsidRPr="00891417" w:rsidRDefault="00891417" w:rsidP="00891417">
      <w:pPr>
        <w:spacing w:after="0" w:line="240" w:lineRule="auto"/>
        <w:ind w:right="-17"/>
        <w:jc w:val="both"/>
        <w:rPr>
          <w:rFonts w:ascii="Garamond" w:eastAsia="Times New Roman" w:hAnsi="Garamond"/>
          <w:bCs/>
          <w:sz w:val="24"/>
          <w:szCs w:val="24"/>
          <w:highlight w:val="yellow"/>
        </w:rPr>
      </w:pPr>
      <w:r w:rsidRPr="00891417">
        <w:rPr>
          <w:rFonts w:ascii="Garamond" w:eastAsia="Times New Roman" w:hAnsi="Garamond"/>
          <w:bCs/>
          <w:sz w:val="24"/>
          <w:szCs w:val="24"/>
          <w:highlight w:val="yellow"/>
        </w:rPr>
        <w:lastRenderedPageBreak/>
        <w:t>1) per incarichi di progettazione architettonica, progettazione impiantistica, progettazione strutturale, direzione dei lavori, coordinamento della sicurezza in fase di progettazione, direzione dell'esecuzione e coordinamento della sicurezza in fase di esecuzione, vieta il conferimento di incarichi per un importo massimo di lavori pari o superiore, complessivamente, ad € 50.000.000,00 (eurocinquantamilioni); indipendentemente dall’importo dei lavori, nessun operatore economico può assumere un numero di incarichi professionali superiore a quindici;</w:t>
      </w:r>
    </w:p>
    <w:p w:rsidR="00891417" w:rsidRPr="00891417" w:rsidRDefault="00891417" w:rsidP="00891417">
      <w:pPr>
        <w:spacing w:after="0" w:line="240" w:lineRule="auto"/>
        <w:ind w:right="-17"/>
        <w:jc w:val="both"/>
        <w:rPr>
          <w:rFonts w:ascii="Garamond" w:eastAsia="Times New Roman" w:hAnsi="Garamond"/>
          <w:bCs/>
          <w:sz w:val="24"/>
          <w:szCs w:val="24"/>
          <w:highlight w:val="yellow"/>
        </w:rPr>
      </w:pPr>
      <w:r w:rsidRPr="00891417">
        <w:rPr>
          <w:rFonts w:ascii="Garamond" w:eastAsia="Times New Roman" w:hAnsi="Garamond"/>
          <w:bCs/>
          <w:sz w:val="24"/>
          <w:szCs w:val="24"/>
          <w:highlight w:val="yellow"/>
        </w:rPr>
        <w:t>2) il numero massimo di incarichi conferibili, relativamente al collaudo statico e alla relazione geologica, è pari a trenta.</w:t>
      </w:r>
    </w:p>
    <w:p w:rsidR="00891417" w:rsidRPr="00891417" w:rsidRDefault="00891417" w:rsidP="00891417">
      <w:pPr>
        <w:spacing w:after="0" w:line="240" w:lineRule="auto"/>
        <w:ind w:right="-17"/>
        <w:jc w:val="both"/>
        <w:rPr>
          <w:rFonts w:ascii="Garamond" w:eastAsia="Times New Roman" w:hAnsi="Garamond"/>
          <w:bCs/>
          <w:sz w:val="24"/>
          <w:szCs w:val="24"/>
          <w:highlight w:val="yellow"/>
        </w:rPr>
      </w:pPr>
      <w:r w:rsidRPr="00891417">
        <w:rPr>
          <w:rFonts w:ascii="Garamond" w:eastAsia="Times New Roman" w:hAnsi="Garamond"/>
          <w:bCs/>
          <w:sz w:val="24"/>
          <w:szCs w:val="24"/>
          <w:highlight w:val="yellow"/>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891417">
        <w:rPr>
          <w:rFonts w:ascii="Garamond" w:eastAsia="Times New Roman" w:hAnsi="Garamond"/>
          <w:b/>
          <w:bCs/>
          <w:sz w:val="24"/>
          <w:szCs w:val="24"/>
          <w:highlight w:val="yellow"/>
        </w:rPr>
        <w:t xml:space="preserve">L’eventuale predetta autorizzazione deve essere ottenuta prima della partecipazione alla presente procedura e prodotta unitamente alla </w:t>
      </w:r>
      <w:r>
        <w:rPr>
          <w:rFonts w:ascii="Garamond" w:eastAsia="Times New Roman" w:hAnsi="Garamond"/>
          <w:b/>
          <w:bCs/>
          <w:sz w:val="24"/>
          <w:szCs w:val="24"/>
          <w:highlight w:val="yellow"/>
        </w:rPr>
        <w:t>domanda di partecipazione</w:t>
      </w:r>
      <w:r w:rsidRPr="00891417">
        <w:rPr>
          <w:rFonts w:ascii="Garamond" w:eastAsia="Times New Roman" w:hAnsi="Garamond"/>
          <w:b/>
          <w:bCs/>
          <w:sz w:val="24"/>
          <w:szCs w:val="24"/>
          <w:highlight w:val="yellow"/>
        </w:rPr>
        <w:t>.</w:t>
      </w:r>
    </w:p>
    <w:p w:rsidR="00CE48B2" w:rsidRPr="00FE586E" w:rsidRDefault="00891417" w:rsidP="00891417">
      <w:pPr>
        <w:spacing w:after="0" w:line="240" w:lineRule="auto"/>
        <w:ind w:right="-17"/>
        <w:jc w:val="both"/>
        <w:rPr>
          <w:rFonts w:ascii="Garamond" w:eastAsia="Times New Roman" w:hAnsi="Garamond"/>
          <w:bCs/>
          <w:sz w:val="24"/>
          <w:szCs w:val="24"/>
        </w:rPr>
      </w:pPr>
      <w:r w:rsidRPr="00891417">
        <w:rPr>
          <w:rFonts w:ascii="Garamond" w:eastAsia="Times New Roman" w:hAnsi="Garamond"/>
          <w:bCs/>
          <w:sz w:val="24"/>
          <w:szCs w:val="24"/>
          <w:highlight w:val="yellow"/>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 </w:t>
      </w:r>
      <w:r w:rsidRPr="00891417">
        <w:rPr>
          <w:rFonts w:ascii="Garamond" w:eastAsia="Times New Roman" w:hAnsi="Garamond"/>
          <w:b/>
          <w:bCs/>
          <w:sz w:val="24"/>
          <w:szCs w:val="24"/>
          <w:highlight w:val="yellow"/>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891417">
        <w:rPr>
          <w:rFonts w:ascii="Garamond" w:eastAsia="Times New Roman" w:hAnsi="Garamond"/>
          <w:bCs/>
          <w:sz w:val="24"/>
          <w:szCs w:val="24"/>
          <w:highlight w:val="yellow"/>
        </w:rPr>
        <w:t>. L’inosservanza dell’obbligo di cui al precedente periodo determina l’esclusione del professionista dalla procedura ovvero l’inconferibilità dell’incarico.</w:t>
      </w:r>
    </w:p>
    <w:p w:rsidR="00FE586E" w:rsidRPr="00FE586E" w:rsidRDefault="00FE586E" w:rsidP="00FE586E">
      <w:pPr>
        <w:spacing w:after="0" w:line="240" w:lineRule="auto"/>
        <w:ind w:right="-17"/>
        <w:jc w:val="both"/>
        <w:rPr>
          <w:rFonts w:ascii="Garamond" w:eastAsia="Times New Roman" w:hAnsi="Garamond"/>
          <w:bCs/>
          <w:sz w:val="24"/>
          <w:szCs w:val="24"/>
        </w:rPr>
      </w:pPr>
    </w:p>
    <w:p w:rsidR="0009753B" w:rsidRPr="008F3781" w:rsidRDefault="0009753B" w:rsidP="0094106E">
      <w:pPr>
        <w:spacing w:after="0" w:line="240" w:lineRule="auto"/>
        <w:ind w:right="-17"/>
        <w:jc w:val="both"/>
        <w:rPr>
          <w:rFonts w:ascii="Garamond" w:eastAsia="Times New Roman" w:hAnsi="Garamond"/>
          <w:bCs/>
          <w:sz w:val="24"/>
          <w:szCs w:val="24"/>
        </w:rPr>
      </w:pPr>
      <w:r w:rsidRPr="00F33341">
        <w:rPr>
          <w:rFonts w:ascii="Garamond" w:eastAsia="Times New Roman" w:hAnsi="Garamond"/>
          <w:bCs/>
          <w:sz w:val="24"/>
          <w:szCs w:val="24"/>
          <w:highlight w:val="yellow"/>
        </w:rPr>
        <w:t xml:space="preserve">Ai sensi dell’art. </w:t>
      </w:r>
      <w:r w:rsidR="008F3781" w:rsidRPr="00F33341">
        <w:rPr>
          <w:rFonts w:ascii="Garamond" w:eastAsia="Times New Roman" w:hAnsi="Garamond"/>
          <w:bCs/>
          <w:sz w:val="24"/>
          <w:szCs w:val="24"/>
          <w:highlight w:val="yellow"/>
        </w:rPr>
        <w:t xml:space="preserve">46, comma 2 del Codice, ai fini della partecipazione alla procedura di affidamento, le società, per un periodo di cinque anni dalla loro costituzione, possono documentare il possesso dei requisiti economico-finanziari e tecnico-organizzativi </w:t>
      </w:r>
      <w:r w:rsidR="00F455E3">
        <w:rPr>
          <w:rFonts w:ascii="Garamond" w:eastAsia="Times New Roman" w:hAnsi="Garamond"/>
          <w:bCs/>
          <w:sz w:val="24"/>
          <w:szCs w:val="24"/>
          <w:highlight w:val="yellow"/>
        </w:rPr>
        <w:t>di cui oltre</w:t>
      </w:r>
      <w:r w:rsidR="008F3781" w:rsidRPr="00F33341">
        <w:rPr>
          <w:rFonts w:ascii="Garamond" w:eastAsia="Times New Roman" w:hAnsi="Garamond"/>
          <w:bCs/>
          <w:sz w:val="24"/>
          <w:szCs w:val="24"/>
          <w:highlight w:val="yellow"/>
        </w:rPr>
        <w:t xml:space="preserve">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w:t>
      </w:r>
    </w:p>
    <w:p w:rsidR="0094106E" w:rsidRPr="0094106E" w:rsidRDefault="0094106E" w:rsidP="0094106E">
      <w:pPr>
        <w:spacing w:after="0" w:line="240" w:lineRule="auto"/>
        <w:ind w:right="-17"/>
        <w:jc w:val="both"/>
        <w:rPr>
          <w:rFonts w:ascii="Garamond" w:eastAsia="Times New Roman" w:hAnsi="Garamond"/>
          <w:b/>
          <w:bCs/>
          <w:sz w:val="24"/>
          <w:szCs w:val="24"/>
        </w:rPr>
      </w:pPr>
      <w:r w:rsidRPr="0094106E">
        <w:rPr>
          <w:rFonts w:ascii="Garamond" w:eastAsia="Times New Roman" w:hAnsi="Garamond"/>
          <w:b/>
          <w:bCs/>
          <w:sz w:val="24"/>
          <w:szCs w:val="24"/>
        </w:rPr>
        <w:t>7.2</w:t>
      </w:r>
      <w:r w:rsidR="008F3781">
        <w:rPr>
          <w:rFonts w:ascii="Garamond" w:eastAsia="Times New Roman" w:hAnsi="Garamond"/>
          <w:b/>
          <w:bCs/>
          <w:sz w:val="24"/>
          <w:szCs w:val="24"/>
        </w:rPr>
        <w:t xml:space="preserve"> </w:t>
      </w:r>
      <w:r w:rsidRPr="0094106E">
        <w:rPr>
          <w:rFonts w:ascii="Garamond" w:eastAsia="Times New Roman" w:hAnsi="Garamond"/>
          <w:b/>
          <w:bCs/>
          <w:sz w:val="24"/>
          <w:szCs w:val="24"/>
        </w:rPr>
        <w:t>REQUISITI DI C</w:t>
      </w:r>
      <w:r w:rsidR="00AD0BAF">
        <w:rPr>
          <w:rFonts w:ascii="Garamond" w:eastAsia="Times New Roman" w:hAnsi="Garamond"/>
          <w:b/>
          <w:bCs/>
          <w:sz w:val="24"/>
          <w:szCs w:val="24"/>
        </w:rPr>
        <w:t>APACITÀ ECONOMICA E FINANZIARIA</w:t>
      </w:r>
    </w:p>
    <w:p w:rsidR="0094106E" w:rsidRPr="0094106E" w:rsidRDefault="002A61FA" w:rsidP="00F455E3">
      <w:pPr>
        <w:spacing w:after="0" w:line="240" w:lineRule="auto"/>
        <w:ind w:right="-17"/>
        <w:jc w:val="both"/>
        <w:rPr>
          <w:rFonts w:ascii="Garamond" w:eastAsia="Times New Roman" w:hAnsi="Garamond"/>
          <w:b/>
          <w:bCs/>
          <w:sz w:val="24"/>
          <w:szCs w:val="24"/>
        </w:rPr>
      </w:pPr>
      <w:r>
        <w:rPr>
          <w:rFonts w:ascii="Garamond" w:eastAsia="Times New Roman" w:hAnsi="Garamond"/>
          <w:bCs/>
          <w:sz w:val="24"/>
          <w:szCs w:val="24"/>
        </w:rPr>
        <w:t>d</w:t>
      </w:r>
      <w:r w:rsidR="0094106E" w:rsidRPr="00F455E3">
        <w:rPr>
          <w:rFonts w:ascii="Garamond" w:eastAsia="Times New Roman" w:hAnsi="Garamond"/>
          <w:bCs/>
          <w:sz w:val="24"/>
          <w:szCs w:val="24"/>
        </w:rPr>
        <w:t>)</w:t>
      </w:r>
      <w:r w:rsidR="0094106E" w:rsidRPr="0094106E">
        <w:rPr>
          <w:rFonts w:ascii="Garamond" w:eastAsia="Times New Roman" w:hAnsi="Garamond"/>
          <w:b/>
          <w:bCs/>
          <w:sz w:val="24"/>
          <w:szCs w:val="24"/>
        </w:rPr>
        <w:tab/>
      </w:r>
      <w:r w:rsidR="0094106E" w:rsidRPr="00113D39">
        <w:rPr>
          <w:rFonts w:ascii="Garamond" w:eastAsia="Times New Roman" w:hAnsi="Garamond"/>
          <w:b/>
          <w:bCs/>
          <w:i/>
          <w:sz w:val="24"/>
          <w:szCs w:val="24"/>
        </w:rPr>
        <w:t>[Facoltativo]</w:t>
      </w:r>
      <w:r w:rsidR="0094106E" w:rsidRPr="0094106E">
        <w:rPr>
          <w:rFonts w:ascii="Garamond" w:eastAsia="Times New Roman" w:hAnsi="Garamond"/>
          <w:b/>
          <w:bCs/>
          <w:sz w:val="24"/>
          <w:szCs w:val="24"/>
        </w:rPr>
        <w:t xml:space="preserve"> </w:t>
      </w:r>
      <w:r w:rsidR="0094106E" w:rsidRPr="00F455E3">
        <w:rPr>
          <w:rFonts w:ascii="Garamond" w:eastAsia="Times New Roman" w:hAnsi="Garamond"/>
          <w:bCs/>
          <w:sz w:val="24"/>
          <w:szCs w:val="24"/>
        </w:rPr>
        <w:t xml:space="preserve">Fatturato globale </w:t>
      </w:r>
      <w:r w:rsidR="00F455E3" w:rsidRPr="00F455E3">
        <w:rPr>
          <w:rFonts w:ascii="Garamond" w:eastAsia="Times New Roman" w:hAnsi="Garamond"/>
          <w:bCs/>
          <w:sz w:val="24"/>
          <w:szCs w:val="24"/>
          <w:highlight w:val="yellow"/>
        </w:rPr>
        <w:t xml:space="preserve">per servizi di ingegneria e di architettura, di cui all’art. 3, lett. </w:t>
      </w:r>
      <w:r w:rsidR="00F455E3" w:rsidRPr="00F455E3">
        <w:rPr>
          <w:rFonts w:ascii="Garamond" w:eastAsia="Times New Roman" w:hAnsi="Garamond"/>
          <w:bCs/>
          <w:i/>
          <w:iCs/>
          <w:sz w:val="24"/>
          <w:szCs w:val="24"/>
          <w:highlight w:val="yellow"/>
        </w:rPr>
        <w:t xml:space="preserve">vvvv) </w:t>
      </w:r>
      <w:r w:rsidR="00F455E3" w:rsidRPr="00F455E3">
        <w:rPr>
          <w:rFonts w:ascii="Garamond" w:eastAsia="Times New Roman" w:hAnsi="Garamond"/>
          <w:bCs/>
          <w:sz w:val="24"/>
          <w:szCs w:val="24"/>
          <w:highlight w:val="yellow"/>
        </w:rPr>
        <w:t>del Codice, espletati nei migliori tre esercizi dell’ultimo quinquennio antecedente la pubblicazione del bando, per un importo</w:t>
      </w:r>
      <w:r w:rsidR="00F455E3" w:rsidRPr="00F455E3">
        <w:rPr>
          <w:rFonts w:ascii="Garamond" w:eastAsia="Times New Roman" w:hAnsi="Garamond"/>
          <w:bCs/>
          <w:sz w:val="24"/>
          <w:szCs w:val="24"/>
        </w:rPr>
        <w:t xml:space="preserve"> di €....................................IVA esclusa </w:t>
      </w:r>
      <w:r w:rsidR="0094106E" w:rsidRPr="00FE2415">
        <w:rPr>
          <w:rFonts w:ascii="Garamond" w:eastAsia="Times New Roman" w:hAnsi="Garamond"/>
          <w:b/>
          <w:bCs/>
          <w:i/>
          <w:sz w:val="24"/>
          <w:szCs w:val="24"/>
          <w:highlight w:val="yellow"/>
        </w:rPr>
        <w:t xml:space="preserve">[indicare </w:t>
      </w:r>
      <w:r w:rsidR="00F455E3" w:rsidRPr="00FE2415">
        <w:rPr>
          <w:rFonts w:ascii="Garamond" w:eastAsia="Times New Roman" w:hAnsi="Garamond"/>
          <w:b/>
          <w:bCs/>
          <w:i/>
          <w:sz w:val="24"/>
          <w:szCs w:val="24"/>
          <w:highlight w:val="yellow"/>
        </w:rPr>
        <w:t>un importo massimo pari al doppio dell’importo a base di gara</w:t>
      </w:r>
      <w:r w:rsidR="0094106E" w:rsidRPr="00FE2415">
        <w:rPr>
          <w:rFonts w:ascii="Garamond" w:eastAsia="Times New Roman" w:hAnsi="Garamond"/>
          <w:b/>
          <w:bCs/>
          <w:i/>
          <w:sz w:val="24"/>
          <w:szCs w:val="24"/>
          <w:highlight w:val="yellow"/>
        </w:rPr>
        <w:t>]</w:t>
      </w:r>
      <w:r w:rsidR="0094106E" w:rsidRPr="00F455E3">
        <w:rPr>
          <w:rFonts w:ascii="Garamond" w:eastAsia="Times New Roman" w:hAnsi="Garamond"/>
          <w:bCs/>
          <w:sz w:val="24"/>
          <w:szCs w:val="24"/>
        </w:rPr>
        <w:t xml:space="preserve">; tale requisito è richiesto ............................... </w:t>
      </w:r>
      <w:r w:rsidR="0094106E" w:rsidRPr="00FE2415">
        <w:rPr>
          <w:rFonts w:ascii="Garamond" w:eastAsia="Times New Roman" w:hAnsi="Garamond"/>
          <w:b/>
          <w:bCs/>
          <w:i/>
          <w:sz w:val="24"/>
          <w:szCs w:val="24"/>
        </w:rPr>
        <w:t>[indicare le precise motivazioni ai sensi dell’art. 83, comma 5 del Codice]</w:t>
      </w:r>
      <w:r w:rsidR="0094106E" w:rsidRPr="00F455E3">
        <w:rPr>
          <w:rFonts w:ascii="Garamond" w:eastAsia="Times New Roman" w:hAnsi="Garamond"/>
          <w:bCs/>
          <w:sz w:val="24"/>
          <w:szCs w:val="24"/>
        </w:rPr>
        <w:t>;</w:t>
      </w:r>
    </w:p>
    <w:p w:rsidR="00FE2415" w:rsidRDefault="00FE2415" w:rsidP="0094106E">
      <w:pPr>
        <w:spacing w:after="0" w:line="240" w:lineRule="auto"/>
        <w:ind w:right="-17"/>
        <w:jc w:val="both"/>
        <w:rPr>
          <w:rFonts w:ascii="Garamond" w:eastAsia="Times New Roman" w:hAnsi="Garamond"/>
          <w:b/>
          <w:bCs/>
          <w:i/>
          <w:sz w:val="24"/>
          <w:szCs w:val="24"/>
        </w:rPr>
      </w:pPr>
    </w:p>
    <w:p w:rsidR="0094106E" w:rsidRPr="00F455E3" w:rsidRDefault="0094106E" w:rsidP="0094106E">
      <w:pPr>
        <w:spacing w:after="0" w:line="240" w:lineRule="auto"/>
        <w:ind w:right="-17"/>
        <w:jc w:val="both"/>
        <w:rPr>
          <w:rFonts w:ascii="Garamond" w:eastAsia="Times New Roman" w:hAnsi="Garamond"/>
          <w:b/>
          <w:bCs/>
          <w:i/>
          <w:sz w:val="24"/>
          <w:szCs w:val="24"/>
        </w:rPr>
      </w:pPr>
      <w:r w:rsidRPr="00F455E3">
        <w:rPr>
          <w:rFonts w:ascii="Garamond" w:eastAsia="Times New Roman" w:hAnsi="Garamond"/>
          <w:b/>
          <w:bCs/>
          <w:i/>
          <w:sz w:val="24"/>
          <w:szCs w:val="24"/>
        </w:rPr>
        <w:t>[Nel caso di suddivisione in lotti indicare il requisito richiesto per ciascun lotto o gruppi di lotti aggiudicabili contemporaneamente]</w:t>
      </w:r>
    </w:p>
    <w:p w:rsidR="0094106E" w:rsidRPr="00AD0BAF" w:rsidRDefault="0094106E" w:rsidP="0094106E">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La comprova del requisito è fornita, ai sensi dell’art. 86, comma 4 e all. XVII parte I, del Codice</w:t>
      </w:r>
    </w:p>
    <w:p w:rsidR="0094106E" w:rsidRPr="00AD0BAF" w:rsidRDefault="0094106E" w:rsidP="0094106E">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w:t>
      </w:r>
      <w:r w:rsidRPr="00AD0BAF">
        <w:rPr>
          <w:rFonts w:ascii="Garamond" w:eastAsia="Times New Roman" w:hAnsi="Garamond"/>
          <w:bCs/>
          <w:sz w:val="24"/>
          <w:szCs w:val="24"/>
        </w:rPr>
        <w:tab/>
        <w:t xml:space="preserve">per le società di capitali mediante i bilanci approvati alla data di scadenza del termine per la presentazione delle offerte corredati della nota integrativa; </w:t>
      </w:r>
    </w:p>
    <w:p w:rsidR="0094106E" w:rsidRPr="00AD0BAF" w:rsidRDefault="0094106E" w:rsidP="0094106E">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w:t>
      </w:r>
      <w:r w:rsidRPr="00AD0BAF">
        <w:rPr>
          <w:rFonts w:ascii="Garamond" w:eastAsia="Times New Roman" w:hAnsi="Garamond"/>
          <w:bCs/>
          <w:sz w:val="24"/>
          <w:szCs w:val="24"/>
        </w:rPr>
        <w:tab/>
        <w:t>per gli operatori economici costituiti in forma d’impresa individuale ovvero di società di persone mediante il Modello Unico o la Dichiarazione IVA;</w:t>
      </w:r>
    </w:p>
    <w:p w:rsidR="0094106E" w:rsidRPr="00AD0BAF" w:rsidRDefault="0094106E" w:rsidP="0094106E">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w:t>
      </w:r>
      <w:r w:rsidRPr="00AD0BAF">
        <w:rPr>
          <w:rFonts w:ascii="Garamond" w:eastAsia="Times New Roman" w:hAnsi="Garamond"/>
          <w:bCs/>
          <w:sz w:val="24"/>
          <w:szCs w:val="24"/>
        </w:rPr>
        <w:tab/>
        <w:t xml:space="preserve">…………………………………... </w:t>
      </w:r>
      <w:r w:rsidRPr="00FE2415">
        <w:rPr>
          <w:rFonts w:ascii="Garamond" w:eastAsia="Times New Roman" w:hAnsi="Garamond"/>
          <w:b/>
          <w:bCs/>
          <w:i/>
          <w:sz w:val="24"/>
          <w:szCs w:val="24"/>
        </w:rPr>
        <w:t>[la stazione appaltante indica altri eventuali mezzi di prova]</w:t>
      </w:r>
      <w:r w:rsidRPr="00AD0BAF">
        <w:rPr>
          <w:rFonts w:ascii="Garamond" w:eastAsia="Times New Roman" w:hAnsi="Garamond"/>
          <w:bCs/>
          <w:sz w:val="24"/>
          <w:szCs w:val="24"/>
        </w:rPr>
        <w:t>.</w:t>
      </w:r>
    </w:p>
    <w:p w:rsidR="0094106E" w:rsidRPr="00AD0BAF" w:rsidRDefault="0094106E" w:rsidP="0094106E">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lastRenderedPageBreak/>
        <w:t xml:space="preserve">Ove le informazioni sui fatturati non siano disponibili, per le imprese che abbiano iniziato l’attività da meno di tre anni, i requisiti di fatturato devono essere rapportati al periodo di attività. </w:t>
      </w:r>
    </w:p>
    <w:p w:rsidR="0094106E" w:rsidRPr="00AD0BAF" w:rsidRDefault="0094106E" w:rsidP="0094106E">
      <w:pPr>
        <w:spacing w:after="0" w:line="240" w:lineRule="auto"/>
        <w:ind w:right="-17"/>
        <w:jc w:val="both"/>
        <w:rPr>
          <w:rFonts w:ascii="Garamond" w:eastAsia="Times New Roman" w:hAnsi="Garamond"/>
          <w:bCs/>
          <w:sz w:val="24"/>
          <w:szCs w:val="24"/>
        </w:rPr>
      </w:pPr>
      <w:r w:rsidRPr="00AD0BAF">
        <w:rPr>
          <w:rFonts w:ascii="Garamond" w:eastAsia="Times New Roman" w:hAnsi="Garamond"/>
          <w:bCs/>
          <w:sz w:val="24"/>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94106E" w:rsidRDefault="0094106E" w:rsidP="0094106E">
      <w:pPr>
        <w:spacing w:after="0" w:line="240" w:lineRule="auto"/>
        <w:ind w:right="-17"/>
        <w:jc w:val="both"/>
        <w:rPr>
          <w:rFonts w:ascii="Garamond" w:eastAsia="Times New Roman" w:hAnsi="Garamond"/>
          <w:b/>
          <w:bCs/>
          <w:sz w:val="24"/>
          <w:szCs w:val="24"/>
        </w:rPr>
      </w:pPr>
    </w:p>
    <w:p w:rsidR="00D176DC" w:rsidRPr="00F455E3" w:rsidRDefault="00D176DC" w:rsidP="00D176DC">
      <w:pPr>
        <w:spacing w:after="0" w:line="240" w:lineRule="auto"/>
        <w:ind w:right="-17"/>
        <w:jc w:val="both"/>
        <w:rPr>
          <w:rFonts w:ascii="Garamond" w:eastAsia="Times New Roman" w:hAnsi="Garamond"/>
          <w:b/>
          <w:bCs/>
          <w:i/>
          <w:sz w:val="24"/>
          <w:szCs w:val="24"/>
        </w:rPr>
      </w:pPr>
      <w:r w:rsidRPr="00F455E3">
        <w:rPr>
          <w:rFonts w:ascii="Garamond" w:eastAsia="Times New Roman" w:hAnsi="Garamond"/>
          <w:b/>
          <w:bCs/>
          <w:i/>
          <w:sz w:val="24"/>
          <w:szCs w:val="24"/>
        </w:rPr>
        <w:t>[o</w:t>
      </w:r>
      <w:r w:rsidR="00FE2415">
        <w:rPr>
          <w:rFonts w:ascii="Garamond" w:eastAsia="Times New Roman" w:hAnsi="Garamond"/>
          <w:b/>
          <w:bCs/>
          <w:i/>
          <w:sz w:val="24"/>
          <w:szCs w:val="24"/>
        </w:rPr>
        <w:t>vvero</w:t>
      </w:r>
      <w:r w:rsidRPr="00F455E3">
        <w:rPr>
          <w:rFonts w:ascii="Garamond" w:eastAsia="Times New Roman" w:hAnsi="Garamond"/>
          <w:b/>
          <w:bCs/>
          <w:i/>
          <w:sz w:val="24"/>
          <w:szCs w:val="24"/>
        </w:rPr>
        <w:t xml:space="preserve"> in alternativa al fatturato minimo] </w:t>
      </w:r>
    </w:p>
    <w:p w:rsidR="00D176DC" w:rsidRPr="00D176DC" w:rsidRDefault="002A61FA" w:rsidP="00D176DC">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highlight w:val="yellow"/>
        </w:rPr>
        <w:t>e</w:t>
      </w:r>
      <w:r w:rsidR="00D176DC">
        <w:rPr>
          <w:rFonts w:ascii="Garamond" w:eastAsia="Times New Roman" w:hAnsi="Garamond"/>
          <w:bCs/>
          <w:sz w:val="24"/>
          <w:szCs w:val="24"/>
          <w:highlight w:val="yellow"/>
        </w:rPr>
        <w:t>)</w:t>
      </w:r>
      <w:r w:rsidR="00D176DC">
        <w:rPr>
          <w:rFonts w:ascii="Garamond" w:eastAsia="Times New Roman" w:hAnsi="Garamond"/>
          <w:bCs/>
          <w:sz w:val="24"/>
          <w:szCs w:val="24"/>
          <w:highlight w:val="yellow"/>
        </w:rPr>
        <w:tab/>
      </w:r>
      <w:r w:rsidR="00D176DC" w:rsidRPr="00D176DC">
        <w:rPr>
          <w:rFonts w:ascii="Garamond" w:eastAsia="Times New Roman" w:hAnsi="Garamond"/>
          <w:bCs/>
          <w:sz w:val="24"/>
          <w:szCs w:val="24"/>
          <w:highlight w:val="yellow"/>
        </w:rPr>
        <w:t>Adeguata copertura assicurativa contro i rischi professionali, per un importo percentuale pari a …………………………… in relazione al costo di costruzione dell'opera da progettare</w:t>
      </w:r>
      <w:r w:rsidR="00D176DC" w:rsidRPr="00D176DC">
        <w:rPr>
          <w:rFonts w:ascii="Garamond" w:eastAsia="Times New Roman" w:hAnsi="Garamond"/>
          <w:bCs/>
          <w:sz w:val="24"/>
          <w:szCs w:val="24"/>
        </w:rPr>
        <w:t xml:space="preserve"> </w:t>
      </w:r>
      <w:r w:rsidR="00D176DC" w:rsidRPr="00D176DC">
        <w:rPr>
          <w:rFonts w:ascii="Garamond" w:eastAsia="Times New Roman" w:hAnsi="Garamond"/>
          <w:bCs/>
          <w:sz w:val="24"/>
          <w:szCs w:val="24"/>
          <w:highlight w:val="yellow"/>
        </w:rPr>
        <w:t>(ex art. 83, comma 4, lett. c) del Codice e allegato XVII, parte prima, lettera a)</w:t>
      </w:r>
      <w:r w:rsidR="00D176DC" w:rsidRPr="00D176DC">
        <w:rPr>
          <w:rFonts w:ascii="Garamond" w:eastAsia="Times New Roman" w:hAnsi="Garamond"/>
          <w:bCs/>
          <w:sz w:val="24"/>
          <w:szCs w:val="24"/>
        </w:rPr>
        <w:t xml:space="preserve">. </w:t>
      </w:r>
    </w:p>
    <w:p w:rsidR="00D176DC" w:rsidRPr="00D176DC" w:rsidRDefault="00D176DC" w:rsidP="00D176DC">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La comprova di tale requisito è fornita mediante l’esibizione della relativa polizza in copia conforme.</w:t>
      </w:r>
    </w:p>
    <w:p w:rsidR="00D176DC" w:rsidRPr="0094106E" w:rsidRDefault="00D176DC" w:rsidP="00D176DC">
      <w:pPr>
        <w:spacing w:after="0" w:line="240" w:lineRule="auto"/>
        <w:ind w:right="-17"/>
        <w:jc w:val="both"/>
        <w:rPr>
          <w:rFonts w:ascii="Garamond" w:eastAsia="Times New Roman" w:hAnsi="Garamond"/>
          <w:b/>
          <w:bCs/>
          <w:sz w:val="24"/>
          <w:szCs w:val="24"/>
        </w:rPr>
      </w:pPr>
      <w:r w:rsidRPr="00AD0BAF">
        <w:rPr>
          <w:rFonts w:ascii="Garamond" w:eastAsia="Times New Roman" w:hAnsi="Garamond"/>
          <w:b/>
          <w:bCs/>
          <w:i/>
          <w:sz w:val="24"/>
          <w:szCs w:val="24"/>
        </w:rPr>
        <w:t>[Nel caso di suddivisione in lotti indicare il requisito richiesto per ciascun lotto o gruppi di lotti aggiudicabili contemporaneamente]</w:t>
      </w:r>
    </w:p>
    <w:p w:rsidR="0094106E" w:rsidRPr="0094106E" w:rsidRDefault="0094106E" w:rsidP="0094106E">
      <w:pPr>
        <w:spacing w:after="0" w:line="240" w:lineRule="auto"/>
        <w:ind w:right="-17"/>
        <w:jc w:val="both"/>
        <w:rPr>
          <w:rFonts w:ascii="Garamond" w:eastAsia="Times New Roman" w:hAnsi="Garamond"/>
          <w:b/>
          <w:bCs/>
          <w:sz w:val="24"/>
          <w:szCs w:val="24"/>
        </w:rPr>
      </w:pPr>
    </w:p>
    <w:p w:rsidR="0094106E" w:rsidRPr="0094106E" w:rsidRDefault="0094106E" w:rsidP="0094106E">
      <w:pPr>
        <w:spacing w:after="0" w:line="240" w:lineRule="auto"/>
        <w:ind w:right="-17"/>
        <w:jc w:val="both"/>
        <w:rPr>
          <w:rFonts w:ascii="Garamond" w:eastAsia="Times New Roman" w:hAnsi="Garamond"/>
          <w:b/>
          <w:bCs/>
          <w:sz w:val="24"/>
          <w:szCs w:val="24"/>
        </w:rPr>
      </w:pPr>
      <w:r w:rsidRPr="0094106E">
        <w:rPr>
          <w:rFonts w:ascii="Garamond" w:eastAsia="Times New Roman" w:hAnsi="Garamond"/>
          <w:b/>
          <w:bCs/>
          <w:sz w:val="24"/>
          <w:szCs w:val="24"/>
        </w:rPr>
        <w:t>7.3</w:t>
      </w:r>
      <w:r w:rsidRPr="0094106E">
        <w:rPr>
          <w:rFonts w:ascii="Garamond" w:eastAsia="Times New Roman" w:hAnsi="Garamond"/>
          <w:b/>
          <w:bCs/>
          <w:sz w:val="24"/>
          <w:szCs w:val="24"/>
        </w:rPr>
        <w:tab/>
        <w:t>REQUISITI DI CAPACITÀ TECNICA E PROFESSIONALE</w:t>
      </w:r>
    </w:p>
    <w:p w:rsidR="00D176DC" w:rsidRPr="00897BE1" w:rsidRDefault="002A61FA" w:rsidP="00D176DC">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highlight w:val="yellow"/>
        </w:rPr>
        <w:t>f</w:t>
      </w:r>
      <w:r w:rsidR="00D176DC" w:rsidRPr="00D176DC">
        <w:rPr>
          <w:rFonts w:ascii="Garamond" w:eastAsia="Times New Roman" w:hAnsi="Garamond"/>
          <w:bCs/>
          <w:sz w:val="24"/>
          <w:szCs w:val="24"/>
          <w:highlight w:val="yellow"/>
        </w:rPr>
        <w:t>)</w:t>
      </w:r>
      <w:r w:rsidR="00D176DC" w:rsidRPr="00D176DC">
        <w:rPr>
          <w:rFonts w:ascii="Garamond" w:eastAsia="Times New Roman" w:hAnsi="Garamond"/>
          <w:b/>
          <w:bCs/>
          <w:sz w:val="24"/>
          <w:szCs w:val="24"/>
          <w:highlight w:val="yellow"/>
        </w:rPr>
        <w:tab/>
      </w:r>
      <w:r w:rsidR="00D176DC" w:rsidRPr="00D176DC">
        <w:rPr>
          <w:rFonts w:ascii="Garamond" w:eastAsia="Times New Roman" w:hAnsi="Garamond"/>
          <w:bCs/>
          <w:sz w:val="24"/>
          <w:szCs w:val="24"/>
          <w:highlight w:val="yellow"/>
        </w:rPr>
        <w:t xml:space="preserve">Avvenuto espletamento negli ultimi dieci anni di servizi di ingegneria e di architettura, di cui all’art. 3, lett. </w:t>
      </w:r>
      <w:r w:rsidR="00D176DC" w:rsidRPr="00D176DC">
        <w:rPr>
          <w:rFonts w:ascii="Garamond" w:eastAsia="Times New Roman" w:hAnsi="Garamond"/>
          <w:bCs/>
          <w:i/>
          <w:iCs/>
          <w:sz w:val="24"/>
          <w:szCs w:val="24"/>
          <w:highlight w:val="yellow"/>
        </w:rPr>
        <w:t xml:space="preserve">vvvv) </w:t>
      </w:r>
      <w:r w:rsidR="00D176DC" w:rsidRPr="00D176DC">
        <w:rPr>
          <w:rFonts w:ascii="Garamond" w:eastAsia="Times New Roman" w:hAnsi="Garamond"/>
          <w:bCs/>
          <w:sz w:val="24"/>
          <w:szCs w:val="24"/>
          <w:highlight w:val="yellow"/>
        </w:rPr>
        <w:t xml:space="preserve">del Codice, relativi a lavori appartenenti ad ognuna delle classi e categorie dei lavori cui si riferiscono i servizi da affidare, individuate sulla base delle elencazioni contenute nelle vigenti tariffe professionali, per un importo globale per ogni classe e categoria pari a € ……………………………. </w:t>
      </w:r>
      <w:r w:rsidR="00D176DC" w:rsidRPr="00CB3D92">
        <w:rPr>
          <w:rFonts w:ascii="Garamond" w:eastAsia="Times New Roman" w:hAnsi="Garamond"/>
          <w:b/>
          <w:bCs/>
          <w:i/>
          <w:sz w:val="24"/>
          <w:szCs w:val="24"/>
          <w:highlight w:val="yellow"/>
        </w:rPr>
        <w:t>[variabile tra 1 e 2 volte l’importo stimato dei lavori cui si riferisce la prestazione, calcolato con riguardo ad ognuna delle classi e categorie]</w:t>
      </w:r>
      <w:r w:rsidR="00D176DC" w:rsidRPr="00CB3D92">
        <w:rPr>
          <w:rFonts w:ascii="Garamond" w:eastAsia="Times New Roman" w:hAnsi="Garamond"/>
          <w:b/>
          <w:bCs/>
          <w:sz w:val="24"/>
          <w:szCs w:val="24"/>
          <w:highlight w:val="yellow"/>
        </w:rPr>
        <w:t>.</w:t>
      </w:r>
    </w:p>
    <w:p w:rsidR="0094106E" w:rsidRPr="0094106E" w:rsidRDefault="00D176DC" w:rsidP="00D176DC">
      <w:pPr>
        <w:spacing w:after="0" w:line="240" w:lineRule="auto"/>
        <w:ind w:right="-17"/>
        <w:jc w:val="both"/>
        <w:rPr>
          <w:rFonts w:ascii="Garamond" w:eastAsia="Times New Roman" w:hAnsi="Garamond"/>
          <w:b/>
          <w:bCs/>
          <w:sz w:val="24"/>
          <w:szCs w:val="24"/>
        </w:rPr>
      </w:pPr>
      <w:r w:rsidRPr="0055729C">
        <w:rPr>
          <w:rFonts w:ascii="Garamond" w:eastAsia="Times New Roman" w:hAnsi="Garamond"/>
          <w:b/>
          <w:bCs/>
          <w:i/>
          <w:sz w:val="24"/>
          <w:szCs w:val="24"/>
        </w:rPr>
        <w:t>[Nel caso di suddivisione in lotti indicare il requisito richiesto per ciascun lotto o gruppi di lotti aggiudicabili contemporaneamente]</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La comprova del requisito, è fornita secondo le disposizioni di cui all’art. 86 e all’allegato XVII, parte II, del Codice.</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pubbliche amministrazioni o enti pubblici mediante una delle seguenti modalità:</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conforme dei certificati rilasciati dall’amministrazione/ente contraente, con l’indicazione dell’oggetto, dell’importo e del periodo di esecuzione;</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committenti privati, mediante una delle seguenti modalità:</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autentica dei certificati rilasciati dal committente privato, con l’indicazione dell’oggetto, dell’importo e del periodo di esecuzione;</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p>
    <w:p w:rsidR="0094106E" w:rsidRPr="00D176DC" w:rsidRDefault="0094106E" w:rsidP="0094106E">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[indicare altri eventuali mezzi di prova]</w:t>
      </w:r>
    </w:p>
    <w:p w:rsidR="0094106E" w:rsidRPr="0094106E" w:rsidRDefault="0094106E" w:rsidP="0094106E">
      <w:pPr>
        <w:spacing w:after="0" w:line="240" w:lineRule="auto"/>
        <w:ind w:right="-17"/>
        <w:jc w:val="both"/>
        <w:rPr>
          <w:rFonts w:ascii="Garamond" w:eastAsia="Times New Roman" w:hAnsi="Garamond"/>
          <w:b/>
          <w:bCs/>
          <w:sz w:val="24"/>
          <w:szCs w:val="24"/>
        </w:rPr>
      </w:pPr>
    </w:p>
    <w:p w:rsidR="00AF48E2" w:rsidRPr="00D307ED" w:rsidRDefault="002A61FA" w:rsidP="00D307ED">
      <w:pPr>
        <w:autoSpaceDE w:val="0"/>
        <w:autoSpaceDN w:val="0"/>
        <w:adjustRightInd w:val="0"/>
        <w:spacing w:after="0" w:line="240" w:lineRule="auto"/>
        <w:jc w:val="both"/>
        <w:rPr>
          <w:rFonts w:ascii="Garamond" w:eastAsia="Times New Roman" w:hAnsi="Garamond"/>
          <w:b/>
          <w:bCs/>
          <w:sz w:val="24"/>
          <w:szCs w:val="24"/>
          <w:highlight w:val="yellow"/>
        </w:rPr>
      </w:pPr>
      <w:r>
        <w:rPr>
          <w:rFonts w:ascii="Garamond" w:eastAsia="Times New Roman" w:hAnsi="Garamond"/>
          <w:bCs/>
          <w:sz w:val="24"/>
          <w:szCs w:val="24"/>
          <w:highlight w:val="yellow"/>
        </w:rPr>
        <w:t>g</w:t>
      </w:r>
      <w:r w:rsidR="0094106E" w:rsidRPr="00D307ED">
        <w:rPr>
          <w:rFonts w:ascii="Garamond" w:eastAsia="Times New Roman" w:hAnsi="Garamond"/>
          <w:bCs/>
          <w:sz w:val="24"/>
          <w:szCs w:val="24"/>
          <w:highlight w:val="yellow"/>
        </w:rPr>
        <w:t>)</w:t>
      </w:r>
      <w:r w:rsidR="0094106E" w:rsidRPr="00D307ED">
        <w:rPr>
          <w:rFonts w:ascii="Garamond" w:eastAsia="Times New Roman" w:hAnsi="Garamond"/>
          <w:b/>
          <w:bCs/>
          <w:sz w:val="24"/>
          <w:szCs w:val="24"/>
          <w:highlight w:val="yellow"/>
        </w:rPr>
        <w:tab/>
      </w:r>
      <w:r w:rsidR="0094106E" w:rsidRPr="00D307ED">
        <w:rPr>
          <w:rFonts w:ascii="Garamond" w:eastAsia="Times New Roman" w:hAnsi="Garamond"/>
          <w:b/>
          <w:bCs/>
          <w:i/>
          <w:sz w:val="24"/>
          <w:szCs w:val="24"/>
          <w:highlight w:val="yellow"/>
        </w:rPr>
        <w:t>[Facoltativo]</w:t>
      </w:r>
      <w:r w:rsidR="0094106E" w:rsidRPr="00D307ED">
        <w:rPr>
          <w:rFonts w:ascii="Garamond" w:eastAsia="Times New Roman" w:hAnsi="Garamond"/>
          <w:b/>
          <w:bCs/>
          <w:sz w:val="24"/>
          <w:szCs w:val="24"/>
          <w:highlight w:val="yellow"/>
        </w:rPr>
        <w:t xml:space="preserve"> </w:t>
      </w:r>
      <w:r w:rsidR="00AF48E2" w:rsidRPr="00D307ED">
        <w:rPr>
          <w:rFonts w:ascii="Garamond" w:hAnsi="Garamond" w:cs="Garamond"/>
          <w:sz w:val="24"/>
          <w:szCs w:val="24"/>
          <w:highlight w:val="yellow"/>
        </w:rPr>
        <w:t xml:space="preserve">Avvenuto svolgimento negli ultimi dieci anni di due servizi di ingegneria e di architettura, di cui all’art. 3, lett. </w:t>
      </w:r>
      <w:r w:rsidR="00AF48E2" w:rsidRPr="00D307ED">
        <w:rPr>
          <w:rFonts w:ascii="Garamond,Italic" w:hAnsi="Garamond,Italic" w:cs="Garamond,Italic"/>
          <w:i/>
          <w:iCs/>
          <w:sz w:val="24"/>
          <w:szCs w:val="24"/>
          <w:highlight w:val="yellow"/>
        </w:rPr>
        <w:t xml:space="preserve">vvvv) </w:t>
      </w:r>
      <w:r w:rsidR="00AF48E2" w:rsidRPr="00D307ED">
        <w:rPr>
          <w:rFonts w:ascii="Garamond" w:hAnsi="Garamond" w:cs="Garamond"/>
          <w:sz w:val="24"/>
          <w:szCs w:val="24"/>
          <w:highlight w:val="yellow"/>
        </w:rPr>
        <w:t xml:space="preserve">del Codice, relativi ai lavori appartenenti ad ognuna delle classi e categorie dei lavori cui si riferiscono i servizi da affidare, individuate sulla base delle elencazioni contenute nelle vigenti tariffe professionali, per un importo totale non inferiore a € ……………….. </w:t>
      </w:r>
      <w:r w:rsidR="00AF48E2" w:rsidRPr="00F75490">
        <w:rPr>
          <w:rFonts w:ascii="Garamond" w:hAnsi="Garamond" w:cs="Garamond"/>
          <w:b/>
          <w:i/>
          <w:sz w:val="24"/>
          <w:szCs w:val="24"/>
          <w:highlight w:val="yellow"/>
        </w:rPr>
        <w:t>[indicare un valore compreso fra 0,40 e 0,80 volte l’importo stimato dei lavori cui si riferisce la prestazione, calcolato con</w:t>
      </w:r>
      <w:r w:rsidR="00D307ED" w:rsidRPr="00F75490">
        <w:rPr>
          <w:rFonts w:ascii="Garamond" w:hAnsi="Garamond" w:cs="Garamond"/>
          <w:b/>
          <w:i/>
          <w:sz w:val="24"/>
          <w:szCs w:val="24"/>
          <w:highlight w:val="yellow"/>
        </w:rPr>
        <w:t xml:space="preserve"> </w:t>
      </w:r>
      <w:r w:rsidR="00AF48E2" w:rsidRPr="00F75490">
        <w:rPr>
          <w:rFonts w:ascii="Garamond" w:hAnsi="Garamond" w:cs="Garamond"/>
          <w:b/>
          <w:i/>
          <w:sz w:val="24"/>
          <w:szCs w:val="24"/>
          <w:highlight w:val="yellow"/>
        </w:rPr>
        <w:t>riguardo ad ognuna delle classi e categorie e riferiti a tipologie di lavori analoghi per dimensione</w:t>
      </w:r>
      <w:r w:rsidR="00D307ED" w:rsidRPr="00F75490">
        <w:rPr>
          <w:rFonts w:ascii="Garamond" w:hAnsi="Garamond" w:cs="Garamond"/>
          <w:b/>
          <w:i/>
          <w:sz w:val="24"/>
          <w:szCs w:val="24"/>
          <w:highlight w:val="yellow"/>
        </w:rPr>
        <w:t xml:space="preserve"> </w:t>
      </w:r>
      <w:r w:rsidR="00AF48E2" w:rsidRPr="00F75490">
        <w:rPr>
          <w:rFonts w:ascii="Garamond" w:hAnsi="Garamond" w:cs="Garamond"/>
          <w:b/>
          <w:i/>
          <w:sz w:val="24"/>
          <w:szCs w:val="24"/>
          <w:highlight w:val="yellow"/>
        </w:rPr>
        <w:t>e per caratteristiche tecniche a quelli oggetto dell’affidamento</w:t>
      </w:r>
      <w:r w:rsidR="00D307ED" w:rsidRPr="00F75490">
        <w:rPr>
          <w:rFonts w:ascii="Garamond" w:hAnsi="Garamond" w:cs="Garamond"/>
          <w:b/>
          <w:i/>
          <w:sz w:val="24"/>
          <w:szCs w:val="24"/>
          <w:highlight w:val="yellow"/>
        </w:rPr>
        <w:t>]</w:t>
      </w:r>
    </w:p>
    <w:p w:rsidR="00D307ED" w:rsidRDefault="00D307ED" w:rsidP="0094106E">
      <w:pPr>
        <w:spacing w:after="0" w:line="240" w:lineRule="auto"/>
        <w:ind w:right="-17"/>
        <w:jc w:val="both"/>
        <w:rPr>
          <w:rFonts w:ascii="Garamond" w:eastAsia="Times New Roman" w:hAnsi="Garamond"/>
          <w:bCs/>
          <w:sz w:val="24"/>
          <w:szCs w:val="24"/>
        </w:rPr>
      </w:pPr>
      <w:r w:rsidRPr="00D307ED">
        <w:rPr>
          <w:rFonts w:ascii="Garamond" w:eastAsia="Times New Roman" w:hAnsi="Garamond"/>
          <w:bCs/>
          <w:sz w:val="24"/>
          <w:szCs w:val="24"/>
          <w:highlight w:val="yellow"/>
        </w:rPr>
        <w:t>La comprova del requisito è fornita secondo le medesime indicazioni di cui sopra (art. 86 e allegato XVII, parte II, del Codice).</w:t>
      </w:r>
    </w:p>
    <w:p w:rsidR="003E53BC" w:rsidRPr="003E53BC" w:rsidRDefault="003E53BC" w:rsidP="003E53BC">
      <w:pPr>
        <w:spacing w:after="0" w:line="240" w:lineRule="auto"/>
        <w:ind w:right="-17"/>
        <w:jc w:val="both"/>
        <w:rPr>
          <w:rFonts w:ascii="Garamond" w:eastAsia="Times New Roman" w:hAnsi="Garamond"/>
          <w:b/>
          <w:bCs/>
          <w:sz w:val="24"/>
          <w:szCs w:val="24"/>
        </w:rPr>
      </w:pPr>
    </w:p>
    <w:p w:rsidR="003E53BC" w:rsidRPr="003E53BC" w:rsidRDefault="0012762D" w:rsidP="003E53BC">
      <w:pPr>
        <w:spacing w:after="0" w:line="240" w:lineRule="auto"/>
        <w:ind w:right="-17"/>
        <w:jc w:val="both"/>
        <w:rPr>
          <w:rFonts w:ascii="Garamond" w:eastAsia="Times New Roman" w:hAnsi="Garamond"/>
          <w:bCs/>
          <w:sz w:val="24"/>
          <w:szCs w:val="24"/>
          <w:highlight w:val="yellow"/>
        </w:rPr>
      </w:pPr>
      <w:r>
        <w:rPr>
          <w:rFonts w:ascii="Garamond" w:eastAsia="Times New Roman" w:hAnsi="Garamond"/>
          <w:bCs/>
          <w:sz w:val="24"/>
          <w:szCs w:val="24"/>
          <w:highlight w:val="yellow"/>
        </w:rPr>
        <w:t xml:space="preserve">Al fine di garantire la massima partecipazione, per </w:t>
      </w:r>
      <w:r w:rsidR="003E53BC" w:rsidRPr="003E53BC">
        <w:rPr>
          <w:rFonts w:ascii="Garamond" w:eastAsia="Times New Roman" w:hAnsi="Garamond"/>
          <w:bCs/>
          <w:sz w:val="24"/>
          <w:szCs w:val="24"/>
          <w:highlight w:val="yellow"/>
        </w:rPr>
        <w:t>la dimostrazione dei requisiti, tra i servizi attinenti all’ingegneria e all’architettura e gli altri servizi tecnici</w:t>
      </w:r>
      <w:r>
        <w:rPr>
          <w:rFonts w:ascii="Garamond" w:eastAsia="Times New Roman" w:hAnsi="Garamond"/>
          <w:bCs/>
          <w:sz w:val="24"/>
          <w:szCs w:val="24"/>
          <w:highlight w:val="yellow"/>
        </w:rPr>
        <w:t>,</w:t>
      </w:r>
      <w:r w:rsidR="003E53BC" w:rsidRPr="003E53BC">
        <w:rPr>
          <w:rFonts w:ascii="Garamond" w:eastAsia="Times New Roman" w:hAnsi="Garamond"/>
          <w:bCs/>
          <w:sz w:val="24"/>
          <w:szCs w:val="24"/>
          <w:highlight w:val="yellow"/>
        </w:rPr>
        <w:t xml:space="preserve"> sono compresi anche gli studi di fattibilità effettuati, anche per opere pubbliche da realizzarsi tramite finanza di progetto, e ogni altro servizio propedeutico alla progettazione effettuato nei confronti di committenti pubblici o privati. </w:t>
      </w:r>
    </w:p>
    <w:p w:rsidR="003E53BC" w:rsidRPr="003E53BC" w:rsidRDefault="003E53BC" w:rsidP="003E53BC">
      <w:pPr>
        <w:spacing w:after="0" w:line="240" w:lineRule="auto"/>
        <w:ind w:right="-17"/>
        <w:jc w:val="both"/>
        <w:rPr>
          <w:rFonts w:ascii="Garamond" w:eastAsia="Times New Roman" w:hAnsi="Garamond"/>
          <w:bCs/>
          <w:sz w:val="24"/>
          <w:szCs w:val="24"/>
        </w:rPr>
      </w:pPr>
      <w:r w:rsidRPr="003E53BC">
        <w:rPr>
          <w:rFonts w:ascii="Garamond" w:eastAsia="Times New Roman" w:hAnsi="Garamond"/>
          <w:bCs/>
          <w:sz w:val="24"/>
          <w:szCs w:val="24"/>
          <w:highlight w:val="yellow"/>
        </w:rPr>
        <w:lastRenderedPageBreak/>
        <w:t>Sono, altresì, co</w:t>
      </w:r>
      <w:r>
        <w:rPr>
          <w:rFonts w:ascii="Garamond" w:eastAsia="Times New Roman" w:hAnsi="Garamond"/>
          <w:bCs/>
          <w:sz w:val="24"/>
          <w:szCs w:val="24"/>
          <w:highlight w:val="yellow"/>
        </w:rPr>
        <w:t>nsiderati</w:t>
      </w:r>
      <w:r w:rsidRPr="003E53BC">
        <w:rPr>
          <w:rFonts w:ascii="Garamond" w:eastAsia="Times New Roman" w:hAnsi="Garamond"/>
          <w:bCs/>
          <w:sz w:val="24"/>
          <w:szCs w:val="24"/>
          <w:highlight w:val="yellow"/>
        </w:rPr>
        <w:t xml:space="preserve"> i servizi di consulenza aventi ad oggetto attività accessorie di supporto alla progettazione che non abbiano comportato la firma di elaborati progettuali, quali, ad esempio, le attività accessorie di supporto per la consulenza specialistica relativa agli ambiti progettuali strutturali e geotecnici</w:t>
      </w:r>
      <w:r w:rsidR="0012762D">
        <w:rPr>
          <w:rFonts w:ascii="Garamond" w:eastAsia="Times New Roman" w:hAnsi="Garamond"/>
          <w:bCs/>
          <w:sz w:val="24"/>
          <w:szCs w:val="24"/>
          <w:highlight w:val="yellow"/>
        </w:rPr>
        <w:t>; tanto</w:t>
      </w:r>
      <w:r w:rsidRPr="003E53BC">
        <w:rPr>
          <w:rFonts w:ascii="Garamond" w:eastAsia="Times New Roman" w:hAnsi="Garamond"/>
          <w:bCs/>
          <w:sz w:val="24"/>
          <w:szCs w:val="24"/>
          <w:highlight w:val="yellow"/>
        </w:rPr>
        <w:t xml:space="preserve"> </w:t>
      </w:r>
      <w:r w:rsidR="0012762D">
        <w:rPr>
          <w:rFonts w:ascii="Garamond" w:eastAsia="Times New Roman" w:hAnsi="Garamond"/>
          <w:bCs/>
          <w:sz w:val="24"/>
          <w:szCs w:val="24"/>
          <w:highlight w:val="yellow"/>
        </w:rPr>
        <w:t>a</w:t>
      </w:r>
      <w:r w:rsidRPr="003E53BC">
        <w:rPr>
          <w:rFonts w:ascii="Garamond" w:eastAsia="Times New Roman" w:hAnsi="Garamond"/>
          <w:bCs/>
          <w:sz w:val="24"/>
          <w:szCs w:val="24"/>
          <w:highlight w:val="yellow"/>
        </w:rPr>
        <w:t xml:space="preserve"> condizione </w:t>
      </w:r>
      <w:r>
        <w:rPr>
          <w:rFonts w:ascii="Garamond" w:eastAsia="Times New Roman" w:hAnsi="Garamond"/>
          <w:bCs/>
          <w:sz w:val="24"/>
          <w:szCs w:val="24"/>
          <w:highlight w:val="yellow"/>
        </w:rPr>
        <w:t xml:space="preserve">tuttavia </w:t>
      </w:r>
      <w:r w:rsidRPr="003E53BC">
        <w:rPr>
          <w:rFonts w:ascii="Garamond" w:eastAsia="Times New Roman" w:hAnsi="Garamond"/>
          <w:bCs/>
          <w:sz w:val="24"/>
          <w:szCs w:val="24"/>
          <w:highlight w:val="yellow"/>
        </w:rPr>
        <w:t>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w:t>
      </w:r>
      <w:r>
        <w:rPr>
          <w:rFonts w:ascii="Garamond" w:eastAsia="Times New Roman" w:hAnsi="Garamond"/>
          <w:bCs/>
          <w:sz w:val="24"/>
          <w:szCs w:val="24"/>
        </w:rPr>
        <w:t>.</w:t>
      </w:r>
    </w:p>
    <w:p w:rsidR="003E53BC" w:rsidRPr="003E53BC" w:rsidRDefault="0012762D" w:rsidP="003E53BC">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highlight w:val="yellow"/>
        </w:rPr>
        <w:t>Si considerano</w:t>
      </w:r>
      <w:r w:rsidR="003E53BC" w:rsidRPr="0012762D">
        <w:rPr>
          <w:rFonts w:ascii="Garamond" w:eastAsia="Times New Roman" w:hAnsi="Garamond"/>
          <w:bCs/>
          <w:sz w:val="24"/>
          <w:szCs w:val="24"/>
          <w:highlight w:val="yellow"/>
        </w:rPr>
        <w:t xml:space="preserve"> servizi di architettura e ingegneria</w:t>
      </w:r>
      <w:r>
        <w:rPr>
          <w:rFonts w:ascii="Garamond" w:eastAsia="Times New Roman" w:hAnsi="Garamond"/>
          <w:bCs/>
          <w:sz w:val="24"/>
          <w:szCs w:val="24"/>
          <w:highlight w:val="yellow"/>
        </w:rPr>
        <w:t>,</w:t>
      </w:r>
      <w:r w:rsidR="003E53BC" w:rsidRPr="0012762D">
        <w:rPr>
          <w:rFonts w:ascii="Garamond" w:eastAsia="Times New Roman" w:hAnsi="Garamond"/>
          <w:bCs/>
          <w:sz w:val="24"/>
          <w:szCs w:val="24"/>
          <w:highlight w:val="yellow"/>
        </w:rPr>
        <w:t xml:space="preserve"> ai sensi dell’art. 3, lett. vvvv)</w:t>
      </w:r>
      <w:r w:rsidRPr="0012762D">
        <w:rPr>
          <w:rFonts w:ascii="Garamond" w:eastAsia="Times New Roman" w:hAnsi="Garamond"/>
          <w:bCs/>
          <w:sz w:val="24"/>
          <w:szCs w:val="24"/>
          <w:highlight w:val="yellow"/>
        </w:rPr>
        <w:t xml:space="preserve"> del C</w:t>
      </w:r>
      <w:r w:rsidR="003E53BC" w:rsidRPr="0012762D">
        <w:rPr>
          <w:rFonts w:ascii="Garamond" w:eastAsia="Times New Roman" w:hAnsi="Garamond"/>
          <w:bCs/>
          <w:sz w:val="24"/>
          <w:szCs w:val="24"/>
          <w:highlight w:val="yellow"/>
        </w:rPr>
        <w:t>odice</w:t>
      </w:r>
      <w:r>
        <w:rPr>
          <w:rFonts w:ascii="Garamond" w:eastAsia="Times New Roman" w:hAnsi="Garamond"/>
          <w:bCs/>
          <w:sz w:val="24"/>
          <w:szCs w:val="24"/>
          <w:highlight w:val="yellow"/>
        </w:rPr>
        <w:t>,</w:t>
      </w:r>
      <w:r w:rsidR="003E53BC" w:rsidRPr="0012762D">
        <w:rPr>
          <w:rFonts w:ascii="Garamond" w:eastAsia="Times New Roman" w:hAnsi="Garamond"/>
          <w:bCs/>
          <w:sz w:val="24"/>
          <w:szCs w:val="24"/>
          <w:highlight w:val="yellow"/>
        </w:rPr>
        <w:t xml:space="preserve"> le prestazioni di ingegneria relative alle sole verifiche strutturali e/o verifiche sismiche, </w:t>
      </w:r>
      <w:r w:rsidR="00E740B2">
        <w:rPr>
          <w:rFonts w:ascii="Garamond" w:eastAsia="Times New Roman" w:hAnsi="Garamond"/>
          <w:bCs/>
          <w:sz w:val="24"/>
          <w:szCs w:val="24"/>
          <w:highlight w:val="yellow"/>
        </w:rPr>
        <w:t xml:space="preserve">anche </w:t>
      </w:r>
      <w:r w:rsidR="003E53BC" w:rsidRPr="0012762D">
        <w:rPr>
          <w:rFonts w:ascii="Garamond" w:eastAsia="Times New Roman" w:hAnsi="Garamond"/>
          <w:bCs/>
          <w:sz w:val="24"/>
          <w:szCs w:val="24"/>
          <w:highlight w:val="yellow"/>
        </w:rPr>
        <w:t>in assenza di progettazione.</w:t>
      </w:r>
    </w:p>
    <w:p w:rsidR="00E740B2" w:rsidRPr="00E740B2" w:rsidRDefault="00E740B2" w:rsidP="00E740B2">
      <w:pPr>
        <w:spacing w:after="0" w:line="240" w:lineRule="auto"/>
        <w:ind w:right="-17"/>
        <w:jc w:val="both"/>
        <w:rPr>
          <w:rFonts w:ascii="Garamond" w:eastAsia="Times New Roman" w:hAnsi="Garamond"/>
          <w:bCs/>
          <w:sz w:val="24"/>
          <w:szCs w:val="24"/>
        </w:rPr>
      </w:pPr>
      <w:r w:rsidRPr="00E740B2">
        <w:rPr>
          <w:rFonts w:ascii="Garamond" w:eastAsia="Times New Roman" w:hAnsi="Garamond"/>
          <w:bCs/>
          <w:sz w:val="24"/>
          <w:szCs w:val="24"/>
          <w:highlight w:val="yellow"/>
        </w:rPr>
        <w:t>Si terranno inoltre in considerazione i servizi di progettazione consistenti nella redazione di varianti, ad opera dei progettisti indicati dalle imprese di costruzioni nell’ambito degli appalti integrati, trattandosi di servizi riservati ad operatori economici esercenti una professione regolamentata ai sensi dell’articolo 3 della direttiva 2005/36/CE, e come tali rientranti nella definizione contenuta nell’art. 3, comma 1, lett. vvvv) del codice: è necessario tuttavia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rsidR="003E53BC" w:rsidRPr="00D3409A" w:rsidRDefault="003E53BC" w:rsidP="0094106E">
      <w:pPr>
        <w:spacing w:after="0" w:line="240" w:lineRule="auto"/>
        <w:ind w:right="-17"/>
        <w:jc w:val="both"/>
        <w:rPr>
          <w:rFonts w:ascii="Garamond" w:eastAsia="Times New Roman" w:hAnsi="Garamond"/>
          <w:bCs/>
          <w:sz w:val="24"/>
          <w:szCs w:val="24"/>
        </w:rPr>
      </w:pPr>
    </w:p>
    <w:p w:rsidR="00D307ED" w:rsidRPr="005B4DD4" w:rsidRDefault="002A61FA" w:rsidP="0094106E">
      <w:pPr>
        <w:spacing w:after="0" w:line="240" w:lineRule="auto"/>
        <w:ind w:right="-17"/>
        <w:jc w:val="both"/>
        <w:rPr>
          <w:rFonts w:ascii="Garamond" w:eastAsia="Times New Roman" w:hAnsi="Garamond"/>
          <w:b/>
          <w:bCs/>
          <w:sz w:val="24"/>
          <w:szCs w:val="24"/>
          <w:highlight w:val="yellow"/>
        </w:rPr>
      </w:pPr>
      <w:r w:rsidRPr="005B4DD4">
        <w:rPr>
          <w:rFonts w:ascii="Garamond" w:eastAsia="Times New Roman" w:hAnsi="Garamond"/>
          <w:bCs/>
          <w:sz w:val="24"/>
          <w:szCs w:val="24"/>
          <w:highlight w:val="yellow"/>
        </w:rPr>
        <w:t>h</w:t>
      </w:r>
      <w:r w:rsidR="00D307ED" w:rsidRPr="005B4DD4">
        <w:rPr>
          <w:rFonts w:ascii="Garamond" w:eastAsia="Times New Roman" w:hAnsi="Garamond"/>
          <w:bCs/>
          <w:sz w:val="24"/>
          <w:szCs w:val="24"/>
          <w:highlight w:val="yellow"/>
        </w:rPr>
        <w:t>)</w:t>
      </w:r>
      <w:r w:rsidR="00D307ED" w:rsidRPr="005B4DD4">
        <w:rPr>
          <w:rFonts w:ascii="Garamond" w:eastAsia="Times New Roman" w:hAnsi="Garamond"/>
          <w:b/>
          <w:bCs/>
          <w:sz w:val="24"/>
          <w:szCs w:val="24"/>
          <w:highlight w:val="yellow"/>
        </w:rPr>
        <w:tab/>
      </w:r>
      <w:r w:rsidRPr="005B4DD4">
        <w:rPr>
          <w:rFonts w:ascii="Garamond" w:eastAsia="Times New Roman" w:hAnsi="Garamond"/>
          <w:bCs/>
          <w:sz w:val="24"/>
          <w:szCs w:val="24"/>
          <w:highlight w:val="yellow"/>
        </w:rPr>
        <w:t>Professionalità minime richieste in capo al partecipante</w:t>
      </w:r>
    </w:p>
    <w:p w:rsidR="002A61FA" w:rsidRPr="005B4DD4" w:rsidRDefault="002A61FA"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L’operatore concorrente dovrà inoltre disporre delle seguenti professionalità minime:</w:t>
      </w:r>
    </w:p>
    <w:p w:rsidR="002A61FA" w:rsidRPr="005B4DD4" w:rsidRDefault="002A61FA"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 n. 1 geologo</w:t>
      </w:r>
      <w:r w:rsidR="005B4DD4">
        <w:rPr>
          <w:rFonts w:ascii="Garamond" w:eastAsia="Times New Roman" w:hAnsi="Garamond"/>
          <w:bCs/>
          <w:sz w:val="24"/>
          <w:szCs w:val="24"/>
          <w:highlight w:val="yellow"/>
        </w:rPr>
        <w:t xml:space="preserve"> </w:t>
      </w:r>
      <w:r w:rsidR="005B4DD4" w:rsidRPr="00C40D88">
        <w:rPr>
          <w:rFonts w:ascii="Garamond" w:eastAsia="Times New Roman" w:hAnsi="Garamond"/>
          <w:b/>
          <w:bCs/>
          <w:i/>
          <w:sz w:val="24"/>
          <w:szCs w:val="24"/>
          <w:highlight w:val="yellow"/>
        </w:rPr>
        <w:t>(si veda punto 3.1. delle Linee Guida n. 1/16)</w:t>
      </w:r>
      <w:r w:rsidRPr="005B4DD4">
        <w:rPr>
          <w:rFonts w:ascii="Garamond" w:eastAsia="Times New Roman" w:hAnsi="Garamond"/>
          <w:bCs/>
          <w:sz w:val="24"/>
          <w:szCs w:val="24"/>
          <w:highlight w:val="yellow"/>
        </w:rPr>
        <w:t>;</w:t>
      </w:r>
    </w:p>
    <w:p w:rsidR="002A61FA" w:rsidRPr="005B4DD4" w:rsidRDefault="002A61FA"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 n. 1 architetto o ingegnere, responsabile della progettazione edile e architettonica;</w:t>
      </w:r>
    </w:p>
    <w:p w:rsidR="002A61FA" w:rsidRPr="005B4DD4" w:rsidRDefault="002A61FA"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 n. 1 architetto o ingegnere, responsabile della progettazione strutturale;</w:t>
      </w:r>
    </w:p>
    <w:p w:rsidR="002A61FA" w:rsidRPr="005B4DD4" w:rsidRDefault="002A61FA"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 n. 1 architetto o ingegnere, responsabile della progettazione degli impianti tecnologici;</w:t>
      </w:r>
    </w:p>
    <w:p w:rsidR="002A61FA" w:rsidRPr="005B4DD4" w:rsidRDefault="002A61FA"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 n. 1 tecnico iscritto negli elenchi ministeriali dei professionisti abilitati alla certificazione antincendio ai sensi della L. 818/1984, D.Lgs. 139/2006 e D.M. 05/08/2011, per la progettazione antincendio;</w:t>
      </w:r>
    </w:p>
    <w:p w:rsidR="002A61FA" w:rsidRPr="005B4DD4" w:rsidRDefault="002A61FA"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 n. 1 tecnico competente in acustica ambientale ai sensi art. 2 L.447/95-DPCM 31/03/1998</w:t>
      </w:r>
    </w:p>
    <w:p w:rsidR="005B4DD4" w:rsidRPr="005B4DD4" w:rsidRDefault="005B4DD4" w:rsidP="002A61FA">
      <w:pPr>
        <w:spacing w:after="0" w:line="240" w:lineRule="auto"/>
        <w:ind w:right="-17"/>
        <w:jc w:val="both"/>
        <w:rPr>
          <w:rFonts w:ascii="Garamond" w:eastAsia="Times New Roman" w:hAnsi="Garamond"/>
          <w:bCs/>
          <w:sz w:val="24"/>
          <w:szCs w:val="24"/>
          <w:highlight w:val="yellow"/>
        </w:rPr>
      </w:pPr>
      <w:r w:rsidRPr="005B4DD4">
        <w:rPr>
          <w:rFonts w:ascii="Garamond" w:eastAsia="Times New Roman" w:hAnsi="Garamond"/>
          <w:bCs/>
          <w:sz w:val="24"/>
          <w:szCs w:val="24"/>
          <w:highlight w:val="yellow"/>
        </w:rPr>
        <w:t>- ………………</w:t>
      </w:r>
    </w:p>
    <w:p w:rsidR="0094106E" w:rsidRPr="002A61FA" w:rsidRDefault="002A61FA" w:rsidP="002A61FA">
      <w:pPr>
        <w:spacing w:after="0" w:line="240" w:lineRule="auto"/>
        <w:ind w:right="-17"/>
        <w:jc w:val="both"/>
        <w:rPr>
          <w:rFonts w:ascii="Garamond" w:eastAsia="Times New Roman" w:hAnsi="Garamond"/>
          <w:bCs/>
          <w:sz w:val="24"/>
          <w:szCs w:val="24"/>
        </w:rPr>
      </w:pPr>
      <w:r w:rsidRPr="005B4DD4">
        <w:rPr>
          <w:rFonts w:ascii="Garamond" w:eastAsia="Times New Roman" w:hAnsi="Garamond"/>
          <w:bCs/>
          <w:sz w:val="24"/>
          <w:szCs w:val="24"/>
          <w:highlight w:val="yellow"/>
        </w:rPr>
        <w:t xml:space="preserve">Si precisa </w:t>
      </w:r>
      <w:r w:rsidR="00C40D88">
        <w:rPr>
          <w:rFonts w:ascii="Garamond" w:eastAsia="Times New Roman" w:hAnsi="Garamond"/>
          <w:bCs/>
          <w:sz w:val="24"/>
          <w:szCs w:val="24"/>
          <w:highlight w:val="yellow"/>
        </w:rPr>
        <w:t xml:space="preserve">peraltro </w:t>
      </w:r>
      <w:r w:rsidRPr="005B4DD4">
        <w:rPr>
          <w:rFonts w:ascii="Garamond" w:eastAsia="Times New Roman" w:hAnsi="Garamond"/>
          <w:bCs/>
          <w:sz w:val="24"/>
          <w:szCs w:val="24"/>
          <w:highlight w:val="yellow"/>
        </w:rPr>
        <w:t xml:space="preserve">che </w:t>
      </w:r>
      <w:r w:rsidRPr="005B4DD4">
        <w:rPr>
          <w:rFonts w:ascii="Garamond" w:eastAsia="Times New Roman" w:hAnsi="Garamond" w:hint="eastAsia"/>
          <w:bCs/>
          <w:sz w:val="24"/>
          <w:szCs w:val="24"/>
          <w:highlight w:val="yellow"/>
        </w:rPr>
        <w:t>è</w:t>
      </w:r>
      <w:r w:rsidRPr="005B4DD4">
        <w:rPr>
          <w:rFonts w:ascii="Garamond" w:eastAsia="Times New Roman" w:hAnsi="Garamond"/>
          <w:bCs/>
          <w:sz w:val="24"/>
          <w:szCs w:val="24"/>
          <w:highlight w:val="yellow"/>
        </w:rPr>
        <w:t xml:space="preserve"> possibile che le professionalit</w:t>
      </w:r>
      <w:r w:rsidRPr="005B4DD4">
        <w:rPr>
          <w:rFonts w:ascii="Garamond" w:eastAsia="Times New Roman" w:hAnsi="Garamond" w:hint="eastAsia"/>
          <w:bCs/>
          <w:sz w:val="24"/>
          <w:szCs w:val="24"/>
          <w:highlight w:val="yellow"/>
        </w:rPr>
        <w:t>à</w:t>
      </w:r>
      <w:r w:rsidRPr="005B4DD4">
        <w:rPr>
          <w:rFonts w:ascii="Garamond" w:eastAsia="Times New Roman" w:hAnsi="Garamond"/>
          <w:bCs/>
          <w:sz w:val="24"/>
          <w:szCs w:val="24"/>
          <w:highlight w:val="yellow"/>
        </w:rPr>
        <w:t xml:space="preserve"> </w:t>
      </w:r>
      <w:r w:rsidR="00C40D88">
        <w:rPr>
          <w:rFonts w:ascii="Garamond" w:eastAsia="Times New Roman" w:hAnsi="Garamond"/>
          <w:bCs/>
          <w:sz w:val="24"/>
          <w:szCs w:val="24"/>
          <w:highlight w:val="yellow"/>
        </w:rPr>
        <w:t xml:space="preserve">suddette </w:t>
      </w:r>
      <w:r w:rsidRPr="005B4DD4">
        <w:rPr>
          <w:rFonts w:ascii="Garamond" w:eastAsia="Times New Roman" w:hAnsi="Garamond"/>
          <w:bCs/>
          <w:sz w:val="24"/>
          <w:szCs w:val="24"/>
          <w:highlight w:val="yellow"/>
        </w:rPr>
        <w:t>coincidano nel medesimo soggetto</w:t>
      </w:r>
      <w:r w:rsidR="00C40D88">
        <w:rPr>
          <w:rFonts w:ascii="Garamond" w:eastAsia="Times New Roman" w:hAnsi="Garamond"/>
          <w:bCs/>
          <w:sz w:val="24"/>
          <w:szCs w:val="24"/>
          <w:highlight w:val="yellow"/>
        </w:rPr>
        <w:t>,</w:t>
      </w:r>
      <w:r w:rsidRPr="005B4DD4">
        <w:rPr>
          <w:rFonts w:ascii="Garamond" w:eastAsia="Times New Roman" w:hAnsi="Garamond"/>
          <w:bCs/>
          <w:sz w:val="24"/>
          <w:szCs w:val="24"/>
          <w:highlight w:val="yellow"/>
        </w:rPr>
        <w:t xml:space="preserve"> purch</w:t>
      </w:r>
      <w:r w:rsidRPr="005B4DD4">
        <w:rPr>
          <w:rFonts w:ascii="Garamond" w:eastAsia="Times New Roman" w:hAnsi="Garamond" w:hint="eastAsia"/>
          <w:bCs/>
          <w:sz w:val="24"/>
          <w:szCs w:val="24"/>
          <w:highlight w:val="yellow"/>
        </w:rPr>
        <w:t>é</w:t>
      </w:r>
      <w:r w:rsidR="005B4DD4" w:rsidRPr="005B4DD4">
        <w:rPr>
          <w:rFonts w:ascii="Garamond" w:eastAsia="Times New Roman" w:hAnsi="Garamond"/>
          <w:bCs/>
          <w:sz w:val="24"/>
          <w:szCs w:val="24"/>
          <w:highlight w:val="yellow"/>
        </w:rPr>
        <w:t xml:space="preserve"> </w:t>
      </w:r>
      <w:r w:rsidRPr="005B4DD4">
        <w:rPr>
          <w:rFonts w:ascii="Garamond" w:eastAsia="Times New Roman" w:hAnsi="Garamond"/>
          <w:bCs/>
          <w:sz w:val="24"/>
          <w:szCs w:val="24"/>
          <w:highlight w:val="yellow"/>
        </w:rPr>
        <w:t>lo stesso sia in possesso delle necessarie qualifiche e abilitazioni</w:t>
      </w:r>
      <w:r w:rsidR="00C40D88">
        <w:rPr>
          <w:rFonts w:ascii="Garamond" w:eastAsia="Times New Roman" w:hAnsi="Garamond"/>
          <w:bCs/>
          <w:sz w:val="24"/>
          <w:szCs w:val="24"/>
          <w:highlight w:val="yellow"/>
        </w:rPr>
        <w:t>;</w:t>
      </w:r>
      <w:r w:rsidRPr="005B4DD4">
        <w:rPr>
          <w:rFonts w:ascii="Garamond" w:eastAsia="Times New Roman" w:hAnsi="Garamond"/>
          <w:bCs/>
          <w:sz w:val="24"/>
          <w:szCs w:val="24"/>
          <w:highlight w:val="yellow"/>
        </w:rPr>
        <w:t xml:space="preserve"> </w:t>
      </w:r>
      <w:r w:rsidRPr="005B4DD4">
        <w:rPr>
          <w:rFonts w:ascii="Garamond" w:eastAsia="Times New Roman" w:hAnsi="Garamond" w:hint="eastAsia"/>
          <w:bCs/>
          <w:sz w:val="24"/>
          <w:szCs w:val="24"/>
          <w:highlight w:val="yellow"/>
        </w:rPr>
        <w:t>è</w:t>
      </w:r>
      <w:r w:rsidRPr="005B4DD4">
        <w:rPr>
          <w:rFonts w:ascii="Garamond" w:eastAsia="Times New Roman" w:hAnsi="Garamond"/>
          <w:bCs/>
          <w:sz w:val="24"/>
          <w:szCs w:val="24"/>
          <w:highlight w:val="yellow"/>
        </w:rPr>
        <w:t xml:space="preserve"> </w:t>
      </w:r>
      <w:r w:rsidR="00C40D88">
        <w:rPr>
          <w:rFonts w:ascii="Garamond" w:eastAsia="Times New Roman" w:hAnsi="Garamond"/>
          <w:bCs/>
          <w:sz w:val="24"/>
          <w:szCs w:val="24"/>
          <w:highlight w:val="yellow"/>
        </w:rPr>
        <w:t xml:space="preserve">parimenti </w:t>
      </w:r>
      <w:r w:rsidRPr="005B4DD4">
        <w:rPr>
          <w:rFonts w:ascii="Garamond" w:eastAsia="Times New Roman" w:hAnsi="Garamond"/>
          <w:bCs/>
          <w:sz w:val="24"/>
          <w:szCs w:val="24"/>
          <w:highlight w:val="yellow"/>
        </w:rPr>
        <w:t>possibile</w:t>
      </w:r>
      <w:r w:rsidR="005B4DD4" w:rsidRPr="005B4DD4">
        <w:rPr>
          <w:rFonts w:ascii="Garamond" w:eastAsia="Times New Roman" w:hAnsi="Garamond"/>
          <w:bCs/>
          <w:sz w:val="24"/>
          <w:szCs w:val="24"/>
          <w:highlight w:val="yellow"/>
        </w:rPr>
        <w:t xml:space="preserve"> </w:t>
      </w:r>
      <w:r w:rsidRPr="005B4DD4">
        <w:rPr>
          <w:rFonts w:ascii="Garamond" w:eastAsia="Times New Roman" w:hAnsi="Garamond"/>
          <w:bCs/>
          <w:sz w:val="24"/>
          <w:szCs w:val="24"/>
          <w:highlight w:val="yellow"/>
        </w:rPr>
        <w:t xml:space="preserve">indicare per la </w:t>
      </w:r>
      <w:r w:rsidR="00C40D88">
        <w:rPr>
          <w:rFonts w:ascii="Garamond" w:eastAsia="Times New Roman" w:hAnsi="Garamond"/>
          <w:bCs/>
          <w:sz w:val="24"/>
          <w:szCs w:val="24"/>
          <w:highlight w:val="yellow"/>
        </w:rPr>
        <w:t>medesima</w:t>
      </w:r>
      <w:r w:rsidRPr="005B4DD4">
        <w:rPr>
          <w:rFonts w:ascii="Garamond" w:eastAsia="Times New Roman" w:hAnsi="Garamond"/>
          <w:bCs/>
          <w:sz w:val="24"/>
          <w:szCs w:val="24"/>
          <w:highlight w:val="yellow"/>
        </w:rPr>
        <w:t xml:space="preserve"> prestazione pi</w:t>
      </w:r>
      <w:r w:rsidRPr="005B4DD4">
        <w:rPr>
          <w:rFonts w:ascii="Garamond" w:eastAsia="Times New Roman" w:hAnsi="Garamond" w:hint="eastAsia"/>
          <w:bCs/>
          <w:sz w:val="24"/>
          <w:szCs w:val="24"/>
          <w:highlight w:val="yellow"/>
        </w:rPr>
        <w:t>ù</w:t>
      </w:r>
      <w:r w:rsidRPr="005B4DD4">
        <w:rPr>
          <w:rFonts w:ascii="Garamond" w:eastAsia="Times New Roman" w:hAnsi="Garamond"/>
          <w:bCs/>
          <w:sz w:val="24"/>
          <w:szCs w:val="24"/>
          <w:highlight w:val="yellow"/>
        </w:rPr>
        <w:t xml:space="preserve"> di un soggetto</w:t>
      </w:r>
      <w:r w:rsidR="00A27869">
        <w:rPr>
          <w:rFonts w:ascii="Garamond" w:eastAsia="Times New Roman" w:hAnsi="Garamond"/>
          <w:bCs/>
          <w:sz w:val="24"/>
          <w:szCs w:val="24"/>
          <w:highlight w:val="yellow"/>
        </w:rPr>
        <w:t>:</w:t>
      </w:r>
      <w:r w:rsidRPr="005B4DD4">
        <w:rPr>
          <w:rFonts w:ascii="Garamond" w:eastAsia="Times New Roman" w:hAnsi="Garamond"/>
          <w:bCs/>
          <w:sz w:val="24"/>
          <w:szCs w:val="24"/>
          <w:highlight w:val="yellow"/>
        </w:rPr>
        <w:t xml:space="preserve"> </w:t>
      </w:r>
      <w:r w:rsidR="00A27869">
        <w:rPr>
          <w:rFonts w:ascii="Garamond" w:eastAsia="Times New Roman" w:hAnsi="Garamond"/>
          <w:bCs/>
          <w:sz w:val="24"/>
          <w:szCs w:val="24"/>
          <w:highlight w:val="yellow"/>
        </w:rPr>
        <w:t>in ta</w:t>
      </w:r>
      <w:r w:rsidRPr="005B4DD4">
        <w:rPr>
          <w:rFonts w:ascii="Garamond" w:eastAsia="Times New Roman" w:hAnsi="Garamond"/>
          <w:bCs/>
          <w:sz w:val="24"/>
          <w:szCs w:val="24"/>
          <w:highlight w:val="yellow"/>
        </w:rPr>
        <w:t>l caso dovr</w:t>
      </w:r>
      <w:r w:rsidRPr="005B4DD4">
        <w:rPr>
          <w:rFonts w:ascii="Garamond" w:eastAsia="Times New Roman" w:hAnsi="Garamond" w:hint="eastAsia"/>
          <w:bCs/>
          <w:sz w:val="24"/>
          <w:szCs w:val="24"/>
          <w:highlight w:val="yellow"/>
        </w:rPr>
        <w:t>à</w:t>
      </w:r>
      <w:r w:rsidRPr="005B4DD4">
        <w:rPr>
          <w:rFonts w:ascii="Garamond" w:eastAsia="Times New Roman" w:hAnsi="Garamond"/>
          <w:bCs/>
          <w:sz w:val="24"/>
          <w:szCs w:val="24"/>
          <w:highlight w:val="yellow"/>
        </w:rPr>
        <w:t xml:space="preserve"> essere </w:t>
      </w:r>
      <w:r w:rsidR="00A27869">
        <w:rPr>
          <w:rFonts w:ascii="Garamond" w:eastAsia="Times New Roman" w:hAnsi="Garamond"/>
          <w:bCs/>
          <w:sz w:val="24"/>
          <w:szCs w:val="24"/>
          <w:highlight w:val="yellow"/>
        </w:rPr>
        <w:t xml:space="preserve">sempre </w:t>
      </w:r>
      <w:r w:rsidRPr="005B4DD4">
        <w:rPr>
          <w:rFonts w:ascii="Garamond" w:eastAsia="Times New Roman" w:hAnsi="Garamond"/>
          <w:bCs/>
          <w:sz w:val="24"/>
          <w:szCs w:val="24"/>
          <w:highlight w:val="yellow"/>
        </w:rPr>
        <w:t>indicata la persona fisica incaricata dell</w:t>
      </w:r>
      <w:r w:rsidRPr="005B4DD4">
        <w:rPr>
          <w:rFonts w:ascii="Garamond" w:eastAsia="Times New Roman" w:hAnsi="Garamond" w:hint="eastAsia"/>
          <w:bCs/>
          <w:sz w:val="24"/>
          <w:szCs w:val="24"/>
          <w:highlight w:val="yellow"/>
        </w:rPr>
        <w:t>’</w:t>
      </w:r>
      <w:r w:rsidRPr="005B4DD4">
        <w:rPr>
          <w:rFonts w:ascii="Garamond" w:eastAsia="Times New Roman" w:hAnsi="Garamond"/>
          <w:bCs/>
          <w:sz w:val="24"/>
          <w:szCs w:val="24"/>
          <w:highlight w:val="yellow"/>
        </w:rPr>
        <w:t>integrazione tra le varie</w:t>
      </w:r>
      <w:r w:rsidR="005B4DD4" w:rsidRPr="005B4DD4">
        <w:rPr>
          <w:rFonts w:ascii="Garamond" w:eastAsia="Times New Roman" w:hAnsi="Garamond"/>
          <w:bCs/>
          <w:sz w:val="24"/>
          <w:szCs w:val="24"/>
          <w:highlight w:val="yellow"/>
        </w:rPr>
        <w:t xml:space="preserve"> </w:t>
      </w:r>
      <w:r w:rsidRPr="005B4DD4">
        <w:rPr>
          <w:rFonts w:ascii="Garamond" w:eastAsia="Times New Roman" w:hAnsi="Garamond"/>
          <w:bCs/>
          <w:sz w:val="24"/>
          <w:szCs w:val="24"/>
          <w:highlight w:val="yellow"/>
        </w:rPr>
        <w:t>prestazioni specialistiche</w:t>
      </w:r>
      <w:r w:rsidR="005B4DD4" w:rsidRPr="005B4DD4">
        <w:rPr>
          <w:rFonts w:ascii="Garamond" w:eastAsia="Times New Roman" w:hAnsi="Garamond"/>
          <w:bCs/>
          <w:sz w:val="24"/>
          <w:szCs w:val="24"/>
          <w:highlight w:val="yellow"/>
        </w:rPr>
        <w:t>,</w:t>
      </w:r>
      <w:r w:rsidRPr="005B4DD4">
        <w:rPr>
          <w:rFonts w:ascii="Garamond" w:eastAsia="Times New Roman" w:hAnsi="Garamond"/>
          <w:bCs/>
          <w:sz w:val="24"/>
          <w:szCs w:val="24"/>
          <w:highlight w:val="yellow"/>
        </w:rPr>
        <w:t xml:space="preserve"> ex art. 24 </w:t>
      </w:r>
      <w:r w:rsidR="005B4DD4" w:rsidRPr="005B4DD4">
        <w:rPr>
          <w:rFonts w:ascii="Garamond" w:eastAsia="Times New Roman" w:hAnsi="Garamond"/>
          <w:bCs/>
          <w:sz w:val="24"/>
          <w:szCs w:val="24"/>
          <w:highlight w:val="yellow"/>
        </w:rPr>
        <w:t>c</w:t>
      </w:r>
      <w:r w:rsidRPr="005B4DD4">
        <w:rPr>
          <w:rFonts w:ascii="Garamond" w:eastAsia="Times New Roman" w:hAnsi="Garamond"/>
          <w:bCs/>
          <w:sz w:val="24"/>
          <w:szCs w:val="24"/>
          <w:highlight w:val="yellow"/>
        </w:rPr>
        <w:t>omma 5 del Codice</w:t>
      </w:r>
      <w:r w:rsidR="005B4DD4" w:rsidRPr="005B4DD4">
        <w:rPr>
          <w:rFonts w:ascii="Garamond" w:eastAsia="Times New Roman" w:hAnsi="Garamond"/>
          <w:bCs/>
          <w:sz w:val="24"/>
          <w:szCs w:val="24"/>
          <w:highlight w:val="yellow"/>
        </w:rPr>
        <w:t>.</w:t>
      </w:r>
    </w:p>
    <w:p w:rsidR="009457CA" w:rsidRDefault="009457CA" w:rsidP="00A27869">
      <w:pPr>
        <w:spacing w:after="0" w:line="240" w:lineRule="auto"/>
        <w:ind w:right="-17"/>
        <w:jc w:val="both"/>
        <w:rPr>
          <w:rFonts w:ascii="Garamond" w:eastAsia="Times New Roman" w:hAnsi="Garamond"/>
          <w:b/>
          <w:bCs/>
          <w:sz w:val="24"/>
          <w:szCs w:val="24"/>
          <w:highlight w:val="yellow"/>
        </w:rPr>
      </w:pPr>
      <w:r>
        <w:rPr>
          <w:rFonts w:ascii="Garamond" w:eastAsia="Times New Roman" w:hAnsi="Garamond"/>
          <w:bCs/>
          <w:sz w:val="24"/>
          <w:szCs w:val="24"/>
          <w:highlight w:val="yellow"/>
        </w:rPr>
        <w:t>E’</w:t>
      </w:r>
      <w:r w:rsidRPr="00A27869">
        <w:rPr>
          <w:rFonts w:ascii="Garamond" w:eastAsia="Times New Roman" w:hAnsi="Garamond"/>
          <w:bCs/>
          <w:sz w:val="24"/>
          <w:szCs w:val="24"/>
          <w:highlight w:val="yellow"/>
        </w:rPr>
        <w:t xml:space="preserve"> comunque richiesto</w:t>
      </w:r>
      <w:r>
        <w:rPr>
          <w:rFonts w:ascii="Garamond" w:eastAsia="Times New Roman" w:hAnsi="Garamond"/>
          <w:bCs/>
          <w:sz w:val="24"/>
          <w:szCs w:val="24"/>
          <w:highlight w:val="yellow"/>
        </w:rPr>
        <w:t>:</w:t>
      </w:r>
    </w:p>
    <w:p w:rsidR="00A27869" w:rsidRPr="00A27869" w:rsidRDefault="00A27869" w:rsidP="00A27869">
      <w:pPr>
        <w:spacing w:after="0" w:line="240" w:lineRule="auto"/>
        <w:ind w:right="-17"/>
        <w:jc w:val="both"/>
        <w:rPr>
          <w:rFonts w:ascii="Garamond" w:eastAsia="Times New Roman" w:hAnsi="Garamond"/>
          <w:b/>
          <w:bCs/>
          <w:sz w:val="24"/>
          <w:szCs w:val="24"/>
          <w:highlight w:val="yellow"/>
        </w:rPr>
      </w:pPr>
      <w:r w:rsidRPr="00A27869">
        <w:rPr>
          <w:rFonts w:ascii="Garamond" w:eastAsia="Times New Roman" w:hAnsi="Garamond"/>
          <w:b/>
          <w:bCs/>
          <w:sz w:val="24"/>
          <w:szCs w:val="24"/>
          <w:highlight w:val="yellow"/>
        </w:rPr>
        <w:t>h</w:t>
      </w:r>
      <w:r w:rsidR="009457CA">
        <w:rPr>
          <w:rFonts w:ascii="Garamond" w:eastAsia="Times New Roman" w:hAnsi="Garamond"/>
          <w:b/>
          <w:bCs/>
          <w:sz w:val="24"/>
          <w:szCs w:val="24"/>
          <w:highlight w:val="yellow"/>
        </w:rPr>
        <w:t>.</w:t>
      </w:r>
      <w:r w:rsidRPr="00A27869">
        <w:rPr>
          <w:rFonts w:ascii="Garamond" w:eastAsia="Times New Roman" w:hAnsi="Garamond"/>
          <w:b/>
          <w:bCs/>
          <w:sz w:val="24"/>
          <w:szCs w:val="24"/>
          <w:highlight w:val="yellow"/>
        </w:rPr>
        <w:t>1)</w:t>
      </w:r>
      <w:r w:rsidRPr="00A27869">
        <w:rPr>
          <w:rFonts w:ascii="Garamond" w:eastAsia="Times New Roman" w:hAnsi="Garamond"/>
          <w:b/>
          <w:bCs/>
          <w:sz w:val="24"/>
          <w:szCs w:val="24"/>
          <w:highlight w:val="yellow"/>
        </w:rPr>
        <w:tab/>
        <w:t xml:space="preserve">per i soggetti organizzati in forma societaria </w:t>
      </w:r>
      <w:r w:rsidRPr="00A27869">
        <w:rPr>
          <w:rFonts w:ascii="Garamond" w:eastAsia="Times New Roman" w:hAnsi="Garamond"/>
          <w:bCs/>
          <w:sz w:val="24"/>
          <w:szCs w:val="24"/>
          <w:highlight w:val="yellow"/>
        </w:rPr>
        <w:t>(societ</w:t>
      </w:r>
      <w:r w:rsidRPr="00A27869">
        <w:rPr>
          <w:rFonts w:ascii="Garamond" w:eastAsia="Times New Roman" w:hAnsi="Garamond" w:hint="eastAsia"/>
          <w:bCs/>
          <w:sz w:val="24"/>
          <w:szCs w:val="24"/>
          <w:highlight w:val="yellow"/>
        </w:rPr>
        <w:t>à</w:t>
      </w:r>
      <w:r w:rsidRPr="00A27869">
        <w:rPr>
          <w:rFonts w:ascii="Garamond" w:eastAsia="Times New Roman" w:hAnsi="Garamond"/>
          <w:bCs/>
          <w:sz w:val="24"/>
          <w:szCs w:val="24"/>
          <w:highlight w:val="yellow"/>
        </w:rPr>
        <w:t xml:space="preserve"> di professionisti e societ</w:t>
      </w:r>
      <w:r w:rsidRPr="00A27869">
        <w:rPr>
          <w:rFonts w:ascii="Garamond" w:eastAsia="Times New Roman" w:hAnsi="Garamond" w:hint="eastAsia"/>
          <w:bCs/>
          <w:sz w:val="24"/>
          <w:szCs w:val="24"/>
          <w:highlight w:val="yellow"/>
        </w:rPr>
        <w:t>à</w:t>
      </w:r>
      <w:r w:rsidRPr="00A27869">
        <w:rPr>
          <w:rFonts w:ascii="Garamond" w:eastAsia="Times New Roman" w:hAnsi="Garamond"/>
          <w:bCs/>
          <w:sz w:val="24"/>
          <w:szCs w:val="24"/>
          <w:highlight w:val="yellow"/>
        </w:rPr>
        <w:t xml:space="preserve"> di ingegneria)</w:t>
      </w:r>
      <w:r w:rsidR="009457CA">
        <w:rPr>
          <w:rFonts w:ascii="Garamond" w:eastAsia="Times New Roman" w:hAnsi="Garamond"/>
          <w:bCs/>
          <w:sz w:val="24"/>
          <w:szCs w:val="24"/>
          <w:highlight w:val="yellow"/>
        </w:rPr>
        <w:t>,</w:t>
      </w:r>
      <w:r w:rsidRPr="00A27869">
        <w:rPr>
          <w:rFonts w:ascii="Garamond" w:eastAsia="Times New Roman" w:hAnsi="Garamond"/>
          <w:bCs/>
          <w:sz w:val="24"/>
          <w:szCs w:val="24"/>
          <w:highlight w:val="yellow"/>
        </w:rPr>
        <w:t xml:space="preserve"> un numero medio annuo del personale tecnico utilizzato negli ultimi tre anni pari a ………………………….. </w:t>
      </w:r>
      <w:r w:rsidR="002328FF" w:rsidRPr="00F75490">
        <w:rPr>
          <w:rFonts w:ascii="Garamond" w:eastAsia="Times New Roman" w:hAnsi="Garamond"/>
          <w:b/>
          <w:bCs/>
          <w:i/>
          <w:sz w:val="24"/>
          <w:szCs w:val="24"/>
          <w:highlight w:val="yellow"/>
        </w:rPr>
        <w:t>[espresso in termini di risorse a tempo pieno - Full Time Equivalent, FTE - in misura proporzionata alle unità stimate nel bando per lo svolgimento dell’incarico e, al massimo, non superiore al doppio]</w:t>
      </w:r>
      <w:r w:rsidRPr="00A27869">
        <w:rPr>
          <w:rFonts w:ascii="Garamond" w:eastAsia="Times New Roman" w:hAnsi="Garamond"/>
          <w:bCs/>
          <w:sz w:val="24"/>
          <w:szCs w:val="24"/>
          <w:highlight w:val="yellow"/>
        </w:rPr>
        <w:t xml:space="preserve">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w:t>
      </w:r>
      <w:r w:rsidRPr="00A27869">
        <w:rPr>
          <w:rFonts w:ascii="Garamond" w:eastAsia="Times New Roman" w:hAnsi="Garamond" w:hint="eastAsia"/>
          <w:bCs/>
          <w:sz w:val="24"/>
          <w:szCs w:val="24"/>
          <w:highlight w:val="yellow"/>
        </w:rPr>
        <w:t>’</w:t>
      </w:r>
      <w:r w:rsidRPr="00A27869">
        <w:rPr>
          <w:rFonts w:ascii="Garamond" w:eastAsia="Times New Roman" w:hAnsi="Garamond"/>
          <w:bCs/>
          <w:sz w:val="24"/>
          <w:szCs w:val="24"/>
          <w:highlight w:val="yellow"/>
        </w:rPr>
        <w:t>ufficio di direzione lavori e che abbiano fatturato nei confronti della societ</w:t>
      </w:r>
      <w:r w:rsidRPr="00A27869">
        <w:rPr>
          <w:rFonts w:ascii="Garamond" w:eastAsia="Times New Roman" w:hAnsi="Garamond" w:hint="eastAsia"/>
          <w:bCs/>
          <w:sz w:val="24"/>
          <w:szCs w:val="24"/>
          <w:highlight w:val="yellow"/>
        </w:rPr>
        <w:t>à</w:t>
      </w:r>
      <w:r w:rsidRPr="00A27869">
        <w:rPr>
          <w:rFonts w:ascii="Garamond" w:eastAsia="Times New Roman" w:hAnsi="Garamond"/>
          <w:bCs/>
          <w:sz w:val="24"/>
          <w:szCs w:val="24"/>
          <w:highlight w:val="yellow"/>
        </w:rPr>
        <w:t xml:space="preserve"> offerente una quota superiore al cinquanta per cento del proprio fatturato annuo, risultante dall</w:t>
      </w:r>
      <w:r w:rsidRPr="00A27869">
        <w:rPr>
          <w:rFonts w:ascii="Garamond" w:eastAsia="Times New Roman" w:hAnsi="Garamond" w:hint="eastAsia"/>
          <w:bCs/>
          <w:sz w:val="24"/>
          <w:szCs w:val="24"/>
          <w:highlight w:val="yellow"/>
        </w:rPr>
        <w:t>’</w:t>
      </w:r>
      <w:r w:rsidRPr="00A27869">
        <w:rPr>
          <w:rFonts w:ascii="Garamond" w:eastAsia="Times New Roman" w:hAnsi="Garamond"/>
          <w:bCs/>
          <w:sz w:val="24"/>
          <w:szCs w:val="24"/>
          <w:highlight w:val="yellow"/>
        </w:rPr>
        <w:t>ultima dichiarazione IVA);</w:t>
      </w:r>
    </w:p>
    <w:p w:rsidR="00A27869" w:rsidRPr="00A27869" w:rsidRDefault="00A27869" w:rsidP="00A27869">
      <w:pPr>
        <w:spacing w:after="0" w:line="240" w:lineRule="auto"/>
        <w:ind w:right="-17"/>
        <w:jc w:val="both"/>
        <w:rPr>
          <w:rFonts w:ascii="Garamond" w:eastAsia="Times New Roman" w:hAnsi="Garamond"/>
          <w:bCs/>
          <w:sz w:val="24"/>
          <w:szCs w:val="24"/>
          <w:highlight w:val="yellow"/>
        </w:rPr>
      </w:pPr>
      <w:r w:rsidRPr="00A27869">
        <w:rPr>
          <w:rFonts w:ascii="Garamond" w:eastAsia="Times New Roman" w:hAnsi="Garamond"/>
          <w:b/>
          <w:bCs/>
          <w:sz w:val="24"/>
          <w:szCs w:val="24"/>
          <w:highlight w:val="yellow"/>
        </w:rPr>
        <w:t>h</w:t>
      </w:r>
      <w:r w:rsidR="009457CA">
        <w:rPr>
          <w:rFonts w:ascii="Garamond" w:eastAsia="Times New Roman" w:hAnsi="Garamond"/>
          <w:b/>
          <w:bCs/>
          <w:sz w:val="24"/>
          <w:szCs w:val="24"/>
          <w:highlight w:val="yellow"/>
        </w:rPr>
        <w:t>.</w:t>
      </w:r>
      <w:r w:rsidRPr="00A27869">
        <w:rPr>
          <w:rFonts w:ascii="Garamond" w:eastAsia="Times New Roman" w:hAnsi="Garamond"/>
          <w:b/>
          <w:bCs/>
          <w:sz w:val="24"/>
          <w:szCs w:val="24"/>
          <w:highlight w:val="yellow"/>
        </w:rPr>
        <w:t>2)</w:t>
      </w:r>
      <w:r w:rsidRPr="00A27869">
        <w:rPr>
          <w:rFonts w:ascii="Garamond" w:eastAsia="Times New Roman" w:hAnsi="Garamond"/>
          <w:b/>
          <w:bCs/>
          <w:sz w:val="24"/>
          <w:szCs w:val="24"/>
          <w:highlight w:val="yellow"/>
        </w:rPr>
        <w:tab/>
        <w:t>per i professionisti singoli e associati</w:t>
      </w:r>
      <w:r w:rsidRPr="00A27869">
        <w:rPr>
          <w:rFonts w:ascii="Garamond" w:eastAsia="Times New Roman" w:hAnsi="Garamond"/>
          <w:bCs/>
          <w:sz w:val="24"/>
          <w:szCs w:val="24"/>
          <w:highlight w:val="yellow"/>
        </w:rPr>
        <w:t>, un numero di unit</w:t>
      </w:r>
      <w:r w:rsidRPr="00A27869">
        <w:rPr>
          <w:rFonts w:ascii="Garamond" w:eastAsia="Times New Roman" w:hAnsi="Garamond" w:hint="eastAsia"/>
          <w:bCs/>
          <w:sz w:val="24"/>
          <w:szCs w:val="24"/>
          <w:highlight w:val="yellow"/>
        </w:rPr>
        <w:t>à</w:t>
      </w:r>
      <w:r w:rsidRPr="00A27869">
        <w:rPr>
          <w:rFonts w:ascii="Garamond" w:eastAsia="Times New Roman" w:hAnsi="Garamond"/>
          <w:bCs/>
          <w:sz w:val="24"/>
          <w:szCs w:val="24"/>
          <w:highlight w:val="yellow"/>
        </w:rPr>
        <w:t xml:space="preserve"> minime di tecnici in misura non inferiore a ………………………………………</w:t>
      </w:r>
      <w:r w:rsidR="002328FF">
        <w:rPr>
          <w:rFonts w:ascii="Garamond" w:eastAsia="Times New Roman" w:hAnsi="Garamond"/>
          <w:bCs/>
          <w:sz w:val="24"/>
          <w:szCs w:val="24"/>
          <w:highlight w:val="yellow"/>
        </w:rPr>
        <w:t xml:space="preserve"> </w:t>
      </w:r>
      <w:r w:rsidR="002328FF" w:rsidRPr="00F75490">
        <w:rPr>
          <w:rFonts w:ascii="Garamond" w:eastAsia="Times New Roman" w:hAnsi="Garamond"/>
          <w:b/>
          <w:bCs/>
          <w:i/>
          <w:sz w:val="24"/>
          <w:szCs w:val="24"/>
          <w:highlight w:val="yellow"/>
        </w:rPr>
        <w:t>[espresso in termini di risorse a tempo pieno - Full Time Equivalent, FTE - in misura proporzionata alle unità stimate nel bando per lo svolgimento dell’incarico e, al massimo, non superiore al doppio]</w:t>
      </w:r>
      <w:r w:rsidR="002328FF" w:rsidRPr="00A27869">
        <w:rPr>
          <w:rFonts w:ascii="Garamond" w:eastAsia="Times New Roman" w:hAnsi="Garamond"/>
          <w:bCs/>
          <w:sz w:val="24"/>
          <w:szCs w:val="24"/>
          <w:highlight w:val="yellow"/>
        </w:rPr>
        <w:t xml:space="preserve"> </w:t>
      </w:r>
      <w:r w:rsidRPr="00A27869">
        <w:rPr>
          <w:rFonts w:ascii="Garamond" w:eastAsia="Times New Roman" w:hAnsi="Garamond"/>
          <w:bCs/>
          <w:sz w:val="24"/>
          <w:szCs w:val="24"/>
          <w:highlight w:val="yellow"/>
        </w:rPr>
        <w:t xml:space="preserve">(comprendente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 </w:t>
      </w:r>
      <w:r w:rsidRPr="00A27869">
        <w:rPr>
          <w:rFonts w:ascii="Garamond" w:eastAsia="Times New Roman" w:hAnsi="Garamond"/>
          <w:bCs/>
          <w:sz w:val="24"/>
          <w:szCs w:val="24"/>
          <w:highlight w:val="yellow"/>
        </w:rPr>
        <w:lastRenderedPageBreak/>
        <w:t>soggetto offerente una quota superiore al cinquanta per cento del proprio fatturato annuo, risultante dall’ultima dichiarazione IVA), da raggiungere tuttavia anche mediante la costituzione di un raggruppamento temporaneo di professionisti.</w:t>
      </w:r>
    </w:p>
    <w:p w:rsidR="00F75490" w:rsidRDefault="00F75490" w:rsidP="005B4DD4">
      <w:pPr>
        <w:spacing w:after="0" w:line="240" w:lineRule="auto"/>
        <w:ind w:right="-17"/>
        <w:jc w:val="both"/>
        <w:rPr>
          <w:rFonts w:ascii="Garamond" w:eastAsia="Times New Roman" w:hAnsi="Garamond"/>
          <w:b/>
          <w:bCs/>
          <w:i/>
          <w:sz w:val="24"/>
          <w:szCs w:val="24"/>
          <w:highlight w:val="yellow"/>
        </w:rPr>
      </w:pPr>
    </w:p>
    <w:p w:rsidR="005B4DD4" w:rsidRDefault="00F75490" w:rsidP="005B4DD4">
      <w:pPr>
        <w:spacing w:after="0" w:line="240" w:lineRule="auto"/>
        <w:ind w:right="-17"/>
        <w:jc w:val="both"/>
        <w:rPr>
          <w:rFonts w:ascii="Garamond" w:eastAsia="Times New Roman" w:hAnsi="Garamond"/>
          <w:b/>
          <w:bCs/>
          <w:i/>
          <w:sz w:val="24"/>
          <w:szCs w:val="24"/>
        </w:rPr>
      </w:pPr>
      <w:r>
        <w:rPr>
          <w:rFonts w:ascii="Garamond" w:eastAsia="Times New Roman" w:hAnsi="Garamond"/>
          <w:b/>
          <w:bCs/>
          <w:i/>
          <w:sz w:val="24"/>
          <w:szCs w:val="24"/>
          <w:highlight w:val="yellow"/>
        </w:rPr>
        <w:t>[</w:t>
      </w:r>
      <w:r w:rsidR="005B4DD4" w:rsidRPr="005B4DD4">
        <w:rPr>
          <w:rFonts w:ascii="Garamond" w:eastAsia="Times New Roman" w:hAnsi="Garamond"/>
          <w:b/>
          <w:bCs/>
          <w:i/>
          <w:sz w:val="24"/>
          <w:szCs w:val="24"/>
          <w:highlight w:val="yellow"/>
        </w:rPr>
        <w:t>N.B. L’ANAC, nelle Linee Guida n. 1/16, ha evidenziato la necessità di effettuare un’attenta valutazione in ordine alle unità minime richieste ai concorrenti. Tale analisi deve essere volta a bilanciare opportunamente l’esigenza di avere un organico idoneo per l’espletamento dell’incarico con la necessità di garantire la più ampia partecipazione alla gara.</w:t>
      </w:r>
      <w:r>
        <w:rPr>
          <w:rFonts w:ascii="Garamond" w:eastAsia="Times New Roman" w:hAnsi="Garamond"/>
          <w:b/>
          <w:bCs/>
          <w:i/>
          <w:sz w:val="24"/>
          <w:szCs w:val="24"/>
        </w:rPr>
        <w:t>]</w:t>
      </w:r>
    </w:p>
    <w:p w:rsidR="00F75490" w:rsidRPr="005B4DD4" w:rsidRDefault="00F75490" w:rsidP="005B4DD4">
      <w:pPr>
        <w:spacing w:after="0" w:line="240" w:lineRule="auto"/>
        <w:ind w:right="-17"/>
        <w:jc w:val="both"/>
        <w:rPr>
          <w:rFonts w:ascii="Garamond" w:eastAsia="Times New Roman" w:hAnsi="Garamond"/>
          <w:b/>
          <w:bCs/>
          <w:i/>
          <w:sz w:val="24"/>
          <w:szCs w:val="24"/>
        </w:rPr>
      </w:pPr>
    </w:p>
    <w:p w:rsidR="005B4DD4" w:rsidRPr="005B4DD4" w:rsidRDefault="00F75490" w:rsidP="005B4DD4">
      <w:pPr>
        <w:spacing w:after="0" w:line="240" w:lineRule="auto"/>
        <w:ind w:right="-17"/>
        <w:jc w:val="both"/>
        <w:rPr>
          <w:rFonts w:ascii="Garamond" w:eastAsia="Times New Roman" w:hAnsi="Garamond"/>
          <w:b/>
          <w:bCs/>
          <w:i/>
          <w:sz w:val="24"/>
          <w:szCs w:val="24"/>
        </w:rPr>
      </w:pPr>
      <w:r>
        <w:rPr>
          <w:rFonts w:ascii="Garamond" w:eastAsia="Times New Roman" w:hAnsi="Garamond"/>
          <w:b/>
          <w:bCs/>
          <w:i/>
          <w:sz w:val="24"/>
          <w:szCs w:val="24"/>
          <w:highlight w:val="yellow"/>
        </w:rPr>
        <w:t>[</w:t>
      </w:r>
      <w:r w:rsidR="005B4DD4" w:rsidRPr="005B4DD4">
        <w:rPr>
          <w:rFonts w:ascii="Garamond" w:eastAsia="Times New Roman" w:hAnsi="Garamond"/>
          <w:b/>
          <w:bCs/>
          <w:i/>
          <w:sz w:val="24"/>
          <w:szCs w:val="24"/>
          <w:highlight w:val="yellow"/>
        </w:rPr>
        <w:t>N.B. Qualora la progettazione di cui alla classe I categorie a), b), c), d) ed e) riguardi immobili di interesse storico artistico sottoposti a vincoli culturali, la progettazione è riservata ai laureati in architettura o muniti di laurea equipollente che consente l’iscrizione all’Albo degli Architetti, sez. A (art. 52 del regio decreto 23 ottobre 1925, n. 2537).</w:t>
      </w:r>
      <w:r>
        <w:rPr>
          <w:rFonts w:ascii="Garamond" w:eastAsia="Times New Roman" w:hAnsi="Garamond"/>
          <w:b/>
          <w:bCs/>
          <w:i/>
          <w:sz w:val="24"/>
          <w:szCs w:val="24"/>
        </w:rPr>
        <w:t>]</w:t>
      </w:r>
    </w:p>
    <w:p w:rsidR="005B4DD4" w:rsidRDefault="005B4DD4" w:rsidP="0094106E">
      <w:pPr>
        <w:spacing w:after="0" w:line="240" w:lineRule="auto"/>
        <w:ind w:right="-17"/>
        <w:jc w:val="both"/>
        <w:rPr>
          <w:rFonts w:ascii="Garamond" w:eastAsia="Times New Roman" w:hAnsi="Garamond"/>
          <w:b/>
          <w:bCs/>
          <w:sz w:val="24"/>
          <w:szCs w:val="24"/>
        </w:rPr>
      </w:pP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i)</w:t>
      </w:r>
      <w:r w:rsidRPr="00FA08B2">
        <w:rPr>
          <w:rFonts w:ascii="Garamond" w:eastAsia="Times New Roman" w:hAnsi="Garamond"/>
          <w:bCs/>
          <w:sz w:val="24"/>
          <w:szCs w:val="24"/>
        </w:rPr>
        <w:tab/>
      </w:r>
      <w:r w:rsidRPr="00FA08B2">
        <w:rPr>
          <w:rFonts w:ascii="Garamond" w:eastAsia="Times New Roman" w:hAnsi="Garamond"/>
          <w:b/>
          <w:bCs/>
          <w:sz w:val="24"/>
          <w:szCs w:val="24"/>
        </w:rPr>
        <w:t>[Facoltativo: in caso di richiesta di certificazione del sistema di gestione</w:t>
      </w:r>
      <w:r w:rsidR="00D307ED" w:rsidRPr="001A4C52">
        <w:rPr>
          <w:rFonts w:ascii="Garamond" w:eastAsia="Times New Roman" w:hAnsi="Garamond"/>
          <w:b/>
          <w:bCs/>
          <w:sz w:val="24"/>
          <w:szCs w:val="24"/>
          <w:highlight w:val="yellow"/>
        </w:rPr>
        <w:t xml:space="preserve">, </w:t>
      </w:r>
      <w:r w:rsidR="001A4C52">
        <w:rPr>
          <w:rFonts w:ascii="Garamond" w:eastAsia="Times New Roman" w:hAnsi="Garamond"/>
          <w:b/>
          <w:bCs/>
          <w:sz w:val="24"/>
          <w:szCs w:val="24"/>
          <w:highlight w:val="yellow"/>
        </w:rPr>
        <w:t xml:space="preserve">solo </w:t>
      </w:r>
      <w:r w:rsidR="00D307ED" w:rsidRPr="001A4C52">
        <w:rPr>
          <w:rFonts w:ascii="Garamond" w:eastAsia="Times New Roman" w:hAnsi="Garamond"/>
          <w:b/>
          <w:bCs/>
          <w:sz w:val="24"/>
          <w:szCs w:val="24"/>
          <w:highlight w:val="yellow"/>
        </w:rPr>
        <w:t>ove necessario in relazione alla pre</w:t>
      </w:r>
      <w:r w:rsidR="00FE586E" w:rsidRPr="001A4C52">
        <w:rPr>
          <w:rFonts w:ascii="Garamond" w:eastAsia="Times New Roman" w:hAnsi="Garamond"/>
          <w:b/>
          <w:bCs/>
          <w:sz w:val="24"/>
          <w:szCs w:val="24"/>
          <w:highlight w:val="yellow"/>
        </w:rPr>
        <w:t>stazione da richie</w:t>
      </w:r>
      <w:r w:rsidR="00D307ED" w:rsidRPr="001A4C52">
        <w:rPr>
          <w:rFonts w:ascii="Garamond" w:eastAsia="Times New Roman" w:hAnsi="Garamond"/>
          <w:b/>
          <w:bCs/>
          <w:sz w:val="24"/>
          <w:szCs w:val="24"/>
          <w:highlight w:val="yellow"/>
        </w:rPr>
        <w:t>dere</w:t>
      </w:r>
      <w:r w:rsidRPr="00FA08B2">
        <w:rPr>
          <w:rFonts w:ascii="Garamond" w:eastAsia="Times New Roman" w:hAnsi="Garamond"/>
          <w:b/>
          <w:bCs/>
          <w:sz w:val="24"/>
          <w:szCs w:val="24"/>
        </w:rPr>
        <w:t>]</w:t>
      </w:r>
      <w:r w:rsidRPr="00FA08B2">
        <w:rPr>
          <w:rFonts w:ascii="Garamond" w:eastAsia="Times New Roman" w:hAnsi="Garamond"/>
          <w:bCs/>
          <w:sz w:val="24"/>
          <w:szCs w:val="24"/>
        </w:rPr>
        <w:t xml:space="preserve"> Possesso di una valutazione di conformità del proprio sistema di gestione …………………[indicare l’oggetto della valutazione, ad esempio “del proprio sistema di gestione della sicurezza delle informazioni”] alla/e norma/e ……………… [indicare le norme/standard internazionali di riferimento, ad es.: ISO 27001] nel settore/ambito ……….. [IAF o altra classificazione applicabile, ad.es: IAF 33], idonea, pertinente e proporzionata al seguente ambito di attività: ………………………[indicare il campo di applicazione/scopo del certificato].</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La comprova del requisito è fornita mediante un certificato di conformità del sistema di gestione alla/e norma/e ……………… [indicare le norme/standard internazionali di riferimento sopra menzionate].</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Tale documento deve essere rilasciato da un organismo di certificazione accreditato ai sensi della norma UNI CEI EN ISO/IEC 17021-1 [ove necessario aggiornare il riferimento] per lo specifico settore e campo di applicazione richiesto, da un Ente nazionale unico di accreditamento firmatario degli accordi EA/MLA oppure autorizzato a norma dell’art. 5, paragrafo 2 del Regolamento (CE) n. 765/2008.</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Al ricorrere delle condizioni di cui agli articoli 82, comma 2 e 87, commi 1 e 2 del Codice la stazione appaltante accetta anche altre prove relative all’impiego di misure equivalenti, valutando l’adeguatezza delle medesime agli standard sopra indicati.</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N.B.: nel caso in cui la stazione appaltante richieda altre valutazioni di conformità (certificazione del personale, verifica e convalida, ispezione, prova, taratura etc.) adegua la suddetta clausola a quanto prescritto.</w:t>
      </w:r>
    </w:p>
    <w:p w:rsidR="0094106E" w:rsidRPr="00FA08B2" w:rsidRDefault="0094106E" w:rsidP="0094106E">
      <w:pPr>
        <w:spacing w:after="0" w:line="240" w:lineRule="auto"/>
        <w:ind w:right="-17"/>
        <w:jc w:val="both"/>
        <w:rPr>
          <w:rFonts w:ascii="Garamond" w:eastAsia="Times New Roman" w:hAnsi="Garamond"/>
          <w:bCs/>
          <w:sz w:val="24"/>
          <w:szCs w:val="24"/>
        </w:rPr>
      </w:pP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j)</w:t>
      </w:r>
      <w:r w:rsidRPr="00FA08B2">
        <w:rPr>
          <w:rFonts w:ascii="Garamond" w:eastAsia="Times New Roman" w:hAnsi="Garamond"/>
          <w:bCs/>
          <w:sz w:val="24"/>
          <w:szCs w:val="24"/>
        </w:rPr>
        <w:tab/>
      </w:r>
      <w:r w:rsidRPr="001A4C52">
        <w:rPr>
          <w:rFonts w:ascii="Garamond" w:eastAsia="Times New Roman" w:hAnsi="Garamond"/>
          <w:b/>
          <w:bCs/>
          <w:sz w:val="24"/>
          <w:szCs w:val="24"/>
        </w:rPr>
        <w:t>[Facoltativo: in caso di richiesta della certificazione del sistema di gestione della qualità</w:t>
      </w:r>
      <w:r w:rsidR="001A4C52" w:rsidRPr="001A4C52">
        <w:rPr>
          <w:rFonts w:ascii="Garamond" w:eastAsia="Times New Roman" w:hAnsi="Garamond"/>
          <w:b/>
          <w:bCs/>
          <w:sz w:val="24"/>
          <w:szCs w:val="24"/>
          <w:highlight w:val="yellow"/>
        </w:rPr>
        <w:t xml:space="preserve">, </w:t>
      </w:r>
      <w:r w:rsidR="001A4C52">
        <w:rPr>
          <w:rFonts w:ascii="Garamond" w:eastAsia="Times New Roman" w:hAnsi="Garamond"/>
          <w:b/>
          <w:bCs/>
          <w:sz w:val="24"/>
          <w:szCs w:val="24"/>
          <w:highlight w:val="yellow"/>
        </w:rPr>
        <w:t xml:space="preserve">solo </w:t>
      </w:r>
      <w:r w:rsidR="001A4C52" w:rsidRPr="001A4C52">
        <w:rPr>
          <w:rFonts w:ascii="Garamond" w:eastAsia="Times New Roman" w:hAnsi="Garamond"/>
          <w:b/>
          <w:bCs/>
          <w:sz w:val="24"/>
          <w:szCs w:val="24"/>
          <w:highlight w:val="yellow"/>
        </w:rPr>
        <w:t>ove necessario in relazione alla prestazione da richiedere</w:t>
      </w:r>
      <w:r w:rsidRPr="00FA08B2">
        <w:rPr>
          <w:rFonts w:ascii="Garamond" w:eastAsia="Times New Roman" w:hAnsi="Garamond"/>
          <w:bCs/>
          <w:sz w:val="24"/>
          <w:szCs w:val="24"/>
        </w:rPr>
        <w:t>] Possesso di una valutazione di conformità del proprio sistema di gestione della qualità alla norma UNI EN ISO 9001:2015 [ove necessario aggiornare il riferimento] nel settore …………… [indicare l’opportuno settore/ambito</w:t>
      </w:r>
      <w:r w:rsidR="00FD6E44">
        <w:rPr>
          <w:rFonts w:ascii="Garamond" w:eastAsia="Times New Roman" w:hAnsi="Garamond"/>
          <w:bCs/>
          <w:sz w:val="24"/>
          <w:szCs w:val="24"/>
        </w:rPr>
        <w:t xml:space="preserve"> e l</w:t>
      </w:r>
      <w:r w:rsidRPr="00FA08B2">
        <w:rPr>
          <w:rFonts w:ascii="Garamond" w:eastAsia="Times New Roman" w:hAnsi="Garamond"/>
          <w:bCs/>
          <w:sz w:val="24"/>
          <w:szCs w:val="24"/>
        </w:rPr>
        <w:t>a classificazione applicabile], idonea, pertinente e proporzionata al seguente oggetto: ………………………[indicare il campo di applicazione/scopo del certificato].</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La comprova del requisito è fornita mediante un certificato di conformità del sistema di gestione della qualità alla norma UNI EN ISO 9001:2015 [ove necessario aggiornare il riferimento].</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 xml:space="preserve">Tale documento è rilasciato da un organismo di certificazione accreditato ai sensi della norma UNI CEI EN ISO/IEC 17021-1 [ove necessario aggiornare il riferimento] per lo specifico settore e campo di applicazione/scopo del certificato richiesto, da un Ente nazionale unico di accreditamento firmatario degli accordi EA/MLA oppure autorizzato a norma dell’art. 5, par. 2 del Regolamento (CE), n. 765/2008. </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Al ricorrere delle condizioni di cui all’articolo 87, comma 1 del Codice, la stazione appaltante accetta anche altre prove relative all’impiego di misure equivalenti, valutando l’adeguatezza delle medesime agli standard sopra indicati.</w:t>
      </w:r>
    </w:p>
    <w:p w:rsidR="0094106E" w:rsidRPr="00FA08B2" w:rsidRDefault="0094106E" w:rsidP="0094106E">
      <w:pPr>
        <w:spacing w:after="0" w:line="240" w:lineRule="auto"/>
        <w:ind w:right="-17"/>
        <w:jc w:val="both"/>
        <w:rPr>
          <w:rFonts w:ascii="Garamond" w:eastAsia="Times New Roman" w:hAnsi="Garamond"/>
          <w:bCs/>
          <w:sz w:val="24"/>
          <w:szCs w:val="24"/>
        </w:rPr>
      </w:pPr>
    </w:p>
    <w:p w:rsidR="0094106E" w:rsidRPr="00FA08B2" w:rsidRDefault="001A4C52" w:rsidP="0094106E">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k)</w:t>
      </w:r>
      <w:r>
        <w:rPr>
          <w:rFonts w:ascii="Garamond" w:eastAsia="Times New Roman" w:hAnsi="Garamond"/>
          <w:bCs/>
          <w:sz w:val="24"/>
          <w:szCs w:val="24"/>
        </w:rPr>
        <w:tab/>
      </w:r>
      <w:r w:rsidR="0094106E" w:rsidRPr="001A4C52">
        <w:rPr>
          <w:rFonts w:ascii="Garamond" w:eastAsia="Times New Roman" w:hAnsi="Garamond"/>
          <w:b/>
          <w:bCs/>
          <w:sz w:val="24"/>
          <w:szCs w:val="24"/>
        </w:rPr>
        <w:t>[Facoltativo: per gli appalti di servizi in cui si richiede la certificazione delle misure di gestione ambientale</w:t>
      </w:r>
      <w:r w:rsidRPr="001A4C52">
        <w:rPr>
          <w:rFonts w:ascii="Garamond" w:eastAsia="Times New Roman" w:hAnsi="Garamond"/>
          <w:b/>
          <w:bCs/>
          <w:sz w:val="24"/>
          <w:szCs w:val="24"/>
          <w:highlight w:val="yellow"/>
        </w:rPr>
        <w:t xml:space="preserve">, </w:t>
      </w:r>
      <w:r>
        <w:rPr>
          <w:rFonts w:ascii="Garamond" w:eastAsia="Times New Roman" w:hAnsi="Garamond"/>
          <w:b/>
          <w:bCs/>
          <w:sz w:val="24"/>
          <w:szCs w:val="24"/>
          <w:highlight w:val="yellow"/>
        </w:rPr>
        <w:t xml:space="preserve">solo </w:t>
      </w:r>
      <w:r w:rsidRPr="001A4C52">
        <w:rPr>
          <w:rFonts w:ascii="Garamond" w:eastAsia="Times New Roman" w:hAnsi="Garamond"/>
          <w:b/>
          <w:bCs/>
          <w:sz w:val="24"/>
          <w:szCs w:val="24"/>
          <w:highlight w:val="yellow"/>
        </w:rPr>
        <w:t>ove necessario in relazione alla prestazione da richiedere</w:t>
      </w:r>
      <w:r w:rsidR="0094106E" w:rsidRPr="00FA08B2">
        <w:rPr>
          <w:rFonts w:ascii="Garamond" w:eastAsia="Times New Roman" w:hAnsi="Garamond"/>
          <w:bCs/>
          <w:sz w:val="24"/>
          <w:szCs w:val="24"/>
        </w:rPr>
        <w:t xml:space="preserve">] Possesso di </w:t>
      </w:r>
      <w:r w:rsidR="0094106E" w:rsidRPr="00FA08B2">
        <w:rPr>
          <w:rFonts w:ascii="Garamond" w:eastAsia="Times New Roman" w:hAnsi="Garamond"/>
          <w:bCs/>
          <w:sz w:val="24"/>
          <w:szCs w:val="24"/>
        </w:rPr>
        <w:lastRenderedPageBreak/>
        <w:t>valutazione di conformità delle proprie misure di gestione ambientale alla/e norma/e ………… [indicare il sistema EMAS o altri sistemi di gestione ambientale conformi all’art. 45 del Reg. CE 1221/2009 oppure indicare le norme di gestione  ambientale fondate su norme europee o internazionali, ad esempio: UNI EN ISO 14001:2015]  nel settore ………….. [indicare il pertinente settore IAF o altra classificazione applicabile] idonea, pertinente e proporzionata al seguente oggetto: ………………………[indicare il campo di applicazione/scopo del certificato].</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 xml:space="preserve">La comprova del requisito è fornita mediante un certificato di conformità del sistema di gestione ambientale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 </w:t>
      </w:r>
    </w:p>
    <w:p w:rsidR="0094106E" w:rsidRPr="00FA08B2" w:rsidRDefault="0094106E" w:rsidP="0094106E">
      <w:pPr>
        <w:spacing w:after="0" w:line="240" w:lineRule="auto"/>
        <w:ind w:right="-17"/>
        <w:jc w:val="both"/>
        <w:rPr>
          <w:rFonts w:ascii="Garamond" w:eastAsia="Times New Roman" w:hAnsi="Garamond"/>
          <w:bCs/>
          <w:sz w:val="24"/>
          <w:szCs w:val="24"/>
        </w:rPr>
      </w:pPr>
      <w:r w:rsidRPr="00FA08B2">
        <w:rPr>
          <w:rFonts w:ascii="Garamond" w:eastAsia="Times New Roman" w:hAnsi="Garamond"/>
          <w:bCs/>
          <w:sz w:val="24"/>
          <w:szCs w:val="24"/>
        </w:rPr>
        <w:t>Al ricorrere delle condizioni di cui agli articoli 87, comma 2 del Codice la stazione appaltante accetta anche altre prove documentali relative all’impiego di misure equivalenti, valutando l’adeguatezza delle medesime agli standard sopra indicati.</w:t>
      </w:r>
    </w:p>
    <w:p w:rsidR="0094106E" w:rsidRPr="0094106E" w:rsidRDefault="0094106E" w:rsidP="0094106E">
      <w:pPr>
        <w:spacing w:after="0" w:line="240" w:lineRule="auto"/>
        <w:ind w:right="-17"/>
        <w:jc w:val="both"/>
        <w:rPr>
          <w:rFonts w:ascii="Garamond" w:eastAsia="Times New Roman" w:hAnsi="Garamond"/>
          <w:b/>
          <w:bCs/>
          <w:sz w:val="24"/>
          <w:szCs w:val="24"/>
        </w:rPr>
      </w:pPr>
    </w:p>
    <w:p w:rsidR="0094106E" w:rsidRPr="001A4C52" w:rsidRDefault="0094106E" w:rsidP="0094106E">
      <w:pPr>
        <w:spacing w:after="0" w:line="240" w:lineRule="auto"/>
        <w:ind w:right="-17"/>
        <w:jc w:val="both"/>
        <w:rPr>
          <w:rFonts w:ascii="Garamond" w:eastAsia="Times New Roman" w:hAnsi="Garamond"/>
          <w:bCs/>
          <w:sz w:val="24"/>
          <w:szCs w:val="24"/>
        </w:rPr>
      </w:pPr>
      <w:r w:rsidRPr="001A4C52">
        <w:rPr>
          <w:rFonts w:ascii="Garamond" w:eastAsia="Times New Roman" w:hAnsi="Garamond"/>
          <w:bCs/>
          <w:sz w:val="24"/>
          <w:szCs w:val="24"/>
        </w:rPr>
        <w:t>Al ricorrere delle condizioni di cui all’articolo 87, comma 1 del Codice, la stazione appaltante accetta anche altre prove relative all’impiego di misure equivalenti, valutando l’adeguatezza delle medesime agli standard sopra indicati.</w:t>
      </w:r>
    </w:p>
    <w:p w:rsidR="0094106E" w:rsidRPr="0094106E" w:rsidRDefault="0094106E" w:rsidP="0094106E">
      <w:pPr>
        <w:spacing w:after="0" w:line="240" w:lineRule="auto"/>
        <w:ind w:right="-17"/>
        <w:jc w:val="both"/>
        <w:rPr>
          <w:rFonts w:ascii="Garamond" w:eastAsia="Times New Roman" w:hAnsi="Garamond"/>
          <w:b/>
          <w:bCs/>
          <w:sz w:val="24"/>
          <w:szCs w:val="24"/>
        </w:rPr>
      </w:pPr>
    </w:p>
    <w:p w:rsidR="0094106E" w:rsidRPr="0094106E" w:rsidRDefault="0094106E" w:rsidP="0094106E">
      <w:pPr>
        <w:spacing w:after="0" w:line="240" w:lineRule="auto"/>
        <w:ind w:right="-17"/>
        <w:jc w:val="both"/>
        <w:rPr>
          <w:rFonts w:ascii="Garamond" w:eastAsia="Times New Roman" w:hAnsi="Garamond"/>
          <w:b/>
          <w:bCs/>
          <w:sz w:val="24"/>
          <w:szCs w:val="24"/>
        </w:rPr>
      </w:pPr>
      <w:r w:rsidRPr="002A28DD">
        <w:rPr>
          <w:rFonts w:ascii="Garamond" w:eastAsia="Times New Roman" w:hAnsi="Garamond"/>
          <w:b/>
          <w:bCs/>
          <w:sz w:val="24"/>
          <w:szCs w:val="24"/>
          <w:highlight w:val="yellow"/>
        </w:rPr>
        <w:t>7.4</w:t>
      </w:r>
      <w:r w:rsidR="002A28DD" w:rsidRPr="002A28DD">
        <w:rPr>
          <w:rFonts w:ascii="Garamond" w:eastAsia="Times New Roman" w:hAnsi="Garamond"/>
          <w:b/>
          <w:bCs/>
          <w:sz w:val="24"/>
          <w:szCs w:val="24"/>
          <w:highlight w:val="yellow"/>
        </w:rPr>
        <w:t xml:space="preserve"> </w:t>
      </w:r>
      <w:r w:rsidRPr="002A28DD">
        <w:rPr>
          <w:rFonts w:ascii="Garamond" w:eastAsia="Times New Roman" w:hAnsi="Garamond"/>
          <w:b/>
          <w:bCs/>
          <w:sz w:val="24"/>
          <w:szCs w:val="24"/>
          <w:highlight w:val="yellow"/>
        </w:rPr>
        <w:t xml:space="preserve">INDICAZIONI PER I RAGGRUPPAMENTI TEMPORANEI, CONSORZI ORDINARI </w:t>
      </w:r>
      <w:r w:rsidR="002A28DD" w:rsidRPr="002A28DD">
        <w:rPr>
          <w:rFonts w:ascii="Garamond" w:eastAsia="Times New Roman" w:hAnsi="Garamond"/>
          <w:b/>
          <w:bCs/>
          <w:sz w:val="24"/>
          <w:szCs w:val="24"/>
          <w:highlight w:val="yellow"/>
        </w:rPr>
        <w:t>E</w:t>
      </w:r>
      <w:r w:rsidRPr="002A28DD">
        <w:rPr>
          <w:rFonts w:ascii="Garamond" w:eastAsia="Times New Roman" w:hAnsi="Garamond"/>
          <w:b/>
          <w:bCs/>
          <w:sz w:val="24"/>
          <w:szCs w:val="24"/>
          <w:highlight w:val="yellow"/>
        </w:rPr>
        <w:t xml:space="preserve"> GEIE</w:t>
      </w:r>
    </w:p>
    <w:p w:rsidR="002A28DD" w:rsidRDefault="002A28DD" w:rsidP="002A28DD">
      <w:pPr>
        <w:spacing w:after="0" w:line="240" w:lineRule="auto"/>
        <w:ind w:right="-17"/>
        <w:jc w:val="both"/>
        <w:rPr>
          <w:rFonts w:ascii="Garamond" w:eastAsia="Times New Roman" w:hAnsi="Garamond"/>
          <w:bCs/>
          <w:sz w:val="24"/>
          <w:szCs w:val="24"/>
          <w:highlight w:val="yellow"/>
        </w:rPr>
      </w:pPr>
      <w:r w:rsidRPr="002A28DD">
        <w:rPr>
          <w:rFonts w:ascii="Garamond" w:eastAsia="Times New Roman" w:hAnsi="Garamond"/>
          <w:bCs/>
          <w:sz w:val="24"/>
          <w:szCs w:val="24"/>
          <w:highlight w:val="yellow"/>
        </w:rPr>
        <w:t xml:space="preserve">L’articolazione del concorrente in RTP potrà essere formata da tutti i soggetti di cui all’art. 46, comma 1 lettere da a) a d) del codice </w:t>
      </w:r>
      <w:r>
        <w:rPr>
          <w:rFonts w:ascii="Garamond" w:eastAsia="Times New Roman" w:hAnsi="Garamond"/>
          <w:bCs/>
          <w:sz w:val="24"/>
          <w:szCs w:val="24"/>
          <w:highlight w:val="yellow"/>
        </w:rPr>
        <w:t xml:space="preserve">e </w:t>
      </w:r>
      <w:r w:rsidRPr="002A28DD">
        <w:rPr>
          <w:rFonts w:ascii="Garamond" w:eastAsia="Times New Roman" w:hAnsi="Garamond"/>
          <w:bCs/>
          <w:sz w:val="24"/>
          <w:szCs w:val="24"/>
          <w:highlight w:val="yellow"/>
        </w:rPr>
        <w:t>anche comprendere i soggetti di cui alla lettera f) del medesimo comma.</w:t>
      </w:r>
    </w:p>
    <w:p w:rsidR="002A28DD" w:rsidRPr="002A28DD" w:rsidRDefault="002A28DD" w:rsidP="002A28DD">
      <w:pPr>
        <w:spacing w:after="0" w:line="240" w:lineRule="auto"/>
        <w:ind w:right="-17"/>
        <w:jc w:val="both"/>
        <w:rPr>
          <w:rFonts w:ascii="Garamond" w:eastAsia="Times New Roman" w:hAnsi="Garamond"/>
          <w:bCs/>
          <w:sz w:val="24"/>
          <w:szCs w:val="24"/>
          <w:highlight w:val="yellow"/>
        </w:rPr>
      </w:pPr>
      <w:r w:rsidRPr="002A28DD">
        <w:rPr>
          <w:rFonts w:ascii="Garamond" w:eastAsia="Times New Roman" w:hAnsi="Garamond"/>
          <w:bCs/>
          <w:sz w:val="24"/>
          <w:szCs w:val="24"/>
          <w:highlight w:val="yellow"/>
        </w:rPr>
        <w:t xml:space="preserve">La mandataria </w:t>
      </w:r>
      <w:r>
        <w:rPr>
          <w:rFonts w:ascii="Garamond" w:eastAsia="Times New Roman" w:hAnsi="Garamond"/>
          <w:bCs/>
          <w:sz w:val="24"/>
          <w:szCs w:val="24"/>
          <w:highlight w:val="yellow"/>
        </w:rPr>
        <w:t xml:space="preserve">dovrà in ogni caso possedere i requisiti sopra indicati in misura maggioritaria e </w:t>
      </w:r>
      <w:r w:rsidR="004F2239" w:rsidRPr="004F2239">
        <w:rPr>
          <w:rFonts w:ascii="Garamond" w:eastAsia="Times New Roman" w:hAnsi="Garamond"/>
          <w:b/>
          <w:bCs/>
          <w:i/>
          <w:sz w:val="24"/>
          <w:szCs w:val="24"/>
          <w:highlight w:val="yellow"/>
        </w:rPr>
        <w:t>[facoltativo]</w:t>
      </w:r>
      <w:r w:rsidR="004F2239">
        <w:rPr>
          <w:rFonts w:ascii="Garamond" w:eastAsia="Times New Roman" w:hAnsi="Garamond"/>
          <w:bCs/>
          <w:sz w:val="24"/>
          <w:szCs w:val="24"/>
          <w:highlight w:val="yellow"/>
        </w:rPr>
        <w:t xml:space="preserve"> </w:t>
      </w:r>
      <w:r>
        <w:rPr>
          <w:rFonts w:ascii="Garamond" w:eastAsia="Times New Roman" w:hAnsi="Garamond"/>
          <w:bCs/>
          <w:sz w:val="24"/>
          <w:szCs w:val="24"/>
          <w:highlight w:val="yellow"/>
        </w:rPr>
        <w:t xml:space="preserve">non inferiore al </w:t>
      </w:r>
      <w:r w:rsidR="00DF42C4">
        <w:rPr>
          <w:rFonts w:ascii="Garamond" w:eastAsia="Times New Roman" w:hAnsi="Garamond"/>
          <w:bCs/>
          <w:sz w:val="24"/>
          <w:szCs w:val="24"/>
          <w:highlight w:val="yellow"/>
        </w:rPr>
        <w:t>………………..</w:t>
      </w:r>
      <w:r w:rsidR="004F2239">
        <w:rPr>
          <w:rFonts w:ascii="Garamond" w:eastAsia="Times New Roman" w:hAnsi="Garamond"/>
          <w:bCs/>
          <w:sz w:val="24"/>
          <w:szCs w:val="24"/>
          <w:highlight w:val="yellow"/>
        </w:rPr>
        <w:t xml:space="preserve"> </w:t>
      </w:r>
      <w:r>
        <w:rPr>
          <w:rFonts w:ascii="Garamond" w:eastAsia="Times New Roman" w:hAnsi="Garamond"/>
          <w:bCs/>
          <w:sz w:val="24"/>
          <w:szCs w:val="24"/>
          <w:highlight w:val="yellow"/>
        </w:rPr>
        <w:t>% del totale</w:t>
      </w:r>
      <w:r w:rsidRPr="002A28DD">
        <w:rPr>
          <w:rFonts w:ascii="Garamond" w:eastAsia="Times New Roman" w:hAnsi="Garamond"/>
          <w:bCs/>
          <w:sz w:val="24"/>
          <w:szCs w:val="24"/>
          <w:highlight w:val="yellow"/>
        </w:rPr>
        <w:t xml:space="preserve">. </w:t>
      </w:r>
      <w:r>
        <w:rPr>
          <w:rFonts w:ascii="Garamond" w:eastAsia="Times New Roman" w:hAnsi="Garamond"/>
          <w:bCs/>
          <w:sz w:val="24"/>
          <w:szCs w:val="24"/>
          <w:highlight w:val="yellow"/>
        </w:rPr>
        <w:t>L</w:t>
      </w:r>
      <w:r w:rsidRPr="002A28DD">
        <w:rPr>
          <w:rFonts w:ascii="Garamond" w:eastAsia="Times New Roman" w:hAnsi="Garamond"/>
          <w:bCs/>
          <w:sz w:val="24"/>
          <w:szCs w:val="24"/>
          <w:highlight w:val="yellow"/>
        </w:rPr>
        <w:t>a restante percentuale deve essere posseduta cum</w:t>
      </w:r>
      <w:r>
        <w:rPr>
          <w:rFonts w:ascii="Garamond" w:eastAsia="Times New Roman" w:hAnsi="Garamond"/>
          <w:bCs/>
          <w:sz w:val="24"/>
          <w:szCs w:val="24"/>
          <w:highlight w:val="yellow"/>
        </w:rPr>
        <w:t>ulativamente dal o dai mandanti.</w:t>
      </w:r>
    </w:p>
    <w:p w:rsidR="002A28DD" w:rsidRPr="002A28DD" w:rsidRDefault="002A28DD" w:rsidP="002A28DD">
      <w:pPr>
        <w:spacing w:after="0" w:line="240" w:lineRule="auto"/>
        <w:ind w:right="-17"/>
        <w:jc w:val="both"/>
        <w:rPr>
          <w:rFonts w:ascii="Garamond" w:eastAsia="Times New Roman" w:hAnsi="Garamond"/>
          <w:bCs/>
          <w:sz w:val="24"/>
          <w:szCs w:val="24"/>
          <w:highlight w:val="yellow"/>
        </w:rPr>
      </w:pPr>
      <w:r w:rsidRPr="002A28DD">
        <w:rPr>
          <w:rFonts w:ascii="Garamond" w:eastAsia="Times New Roman" w:hAnsi="Garamond"/>
          <w:bCs/>
          <w:sz w:val="24"/>
          <w:szCs w:val="24"/>
          <w:highlight w:val="yellow"/>
        </w:rPr>
        <w:t>La mandataria, ove sia in possesso di requisiti superiori alla percentuale prevista</w:t>
      </w:r>
      <w:r>
        <w:rPr>
          <w:rFonts w:ascii="Garamond" w:eastAsia="Times New Roman" w:hAnsi="Garamond"/>
          <w:bCs/>
          <w:sz w:val="24"/>
          <w:szCs w:val="24"/>
          <w:highlight w:val="yellow"/>
        </w:rPr>
        <w:t>,</w:t>
      </w:r>
      <w:r w:rsidRPr="002A28DD">
        <w:rPr>
          <w:rFonts w:ascii="Garamond" w:eastAsia="Times New Roman" w:hAnsi="Garamond"/>
          <w:bCs/>
          <w:sz w:val="24"/>
          <w:szCs w:val="24"/>
          <w:highlight w:val="yellow"/>
        </w:rPr>
        <w:t xml:space="preserve"> partecipa alla gara per una percentuale di requisiti pari al limite massimo stabilito.</w:t>
      </w:r>
    </w:p>
    <w:p w:rsidR="00917237" w:rsidRPr="0094106E" w:rsidRDefault="002A28DD" w:rsidP="00917237">
      <w:pPr>
        <w:spacing w:after="0" w:line="240" w:lineRule="auto"/>
        <w:ind w:right="-17"/>
        <w:jc w:val="both"/>
        <w:rPr>
          <w:rFonts w:ascii="Garamond" w:eastAsia="Times New Roman" w:hAnsi="Garamond"/>
          <w:b/>
          <w:bCs/>
          <w:sz w:val="24"/>
          <w:szCs w:val="24"/>
        </w:rPr>
      </w:pPr>
      <w:r w:rsidRPr="002A28DD">
        <w:rPr>
          <w:rFonts w:ascii="Garamond" w:eastAsia="Times New Roman" w:hAnsi="Garamond"/>
          <w:bCs/>
          <w:sz w:val="24"/>
          <w:szCs w:val="24"/>
          <w:highlight w:val="yellow"/>
          <w:u w:val="single"/>
        </w:rPr>
        <w:t xml:space="preserve">Il requisito di cui al precedente punto 7.3 lett. g) </w:t>
      </w:r>
      <w:r w:rsidR="00464553">
        <w:rPr>
          <w:rFonts w:ascii="Garamond" w:eastAsia="Times New Roman" w:hAnsi="Garamond"/>
          <w:bCs/>
          <w:sz w:val="24"/>
          <w:szCs w:val="24"/>
          <w:highlight w:val="yellow"/>
          <w:u w:val="single"/>
        </w:rPr>
        <w:t xml:space="preserve">(c.d. servizi di punta) </w:t>
      </w:r>
      <w:r w:rsidRPr="002A28DD">
        <w:rPr>
          <w:rFonts w:ascii="Garamond" w:eastAsia="Times New Roman" w:hAnsi="Garamond"/>
          <w:bCs/>
          <w:sz w:val="24"/>
          <w:szCs w:val="24"/>
          <w:highlight w:val="yellow"/>
          <w:u w:val="single"/>
        </w:rPr>
        <w:t>non è frazionabile</w:t>
      </w:r>
      <w:r w:rsidR="00917237">
        <w:rPr>
          <w:rFonts w:ascii="Garamond" w:eastAsia="Times New Roman" w:hAnsi="Garamond"/>
          <w:bCs/>
          <w:sz w:val="24"/>
          <w:szCs w:val="24"/>
          <w:highlight w:val="yellow"/>
          <w:u w:val="single"/>
        </w:rPr>
        <w:t xml:space="preserve"> e deve essere posseduto per intero dalla mandataria</w:t>
      </w:r>
      <w:r>
        <w:rPr>
          <w:rFonts w:ascii="Garamond" w:eastAsia="Times New Roman" w:hAnsi="Garamond"/>
          <w:bCs/>
          <w:sz w:val="24"/>
          <w:szCs w:val="24"/>
          <w:highlight w:val="yellow"/>
        </w:rPr>
        <w:t>.</w:t>
      </w:r>
      <w:r w:rsidR="00917237">
        <w:rPr>
          <w:rFonts w:ascii="Garamond" w:eastAsia="Times New Roman" w:hAnsi="Garamond"/>
          <w:bCs/>
          <w:sz w:val="24"/>
          <w:szCs w:val="24"/>
        </w:rPr>
        <w:t xml:space="preserve"> </w:t>
      </w:r>
      <w:r w:rsidR="00917237" w:rsidRPr="00917237">
        <w:rPr>
          <w:rFonts w:ascii="Garamond" w:eastAsia="Times New Roman" w:hAnsi="Garamond"/>
          <w:b/>
          <w:bCs/>
          <w:i/>
          <w:sz w:val="24"/>
          <w:szCs w:val="24"/>
        </w:rPr>
        <w:t>[Nel caso in cui la stazione appaltante richieda il possesso di un servizio/fornitura di punta anche in una prestazione secondaria, specificherà quale soggetto dovrà possedere tale requisito in relazione alle diverse tipologie di concorrenti, ferma restando la sua non frazionabilità].</w:t>
      </w:r>
    </w:p>
    <w:p w:rsidR="002A28DD" w:rsidRPr="002A28DD" w:rsidRDefault="002A28DD" w:rsidP="002A28DD">
      <w:pPr>
        <w:spacing w:after="0" w:line="240" w:lineRule="auto"/>
        <w:ind w:right="-17"/>
        <w:jc w:val="both"/>
        <w:rPr>
          <w:rFonts w:ascii="Garamond" w:eastAsia="Times New Roman" w:hAnsi="Garamond"/>
          <w:bCs/>
          <w:sz w:val="24"/>
          <w:szCs w:val="24"/>
          <w:highlight w:val="yellow"/>
        </w:rPr>
      </w:pPr>
      <w:r w:rsidRPr="002A28DD">
        <w:rPr>
          <w:rFonts w:ascii="Garamond" w:eastAsia="Times New Roman" w:hAnsi="Garamond"/>
          <w:bCs/>
          <w:sz w:val="24"/>
          <w:szCs w:val="24"/>
          <w:highlight w:val="yellow"/>
        </w:rPr>
        <w:t>La spendibilità come esperienza pregressa dei servizi prestati deve essere limitata pro quota rispetto all’importo totale.</w:t>
      </w:r>
    </w:p>
    <w:p w:rsidR="0094106E" w:rsidRPr="00DF42C4" w:rsidRDefault="0094106E" w:rsidP="0094106E">
      <w:pPr>
        <w:spacing w:after="0" w:line="240" w:lineRule="auto"/>
        <w:ind w:right="-17"/>
        <w:jc w:val="both"/>
        <w:rPr>
          <w:rFonts w:ascii="Garamond" w:eastAsia="Times New Roman" w:hAnsi="Garamond"/>
          <w:bCs/>
          <w:sz w:val="24"/>
          <w:szCs w:val="24"/>
          <w:highlight w:val="yellow"/>
        </w:rPr>
      </w:pPr>
      <w:r w:rsidRPr="00DF42C4">
        <w:rPr>
          <w:rFonts w:ascii="Garamond" w:eastAsia="Times New Roman" w:hAnsi="Garamond"/>
          <w:bCs/>
          <w:sz w:val="24"/>
          <w:szCs w:val="24"/>
          <w:highlight w:val="yellow"/>
        </w:rPr>
        <w:t>La mandataria di un raggruppamento temporaneo di tipo verticale, ai sensi dell’art. 48, comma 2 del Codice, esegue le prestazioni indicate come principali, anche in termini economici, le mandanti quelle indicate come secondarie.</w:t>
      </w:r>
    </w:p>
    <w:p w:rsidR="0094106E" w:rsidRPr="00245FFC" w:rsidRDefault="0094106E" w:rsidP="0094106E">
      <w:pPr>
        <w:spacing w:after="0" w:line="240" w:lineRule="auto"/>
        <w:ind w:right="-17"/>
        <w:jc w:val="both"/>
        <w:rPr>
          <w:rFonts w:ascii="Garamond" w:eastAsia="Times New Roman" w:hAnsi="Garamond"/>
          <w:bCs/>
          <w:sz w:val="24"/>
          <w:szCs w:val="24"/>
        </w:rPr>
      </w:pPr>
      <w:r w:rsidRPr="00DF42C4">
        <w:rPr>
          <w:rFonts w:ascii="Garamond" w:eastAsia="Times New Roman" w:hAnsi="Garamond"/>
          <w:bCs/>
          <w:sz w:val="24"/>
          <w:szCs w:val="24"/>
          <w:highlight w:val="yellow"/>
        </w:rPr>
        <w:t>Nei consorzi ordinari la consorziata che assume la quota maggiore di attività esecutive riveste il ruolo di capofila</w:t>
      </w:r>
      <w:r w:rsidR="00F75490">
        <w:rPr>
          <w:rFonts w:ascii="Garamond" w:eastAsia="Times New Roman" w:hAnsi="Garamond"/>
          <w:bCs/>
          <w:sz w:val="24"/>
          <w:szCs w:val="24"/>
          <w:highlight w:val="yellow"/>
        </w:rPr>
        <w:t>,</w:t>
      </w:r>
      <w:r w:rsidRPr="00DF42C4">
        <w:rPr>
          <w:rFonts w:ascii="Garamond" w:eastAsia="Times New Roman" w:hAnsi="Garamond"/>
          <w:bCs/>
          <w:sz w:val="24"/>
          <w:szCs w:val="24"/>
          <w:highlight w:val="yellow"/>
        </w:rPr>
        <w:t xml:space="preserve"> che deve essere assimilata alla mandataria.</w:t>
      </w:r>
    </w:p>
    <w:p w:rsidR="0094106E" w:rsidRPr="00DF42C4" w:rsidRDefault="0094106E" w:rsidP="0094106E">
      <w:pPr>
        <w:spacing w:after="0" w:line="240" w:lineRule="auto"/>
        <w:ind w:right="-17"/>
        <w:jc w:val="both"/>
        <w:rPr>
          <w:rFonts w:ascii="Garamond" w:eastAsia="Times New Roman" w:hAnsi="Garamond"/>
          <w:bCs/>
          <w:sz w:val="24"/>
          <w:szCs w:val="24"/>
        </w:rPr>
      </w:pPr>
      <w:r w:rsidRPr="00DF42C4">
        <w:rPr>
          <w:rFonts w:ascii="Garamond" w:eastAsia="Times New Roman" w:hAnsi="Garamond"/>
          <w:bCs/>
          <w:sz w:val="24"/>
          <w:szCs w:val="24"/>
          <w:highlight w:val="yellow"/>
        </w:rPr>
        <w:t>Nel caso in cui la mandante/mandataria di un raggruppamento temporaneo di imprese sia una sub-associazione, ne</w:t>
      </w:r>
      <w:r w:rsidR="00464553">
        <w:rPr>
          <w:rFonts w:ascii="Garamond" w:eastAsia="Times New Roman" w:hAnsi="Garamond"/>
          <w:bCs/>
          <w:sz w:val="24"/>
          <w:szCs w:val="24"/>
          <w:highlight w:val="yellow"/>
        </w:rPr>
        <w:t>lle forme di un RTP</w:t>
      </w:r>
      <w:r w:rsidRPr="00DF42C4">
        <w:rPr>
          <w:rFonts w:ascii="Garamond" w:eastAsia="Times New Roman" w:hAnsi="Garamond"/>
          <w:bCs/>
          <w:sz w:val="24"/>
          <w:szCs w:val="24"/>
          <w:highlight w:val="yellow"/>
        </w:rPr>
        <w:t xml:space="preserve"> costituito, i relativi requisiti di partecipazione sono soddisfatti secondo le medesime modalità indicate per i raggruppamenti.</w:t>
      </w:r>
      <w:r w:rsidRPr="00DF42C4">
        <w:rPr>
          <w:rFonts w:ascii="Garamond" w:eastAsia="Times New Roman" w:hAnsi="Garamond"/>
          <w:bCs/>
          <w:sz w:val="24"/>
          <w:szCs w:val="24"/>
        </w:rPr>
        <w:t xml:space="preserve"> </w:t>
      </w:r>
      <w:r w:rsidR="00464553" w:rsidRPr="002A28DD">
        <w:rPr>
          <w:rFonts w:ascii="Garamond" w:eastAsia="Times New Roman" w:hAnsi="Garamond"/>
          <w:bCs/>
          <w:sz w:val="24"/>
          <w:szCs w:val="24"/>
          <w:highlight w:val="yellow"/>
          <w:u w:val="single"/>
        </w:rPr>
        <w:t xml:space="preserve">Il requisito di cui al precedente punto 7.3 lett. g) </w:t>
      </w:r>
      <w:r w:rsidR="00464553">
        <w:rPr>
          <w:rFonts w:ascii="Garamond" w:eastAsia="Times New Roman" w:hAnsi="Garamond"/>
          <w:bCs/>
          <w:sz w:val="24"/>
          <w:szCs w:val="24"/>
          <w:highlight w:val="yellow"/>
          <w:u w:val="single"/>
        </w:rPr>
        <w:t xml:space="preserve">(c.d. servizi di punta) </w:t>
      </w:r>
      <w:r w:rsidR="00464553" w:rsidRPr="00464553">
        <w:rPr>
          <w:rFonts w:ascii="Garamond" w:eastAsia="Times New Roman" w:hAnsi="Garamond"/>
          <w:bCs/>
          <w:sz w:val="24"/>
          <w:szCs w:val="24"/>
          <w:highlight w:val="yellow"/>
          <w:u w:val="single"/>
        </w:rPr>
        <w:t>deve essere posseduto sia dalla mandataria sia dalle mandanti</w:t>
      </w:r>
      <w:r w:rsidR="00464553">
        <w:rPr>
          <w:rFonts w:ascii="Garamond" w:eastAsia="Times New Roman" w:hAnsi="Garamond"/>
          <w:bCs/>
          <w:sz w:val="24"/>
          <w:szCs w:val="24"/>
          <w:highlight w:val="yellow"/>
          <w:u w:val="single"/>
        </w:rPr>
        <w:t xml:space="preserve"> della sub-associazione;</w:t>
      </w:r>
      <w:r w:rsidR="00464553" w:rsidRPr="00464553">
        <w:rPr>
          <w:rFonts w:ascii="Garamond" w:eastAsia="Times New Roman" w:hAnsi="Garamond"/>
          <w:bCs/>
          <w:sz w:val="24"/>
          <w:szCs w:val="24"/>
          <w:highlight w:val="yellow"/>
          <w:u w:val="single"/>
        </w:rPr>
        <w:t xml:space="preserve"> </w:t>
      </w:r>
      <w:r w:rsidR="00464553">
        <w:rPr>
          <w:rFonts w:ascii="Garamond" w:eastAsia="Times New Roman" w:hAnsi="Garamond"/>
          <w:bCs/>
          <w:sz w:val="24"/>
          <w:szCs w:val="24"/>
          <w:highlight w:val="yellow"/>
          <w:u w:val="single"/>
        </w:rPr>
        <w:t>in ogni caso d</w:t>
      </w:r>
      <w:r w:rsidR="00464553" w:rsidRPr="00464553">
        <w:rPr>
          <w:rFonts w:ascii="Garamond" w:eastAsia="Times New Roman" w:hAnsi="Garamond"/>
          <w:bCs/>
          <w:sz w:val="24"/>
          <w:szCs w:val="24"/>
          <w:highlight w:val="yellow"/>
          <w:u w:val="single"/>
        </w:rPr>
        <w:t>etto requisito deve essere posseduto in misura maggioritaria dalla mandataria</w:t>
      </w:r>
      <w:r w:rsidR="00464553">
        <w:rPr>
          <w:rFonts w:ascii="Garamond" w:eastAsia="Times New Roman" w:hAnsi="Garamond"/>
          <w:bCs/>
          <w:sz w:val="24"/>
          <w:szCs w:val="24"/>
          <w:u w:val="single"/>
        </w:rPr>
        <w:t>.</w:t>
      </w:r>
    </w:p>
    <w:p w:rsidR="0094106E" w:rsidRPr="00DF42C4" w:rsidRDefault="0094106E" w:rsidP="0094106E">
      <w:pPr>
        <w:spacing w:after="0" w:line="240" w:lineRule="auto"/>
        <w:ind w:right="-17"/>
        <w:jc w:val="both"/>
        <w:rPr>
          <w:rFonts w:ascii="Garamond" w:eastAsia="Times New Roman" w:hAnsi="Garamond"/>
          <w:bCs/>
          <w:sz w:val="24"/>
          <w:szCs w:val="24"/>
        </w:rPr>
      </w:pPr>
      <w:r w:rsidRPr="00DF42C4">
        <w:rPr>
          <w:rFonts w:ascii="Garamond" w:eastAsia="Times New Roman" w:hAnsi="Garamond"/>
          <w:bCs/>
          <w:sz w:val="24"/>
          <w:szCs w:val="24"/>
          <w:highlight w:val="yellow"/>
        </w:rPr>
        <w:t xml:space="preserve">Il requisito relativo all’iscrizione nel registro tenuto dalla Camera di commercio industria, artigianato e agricoltura </w:t>
      </w:r>
      <w:r w:rsidR="00240BB0" w:rsidRPr="00240BB0">
        <w:rPr>
          <w:rFonts w:ascii="Garamond" w:eastAsia="Times New Roman" w:hAnsi="Garamond"/>
          <w:bCs/>
          <w:sz w:val="24"/>
          <w:szCs w:val="24"/>
          <w:highlight w:val="yellow"/>
        </w:rPr>
        <w:t xml:space="preserve">di cui al punto 7.1 lett. a) </w:t>
      </w:r>
      <w:r w:rsidRPr="00DF42C4">
        <w:rPr>
          <w:rFonts w:ascii="Garamond" w:eastAsia="Times New Roman" w:hAnsi="Garamond"/>
          <w:bCs/>
          <w:sz w:val="24"/>
          <w:szCs w:val="24"/>
          <w:highlight w:val="yellow"/>
        </w:rPr>
        <w:t>deve essere posseduto da</w:t>
      </w:r>
      <w:r w:rsidR="00DF42C4" w:rsidRPr="00DF42C4">
        <w:rPr>
          <w:rFonts w:ascii="Garamond" w:eastAsia="Times New Roman" w:hAnsi="Garamond"/>
          <w:bCs/>
          <w:sz w:val="24"/>
          <w:szCs w:val="24"/>
          <w:highlight w:val="yellow"/>
        </w:rPr>
        <w:t xml:space="preserve"> </w:t>
      </w:r>
      <w:r w:rsidRPr="00DF42C4">
        <w:rPr>
          <w:rFonts w:ascii="Garamond" w:eastAsia="Times New Roman" w:hAnsi="Garamond"/>
          <w:bCs/>
          <w:sz w:val="24"/>
          <w:szCs w:val="24"/>
          <w:highlight w:val="yellow"/>
        </w:rPr>
        <w:t>ciascun</w:t>
      </w:r>
      <w:r w:rsidR="00DF42C4" w:rsidRPr="00DF42C4">
        <w:rPr>
          <w:rFonts w:ascii="Garamond" w:eastAsia="Times New Roman" w:hAnsi="Garamond"/>
          <w:bCs/>
          <w:sz w:val="24"/>
          <w:szCs w:val="24"/>
          <w:highlight w:val="yellow"/>
        </w:rPr>
        <w:t xml:space="preserve">o degli operatori in forma societaria </w:t>
      </w:r>
      <w:r w:rsidRPr="00DF42C4">
        <w:rPr>
          <w:rFonts w:ascii="Garamond" w:eastAsia="Times New Roman" w:hAnsi="Garamond"/>
          <w:bCs/>
          <w:sz w:val="24"/>
          <w:szCs w:val="24"/>
          <w:highlight w:val="yellow"/>
        </w:rPr>
        <w:t>raggruppat</w:t>
      </w:r>
      <w:r w:rsidR="00DF42C4" w:rsidRPr="00DF42C4">
        <w:rPr>
          <w:rFonts w:ascii="Garamond" w:eastAsia="Times New Roman" w:hAnsi="Garamond"/>
          <w:bCs/>
          <w:sz w:val="24"/>
          <w:szCs w:val="24"/>
          <w:highlight w:val="yellow"/>
        </w:rPr>
        <w:t>o</w:t>
      </w:r>
      <w:r w:rsidRPr="00DF42C4">
        <w:rPr>
          <w:rFonts w:ascii="Garamond" w:eastAsia="Times New Roman" w:hAnsi="Garamond"/>
          <w:bCs/>
          <w:sz w:val="24"/>
          <w:szCs w:val="24"/>
          <w:highlight w:val="yellow"/>
        </w:rPr>
        <w:t>/raggruppand</w:t>
      </w:r>
      <w:r w:rsidR="00DF42C4" w:rsidRPr="00DF42C4">
        <w:rPr>
          <w:rFonts w:ascii="Garamond" w:eastAsia="Times New Roman" w:hAnsi="Garamond"/>
          <w:bCs/>
          <w:sz w:val="24"/>
          <w:szCs w:val="24"/>
          <w:highlight w:val="yellow"/>
        </w:rPr>
        <w:t>o</w:t>
      </w:r>
      <w:r w:rsidRPr="00DF42C4">
        <w:rPr>
          <w:rFonts w:ascii="Garamond" w:eastAsia="Times New Roman" w:hAnsi="Garamond"/>
          <w:bCs/>
          <w:sz w:val="24"/>
          <w:szCs w:val="24"/>
          <w:highlight w:val="yellow"/>
        </w:rPr>
        <w:t>, consorziat</w:t>
      </w:r>
      <w:r w:rsidR="00DF42C4" w:rsidRPr="00DF42C4">
        <w:rPr>
          <w:rFonts w:ascii="Garamond" w:eastAsia="Times New Roman" w:hAnsi="Garamond"/>
          <w:bCs/>
          <w:sz w:val="24"/>
          <w:szCs w:val="24"/>
          <w:highlight w:val="yellow"/>
        </w:rPr>
        <w:t>o</w:t>
      </w:r>
      <w:r w:rsidRPr="00DF42C4">
        <w:rPr>
          <w:rFonts w:ascii="Garamond" w:eastAsia="Times New Roman" w:hAnsi="Garamond"/>
          <w:bCs/>
          <w:sz w:val="24"/>
          <w:szCs w:val="24"/>
          <w:highlight w:val="yellow"/>
        </w:rPr>
        <w:t>/consorziand</w:t>
      </w:r>
      <w:r w:rsidR="00DF42C4" w:rsidRPr="00DF42C4">
        <w:rPr>
          <w:rFonts w:ascii="Garamond" w:eastAsia="Times New Roman" w:hAnsi="Garamond"/>
          <w:bCs/>
          <w:sz w:val="24"/>
          <w:szCs w:val="24"/>
          <w:highlight w:val="yellow"/>
        </w:rPr>
        <w:t>o o GEIE.</w:t>
      </w:r>
    </w:p>
    <w:p w:rsidR="0094106E" w:rsidRDefault="00DF42C4" w:rsidP="0094106E">
      <w:pPr>
        <w:spacing w:after="0" w:line="240" w:lineRule="auto"/>
        <w:ind w:right="-17"/>
        <w:jc w:val="both"/>
        <w:rPr>
          <w:rFonts w:ascii="Garamond" w:eastAsia="Times New Roman" w:hAnsi="Garamond"/>
          <w:bCs/>
          <w:sz w:val="24"/>
          <w:szCs w:val="24"/>
        </w:rPr>
      </w:pPr>
      <w:r w:rsidRPr="00DF42C4">
        <w:rPr>
          <w:rFonts w:ascii="Garamond" w:eastAsia="Times New Roman" w:hAnsi="Garamond"/>
          <w:bCs/>
          <w:sz w:val="24"/>
          <w:szCs w:val="24"/>
          <w:highlight w:val="yellow"/>
        </w:rPr>
        <w:t>I</w:t>
      </w:r>
      <w:r w:rsidR="0094106E" w:rsidRPr="00DF42C4">
        <w:rPr>
          <w:rFonts w:ascii="Garamond" w:eastAsia="Times New Roman" w:hAnsi="Garamond"/>
          <w:bCs/>
          <w:sz w:val="24"/>
          <w:szCs w:val="24"/>
          <w:highlight w:val="yellow"/>
        </w:rPr>
        <w:t xml:space="preserve"> requisiti di idoneità</w:t>
      </w:r>
      <w:r w:rsidRPr="00DF42C4">
        <w:rPr>
          <w:rFonts w:ascii="Garamond" w:eastAsia="Times New Roman" w:hAnsi="Garamond"/>
          <w:bCs/>
          <w:sz w:val="24"/>
          <w:szCs w:val="24"/>
          <w:highlight w:val="yellow"/>
        </w:rPr>
        <w:t xml:space="preserve"> previsti dal D.M. Ministero delle Infrastrutture e dei Trasporti 2 dicembre 2016, n. 263 (“</w:t>
      </w:r>
      <w:r w:rsidRPr="00DF42C4">
        <w:rPr>
          <w:rFonts w:ascii="Garamond" w:eastAsia="Times New Roman" w:hAnsi="Garamond"/>
          <w:bCs/>
          <w:i/>
          <w:sz w:val="24"/>
          <w:szCs w:val="24"/>
          <w:highlight w:val="yellow"/>
        </w:rPr>
        <w:t xml:space="preserve">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w:t>
      </w:r>
      <w:r w:rsidRPr="00DF42C4">
        <w:rPr>
          <w:rFonts w:ascii="Garamond" w:eastAsia="Times New Roman" w:hAnsi="Garamond"/>
          <w:bCs/>
          <w:i/>
          <w:sz w:val="24"/>
          <w:szCs w:val="24"/>
          <w:highlight w:val="yellow"/>
        </w:rPr>
        <w:lastRenderedPageBreak/>
        <w:t>dell'art. 24, commi 2 e 5 del decreto legislativo 18 aprile 2016, n. 50</w:t>
      </w:r>
      <w:r w:rsidRPr="00DF42C4">
        <w:rPr>
          <w:rFonts w:ascii="Garamond" w:eastAsia="Times New Roman" w:hAnsi="Garamond"/>
          <w:bCs/>
          <w:sz w:val="24"/>
          <w:szCs w:val="24"/>
          <w:highlight w:val="yellow"/>
        </w:rPr>
        <w:t xml:space="preserve">” – in </w:t>
      </w:r>
      <w:r w:rsidRPr="00DF42C4">
        <w:rPr>
          <w:rFonts w:ascii="Garamond" w:eastAsia="Times New Roman" w:hAnsi="Garamond"/>
          <w:bCs/>
          <w:iCs/>
          <w:sz w:val="24"/>
          <w:szCs w:val="24"/>
          <w:highlight w:val="yellow"/>
        </w:rPr>
        <w:t>G.U.R.I. n. 36 del 13 febbraio 2017)</w:t>
      </w:r>
      <w:r w:rsidR="0094106E" w:rsidRPr="00DF42C4">
        <w:rPr>
          <w:rFonts w:ascii="Garamond" w:eastAsia="Times New Roman" w:hAnsi="Garamond"/>
          <w:bCs/>
          <w:sz w:val="24"/>
          <w:szCs w:val="24"/>
          <w:highlight w:val="yellow"/>
        </w:rPr>
        <w:t xml:space="preserve"> </w:t>
      </w:r>
      <w:r w:rsidRPr="00DF42C4">
        <w:rPr>
          <w:rFonts w:ascii="Garamond" w:eastAsia="Times New Roman" w:hAnsi="Garamond"/>
          <w:bCs/>
          <w:sz w:val="24"/>
          <w:szCs w:val="24"/>
          <w:highlight w:val="yellow"/>
        </w:rPr>
        <w:t xml:space="preserve">devono essere </w:t>
      </w:r>
      <w:r w:rsidR="0094106E" w:rsidRPr="00DF42C4">
        <w:rPr>
          <w:rFonts w:ascii="Garamond" w:eastAsia="Times New Roman" w:hAnsi="Garamond"/>
          <w:bCs/>
          <w:sz w:val="24"/>
          <w:szCs w:val="24"/>
          <w:highlight w:val="yellow"/>
        </w:rPr>
        <w:t>possedut</w:t>
      </w:r>
      <w:r w:rsidRPr="00DF42C4">
        <w:rPr>
          <w:rFonts w:ascii="Garamond" w:eastAsia="Times New Roman" w:hAnsi="Garamond"/>
          <w:bCs/>
          <w:sz w:val="24"/>
          <w:szCs w:val="24"/>
          <w:highlight w:val="yellow"/>
        </w:rPr>
        <w:t>i</w:t>
      </w:r>
      <w:r w:rsidR="0094106E" w:rsidRPr="00DF42C4">
        <w:rPr>
          <w:rFonts w:ascii="Garamond" w:eastAsia="Times New Roman" w:hAnsi="Garamond"/>
          <w:bCs/>
          <w:sz w:val="24"/>
          <w:szCs w:val="24"/>
          <w:highlight w:val="yellow"/>
        </w:rPr>
        <w:t xml:space="preserve"> da</w:t>
      </w:r>
      <w:r w:rsidRPr="00DF42C4">
        <w:rPr>
          <w:rFonts w:ascii="Garamond" w:eastAsia="Times New Roman" w:hAnsi="Garamond"/>
          <w:bCs/>
          <w:sz w:val="24"/>
          <w:szCs w:val="24"/>
          <w:highlight w:val="yellow"/>
        </w:rPr>
        <w:t>i soggetti ivi indicati</w:t>
      </w:r>
      <w:r w:rsidR="0094106E" w:rsidRPr="00DF42C4">
        <w:rPr>
          <w:rFonts w:ascii="Garamond" w:eastAsia="Times New Roman" w:hAnsi="Garamond"/>
          <w:bCs/>
          <w:sz w:val="24"/>
          <w:szCs w:val="24"/>
          <w:highlight w:val="yellow"/>
        </w:rPr>
        <w:t>.</w:t>
      </w:r>
    </w:p>
    <w:p w:rsidR="00DF42C4" w:rsidRPr="00DF42C4" w:rsidRDefault="00DF42C4" w:rsidP="0094106E">
      <w:pPr>
        <w:spacing w:after="0" w:line="240" w:lineRule="auto"/>
        <w:ind w:right="-17"/>
        <w:jc w:val="both"/>
        <w:rPr>
          <w:rFonts w:ascii="Garamond" w:eastAsia="Times New Roman" w:hAnsi="Garamond"/>
          <w:bCs/>
          <w:sz w:val="24"/>
          <w:szCs w:val="24"/>
        </w:rPr>
      </w:pPr>
      <w:r w:rsidRPr="00DF42C4">
        <w:rPr>
          <w:rFonts w:ascii="Garamond" w:eastAsia="Times New Roman" w:hAnsi="Garamond"/>
          <w:bCs/>
          <w:sz w:val="24"/>
          <w:szCs w:val="24"/>
          <w:highlight w:val="yellow"/>
        </w:rPr>
        <w:t xml:space="preserve">In particolare, ai sensi dell’art. 4 del predetto decreto, i raggruppamenti temporanei devono prevedere la presenza di almeno un giovane professionista, laureato </w:t>
      </w:r>
      <w:r w:rsidR="00F75490">
        <w:rPr>
          <w:rFonts w:ascii="Garamond" w:eastAsia="Times New Roman" w:hAnsi="Garamond"/>
          <w:bCs/>
          <w:sz w:val="24"/>
          <w:szCs w:val="24"/>
          <w:highlight w:val="yellow"/>
        </w:rPr>
        <w:t xml:space="preserve">e </w:t>
      </w:r>
      <w:r w:rsidRPr="00DF42C4">
        <w:rPr>
          <w:rFonts w:ascii="Garamond" w:eastAsia="Times New Roman" w:hAnsi="Garamond"/>
          <w:bCs/>
          <w:sz w:val="24"/>
          <w:szCs w:val="24"/>
          <w:highlight w:val="yellow"/>
        </w:rPr>
        <w:t>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partecipazione richiesti dai committenti.</w:t>
      </w:r>
    </w:p>
    <w:p w:rsidR="0094106E" w:rsidRPr="00DF42C4" w:rsidRDefault="0094106E" w:rsidP="0094106E">
      <w:pPr>
        <w:spacing w:after="0" w:line="240" w:lineRule="auto"/>
        <w:ind w:right="-17"/>
        <w:jc w:val="both"/>
        <w:rPr>
          <w:rFonts w:ascii="Garamond" w:eastAsia="Times New Roman" w:hAnsi="Garamond"/>
          <w:bCs/>
          <w:sz w:val="24"/>
          <w:szCs w:val="24"/>
        </w:rPr>
      </w:pPr>
    </w:p>
    <w:p w:rsidR="00917237" w:rsidRDefault="0094106E" w:rsidP="0094106E">
      <w:pPr>
        <w:spacing w:after="0" w:line="240" w:lineRule="auto"/>
        <w:ind w:right="-17"/>
        <w:jc w:val="both"/>
        <w:rPr>
          <w:rFonts w:ascii="Garamond" w:eastAsia="Times New Roman" w:hAnsi="Garamond"/>
          <w:b/>
          <w:bCs/>
          <w:sz w:val="24"/>
          <w:szCs w:val="24"/>
        </w:rPr>
      </w:pPr>
      <w:r w:rsidRPr="00464553">
        <w:rPr>
          <w:rFonts w:ascii="Garamond" w:eastAsia="Times New Roman" w:hAnsi="Garamond"/>
          <w:b/>
          <w:bCs/>
          <w:i/>
          <w:sz w:val="24"/>
          <w:szCs w:val="24"/>
          <w:highlight w:val="yellow"/>
        </w:rPr>
        <w:t>[Se</w:t>
      </w:r>
      <w:r w:rsidR="00464553" w:rsidRPr="00464553">
        <w:rPr>
          <w:rFonts w:ascii="Garamond" w:eastAsia="Times New Roman" w:hAnsi="Garamond"/>
          <w:b/>
          <w:bCs/>
          <w:i/>
          <w:sz w:val="24"/>
          <w:szCs w:val="24"/>
          <w:highlight w:val="yellow"/>
        </w:rPr>
        <w:t>, in alternativa al fatturato globale,</w:t>
      </w:r>
      <w:r w:rsidRPr="00464553">
        <w:rPr>
          <w:rFonts w:ascii="Garamond" w:eastAsia="Times New Roman" w:hAnsi="Garamond"/>
          <w:b/>
          <w:bCs/>
          <w:i/>
          <w:sz w:val="24"/>
          <w:szCs w:val="24"/>
          <w:highlight w:val="yellow"/>
        </w:rPr>
        <w:t xml:space="preserve"> </w:t>
      </w:r>
      <w:r w:rsidR="00240BB0">
        <w:rPr>
          <w:rFonts w:ascii="Garamond" w:eastAsia="Times New Roman" w:hAnsi="Garamond"/>
          <w:b/>
          <w:bCs/>
          <w:i/>
          <w:sz w:val="24"/>
          <w:szCs w:val="24"/>
          <w:highlight w:val="yellow"/>
        </w:rPr>
        <w:t xml:space="preserve">sia </w:t>
      </w:r>
      <w:r w:rsidR="00240BB0" w:rsidRPr="00464553">
        <w:rPr>
          <w:rFonts w:ascii="Garamond" w:eastAsia="Times New Roman" w:hAnsi="Garamond"/>
          <w:b/>
          <w:bCs/>
          <w:i/>
          <w:sz w:val="24"/>
          <w:szCs w:val="24"/>
          <w:highlight w:val="yellow"/>
        </w:rPr>
        <w:t xml:space="preserve">richiesto </w:t>
      </w:r>
      <w:r w:rsidR="00464553" w:rsidRPr="00464553">
        <w:rPr>
          <w:rFonts w:ascii="Garamond" w:eastAsia="Times New Roman" w:hAnsi="Garamond"/>
          <w:b/>
          <w:bCs/>
          <w:i/>
          <w:sz w:val="24"/>
          <w:szCs w:val="24"/>
          <w:highlight w:val="yellow"/>
        </w:rPr>
        <w:t xml:space="preserve">il </w:t>
      </w:r>
      <w:r w:rsidRPr="00464553">
        <w:rPr>
          <w:rFonts w:ascii="Garamond" w:eastAsia="Times New Roman" w:hAnsi="Garamond"/>
          <w:b/>
          <w:bCs/>
          <w:i/>
          <w:sz w:val="24"/>
          <w:szCs w:val="24"/>
          <w:highlight w:val="yellow"/>
        </w:rPr>
        <w:t>requisito relativo alla copertura assicurativa]</w:t>
      </w:r>
    </w:p>
    <w:p w:rsidR="0094106E" w:rsidRPr="00917237" w:rsidRDefault="0094106E" w:rsidP="0094106E">
      <w:pPr>
        <w:spacing w:after="0" w:line="240" w:lineRule="auto"/>
        <w:ind w:right="-17"/>
        <w:jc w:val="both"/>
        <w:rPr>
          <w:rFonts w:ascii="Garamond" w:eastAsia="Times New Roman" w:hAnsi="Garamond"/>
          <w:bCs/>
          <w:sz w:val="24"/>
          <w:szCs w:val="24"/>
        </w:rPr>
      </w:pPr>
      <w:r w:rsidRPr="00917237">
        <w:rPr>
          <w:rFonts w:ascii="Garamond" w:eastAsia="Times New Roman" w:hAnsi="Garamond"/>
          <w:bCs/>
          <w:sz w:val="24"/>
          <w:szCs w:val="24"/>
        </w:rPr>
        <w:t>Il requisito relativo alla copertura assicurativa</w:t>
      </w:r>
      <w:r w:rsidR="00917237">
        <w:rPr>
          <w:rFonts w:ascii="Garamond" w:eastAsia="Times New Roman" w:hAnsi="Garamond"/>
          <w:bCs/>
          <w:sz w:val="24"/>
          <w:szCs w:val="24"/>
        </w:rPr>
        <w:t xml:space="preserve"> </w:t>
      </w:r>
      <w:r w:rsidRPr="00917237">
        <w:rPr>
          <w:rFonts w:ascii="Garamond" w:eastAsia="Times New Roman" w:hAnsi="Garamond"/>
          <w:bCs/>
          <w:sz w:val="24"/>
          <w:szCs w:val="24"/>
        </w:rPr>
        <w:t>……</w:t>
      </w:r>
      <w:r w:rsidR="00917237" w:rsidRPr="00917237">
        <w:rPr>
          <w:rFonts w:ascii="Garamond" w:eastAsia="Times New Roman" w:hAnsi="Garamond"/>
          <w:bCs/>
          <w:sz w:val="24"/>
          <w:szCs w:val="24"/>
        </w:rPr>
        <w:t xml:space="preserve">…….… </w:t>
      </w:r>
      <w:r w:rsidR="00917237" w:rsidRPr="00464553">
        <w:rPr>
          <w:rFonts w:ascii="Garamond" w:eastAsia="Times New Roman" w:hAnsi="Garamond"/>
          <w:bCs/>
          <w:sz w:val="24"/>
          <w:szCs w:val="24"/>
          <w:highlight w:val="yellow"/>
        </w:rPr>
        <w:t>di cui al punto 7.2 lett. e</w:t>
      </w:r>
      <w:r w:rsidRPr="00464553">
        <w:rPr>
          <w:rFonts w:ascii="Garamond" w:eastAsia="Times New Roman" w:hAnsi="Garamond"/>
          <w:bCs/>
          <w:sz w:val="24"/>
          <w:szCs w:val="24"/>
          <w:highlight w:val="yellow"/>
        </w:rPr>
        <w:t>)</w:t>
      </w:r>
      <w:r w:rsidRPr="00917237">
        <w:rPr>
          <w:rFonts w:ascii="Garamond" w:eastAsia="Times New Roman" w:hAnsi="Garamond"/>
          <w:bCs/>
          <w:sz w:val="24"/>
          <w:szCs w:val="24"/>
        </w:rPr>
        <w:t xml:space="preserve"> deve essere soddisfatto da</w:t>
      </w:r>
      <w:r w:rsidR="00917237">
        <w:rPr>
          <w:rFonts w:ascii="Garamond" w:eastAsia="Times New Roman" w:hAnsi="Garamond"/>
          <w:bCs/>
          <w:sz w:val="24"/>
          <w:szCs w:val="24"/>
        </w:rPr>
        <w:t xml:space="preserve"> </w:t>
      </w:r>
      <w:r w:rsidRPr="00917237">
        <w:rPr>
          <w:rFonts w:ascii="Garamond" w:eastAsia="Times New Roman" w:hAnsi="Garamond"/>
          <w:bCs/>
          <w:sz w:val="24"/>
          <w:szCs w:val="24"/>
        </w:rPr>
        <w:t xml:space="preserve">……………… </w:t>
      </w:r>
      <w:r w:rsidRPr="00F75490">
        <w:rPr>
          <w:rFonts w:ascii="Garamond" w:eastAsia="Times New Roman" w:hAnsi="Garamond"/>
          <w:b/>
          <w:bCs/>
          <w:i/>
          <w:sz w:val="24"/>
          <w:szCs w:val="24"/>
        </w:rPr>
        <w:t>[la stazione appaltante indica quali soggetti devono possedere il requisito]</w:t>
      </w:r>
      <w:r w:rsidRPr="00F75490">
        <w:rPr>
          <w:rFonts w:ascii="Garamond" w:eastAsia="Times New Roman" w:hAnsi="Garamond"/>
          <w:b/>
          <w:bCs/>
          <w:sz w:val="24"/>
          <w:szCs w:val="24"/>
        </w:rPr>
        <w:t>.</w:t>
      </w:r>
    </w:p>
    <w:p w:rsidR="0094106E" w:rsidRPr="0094106E" w:rsidRDefault="0094106E" w:rsidP="0094106E">
      <w:pPr>
        <w:spacing w:after="0" w:line="240" w:lineRule="auto"/>
        <w:ind w:right="-17"/>
        <w:jc w:val="both"/>
        <w:rPr>
          <w:rFonts w:ascii="Garamond" w:eastAsia="Times New Roman" w:hAnsi="Garamond"/>
          <w:b/>
          <w:bCs/>
          <w:sz w:val="24"/>
          <w:szCs w:val="24"/>
        </w:rPr>
      </w:pPr>
    </w:p>
    <w:p w:rsidR="0094106E" w:rsidRPr="0094106E" w:rsidRDefault="0094106E" w:rsidP="0094106E">
      <w:pPr>
        <w:spacing w:after="0" w:line="240" w:lineRule="auto"/>
        <w:ind w:right="-17"/>
        <w:jc w:val="both"/>
        <w:rPr>
          <w:rFonts w:ascii="Garamond" w:eastAsia="Times New Roman" w:hAnsi="Garamond"/>
          <w:b/>
          <w:bCs/>
          <w:sz w:val="24"/>
          <w:szCs w:val="24"/>
        </w:rPr>
      </w:pPr>
      <w:r w:rsidRPr="0094106E">
        <w:rPr>
          <w:rFonts w:ascii="Garamond" w:eastAsia="Times New Roman" w:hAnsi="Garamond"/>
          <w:b/>
          <w:bCs/>
          <w:sz w:val="24"/>
          <w:szCs w:val="24"/>
        </w:rPr>
        <w:t>7.5</w:t>
      </w:r>
      <w:r w:rsidR="00240BB0">
        <w:rPr>
          <w:rFonts w:ascii="Garamond" w:eastAsia="Times New Roman" w:hAnsi="Garamond"/>
          <w:b/>
          <w:bCs/>
          <w:sz w:val="24"/>
          <w:szCs w:val="24"/>
        </w:rPr>
        <w:t xml:space="preserve"> </w:t>
      </w:r>
      <w:r w:rsidRPr="0094106E">
        <w:rPr>
          <w:rFonts w:ascii="Garamond" w:eastAsia="Times New Roman" w:hAnsi="Garamond"/>
          <w:b/>
          <w:bCs/>
          <w:sz w:val="24"/>
          <w:szCs w:val="24"/>
        </w:rPr>
        <w:t xml:space="preserve">INDICAZIONI PER I CONSORZI DI COOPERATIVE E I CONSORZI STABILI </w:t>
      </w:r>
    </w:p>
    <w:p w:rsidR="0094106E" w:rsidRPr="00240BB0" w:rsidRDefault="0094106E" w:rsidP="0094106E">
      <w:pPr>
        <w:spacing w:after="0" w:line="240" w:lineRule="auto"/>
        <w:ind w:right="-17"/>
        <w:jc w:val="both"/>
        <w:rPr>
          <w:rFonts w:ascii="Garamond" w:eastAsia="Times New Roman" w:hAnsi="Garamond"/>
          <w:bCs/>
          <w:sz w:val="24"/>
          <w:szCs w:val="24"/>
        </w:rPr>
      </w:pPr>
      <w:r w:rsidRPr="00240BB0">
        <w:rPr>
          <w:rFonts w:ascii="Garamond" w:eastAsia="Times New Roman" w:hAnsi="Garamond"/>
          <w:bCs/>
          <w:sz w:val="24"/>
          <w:szCs w:val="24"/>
        </w:rPr>
        <w:t>I soggetti di cui all’art. art. 45 comma 2, lett. b) e c) del Codice devono possedere i requisiti di partecipazione nei termini di seguito indicati.</w:t>
      </w:r>
    </w:p>
    <w:p w:rsidR="0094106E" w:rsidRPr="00240BB0" w:rsidRDefault="0094106E" w:rsidP="0094106E">
      <w:pPr>
        <w:spacing w:after="0" w:line="240" w:lineRule="auto"/>
        <w:ind w:right="-17"/>
        <w:jc w:val="both"/>
        <w:rPr>
          <w:rFonts w:ascii="Garamond" w:eastAsia="Times New Roman" w:hAnsi="Garamond"/>
          <w:bCs/>
          <w:sz w:val="24"/>
          <w:szCs w:val="24"/>
        </w:rPr>
      </w:pPr>
      <w:r w:rsidRPr="00240BB0">
        <w:rPr>
          <w:rFonts w:ascii="Garamond" w:eastAsia="Times New Roman" w:hAnsi="Garamond"/>
          <w:bCs/>
          <w:sz w:val="24"/>
          <w:szCs w:val="24"/>
        </w:rPr>
        <w:t>Il requisito relativo all’iscrizione nel registro tenuto dalla Camera di commercio industria, artigianato e agricoltura di cui al punto 7.1 lett. a) deve essere posseduto dal consorzio e dalle imprese consorziate indicate come esecutrici.</w:t>
      </w:r>
    </w:p>
    <w:p w:rsidR="0094106E" w:rsidRPr="0094106E" w:rsidRDefault="00325349" w:rsidP="0094106E">
      <w:pPr>
        <w:spacing w:after="0" w:line="240" w:lineRule="auto"/>
        <w:ind w:right="-17"/>
        <w:jc w:val="both"/>
        <w:rPr>
          <w:rFonts w:ascii="Garamond" w:eastAsia="Times New Roman" w:hAnsi="Garamond"/>
          <w:b/>
          <w:bCs/>
          <w:sz w:val="24"/>
          <w:szCs w:val="24"/>
        </w:rPr>
      </w:pPr>
      <w:r w:rsidRPr="00DF42C4">
        <w:rPr>
          <w:rFonts w:ascii="Garamond" w:eastAsia="Times New Roman" w:hAnsi="Garamond"/>
          <w:bCs/>
          <w:sz w:val="24"/>
          <w:szCs w:val="24"/>
          <w:highlight w:val="yellow"/>
        </w:rPr>
        <w:t>I requisiti di idoneità previsti dal D.M. Ministero delle Infrastrutture e dei Trasporti 2 dicembre 2016, n. 263 (“</w:t>
      </w:r>
      <w:r w:rsidRPr="00DF42C4">
        <w:rPr>
          <w:rFonts w:ascii="Garamond" w:eastAsia="Times New Roman" w:hAnsi="Garamond"/>
          <w:bCs/>
          <w:i/>
          <w:sz w:val="24"/>
          <w:szCs w:val="24"/>
          <w:highlight w:val="yellow"/>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 24, commi 2 e 5 del decreto legislativo 18 aprile 2016, n. 50</w:t>
      </w:r>
      <w:r w:rsidRPr="00DF42C4">
        <w:rPr>
          <w:rFonts w:ascii="Garamond" w:eastAsia="Times New Roman" w:hAnsi="Garamond"/>
          <w:bCs/>
          <w:sz w:val="24"/>
          <w:szCs w:val="24"/>
          <w:highlight w:val="yellow"/>
        </w:rPr>
        <w:t xml:space="preserve">” – in </w:t>
      </w:r>
      <w:r w:rsidRPr="00DF42C4">
        <w:rPr>
          <w:rFonts w:ascii="Garamond" w:eastAsia="Times New Roman" w:hAnsi="Garamond"/>
          <w:bCs/>
          <w:iCs/>
          <w:sz w:val="24"/>
          <w:szCs w:val="24"/>
          <w:highlight w:val="yellow"/>
        </w:rPr>
        <w:t>G.U.R.I. n. 36 del 13 febbraio 2017)</w:t>
      </w:r>
      <w:r w:rsidRPr="00DF42C4">
        <w:rPr>
          <w:rFonts w:ascii="Garamond" w:eastAsia="Times New Roman" w:hAnsi="Garamond"/>
          <w:bCs/>
          <w:sz w:val="24"/>
          <w:szCs w:val="24"/>
          <w:highlight w:val="yellow"/>
        </w:rPr>
        <w:t xml:space="preserve"> devono essere posseduti dai soggetti ivi indicati.</w:t>
      </w:r>
    </w:p>
    <w:p w:rsidR="0094106E" w:rsidRPr="00325349" w:rsidRDefault="0094106E" w:rsidP="0094106E">
      <w:pPr>
        <w:spacing w:after="0" w:line="240" w:lineRule="auto"/>
        <w:ind w:right="-17"/>
        <w:jc w:val="both"/>
        <w:rPr>
          <w:rFonts w:ascii="Garamond" w:eastAsia="Times New Roman" w:hAnsi="Garamond"/>
          <w:bCs/>
          <w:sz w:val="24"/>
          <w:szCs w:val="24"/>
        </w:rPr>
      </w:pPr>
      <w:r w:rsidRPr="00325349">
        <w:rPr>
          <w:rFonts w:ascii="Garamond" w:eastAsia="Times New Roman" w:hAnsi="Garamond"/>
          <w:bCs/>
          <w:sz w:val="24"/>
          <w:szCs w:val="24"/>
          <w:highlight w:val="yellow"/>
        </w:rPr>
        <w:t>I requisiti di capacità economica e finanziaria nonché tecnica e professionale, ai sensi dell’art. 47 del Codice, devono essere posseduti</w:t>
      </w:r>
      <w:r w:rsidR="00325349" w:rsidRPr="00325349">
        <w:rPr>
          <w:rFonts w:ascii="Garamond" w:eastAsia="Times New Roman" w:hAnsi="Garamond"/>
          <w:bCs/>
          <w:sz w:val="24"/>
          <w:szCs w:val="24"/>
          <w:highlight w:val="yellow"/>
        </w:rPr>
        <w:t xml:space="preserve">, </w:t>
      </w:r>
      <w:r w:rsidRPr="00325349">
        <w:rPr>
          <w:rFonts w:ascii="Garamond" w:eastAsia="Times New Roman" w:hAnsi="Garamond"/>
          <w:bCs/>
          <w:sz w:val="24"/>
          <w:szCs w:val="24"/>
          <w:highlight w:val="yellow"/>
        </w:rPr>
        <w:t>per i consorzi di cui all’art. 45, comma 2 lett. b) del Codice, direttamente dal consorzio medesimo, salvo che quelli relativi alla disponibilità delle attrezzature e dei mezzi d’opera nonché all’organico medio annuo che sono computati in capo al consorzio ancorché posseduti da</w:t>
      </w:r>
      <w:r w:rsidR="00325349">
        <w:rPr>
          <w:rFonts w:ascii="Garamond" w:eastAsia="Times New Roman" w:hAnsi="Garamond"/>
          <w:bCs/>
          <w:sz w:val="24"/>
          <w:szCs w:val="24"/>
          <w:highlight w:val="yellow"/>
        </w:rPr>
        <w:t>lle singole imprese consorziate.</w:t>
      </w:r>
    </w:p>
    <w:p w:rsidR="0094106E" w:rsidRDefault="00240BB0" w:rsidP="00703E25">
      <w:pPr>
        <w:spacing w:after="0" w:line="240" w:lineRule="auto"/>
        <w:ind w:right="-17"/>
        <w:jc w:val="both"/>
        <w:rPr>
          <w:rFonts w:ascii="Garamond" w:eastAsia="Times New Roman" w:hAnsi="Garamond"/>
          <w:b/>
          <w:bCs/>
          <w:sz w:val="24"/>
          <w:szCs w:val="24"/>
          <w:highlight w:val="yellow"/>
        </w:rPr>
      </w:pPr>
      <w:r w:rsidRPr="002A28DD">
        <w:rPr>
          <w:rFonts w:ascii="Garamond" w:eastAsia="Times New Roman" w:hAnsi="Garamond"/>
          <w:bCs/>
          <w:sz w:val="24"/>
          <w:szCs w:val="24"/>
          <w:highlight w:val="yellow"/>
        </w:rPr>
        <w:t xml:space="preserve">Ai fini della dimostrazione dei requisiti dei consorzi stabili, i requisiti di cui </w:t>
      </w:r>
      <w:r>
        <w:rPr>
          <w:rFonts w:ascii="Garamond" w:eastAsia="Times New Roman" w:hAnsi="Garamond"/>
          <w:bCs/>
          <w:sz w:val="24"/>
          <w:szCs w:val="24"/>
          <w:highlight w:val="yellow"/>
        </w:rPr>
        <w:t>sopra</w:t>
      </w:r>
      <w:r w:rsidRPr="002A28DD">
        <w:rPr>
          <w:rFonts w:ascii="Garamond" w:eastAsia="Times New Roman" w:hAnsi="Garamond"/>
          <w:bCs/>
          <w:sz w:val="24"/>
          <w:szCs w:val="24"/>
          <w:highlight w:val="yellow"/>
        </w:rPr>
        <w:t xml:space="preserve"> possono essere dimostrati dal consorzio stabile attraverso i requisiti maturati in proprio e i requisiti della società consorziata designata per l’esecuzione dei servizi. Se la società consorziata esecutrice non è in possesso dei predetti requisiti, la stessa può avvalersi dei requisiti di altra società consorziata.</w:t>
      </w:r>
    </w:p>
    <w:p w:rsidR="0094106E" w:rsidRDefault="0094106E" w:rsidP="00703E25">
      <w:pPr>
        <w:spacing w:after="0" w:line="240" w:lineRule="auto"/>
        <w:ind w:right="-17"/>
        <w:jc w:val="both"/>
        <w:rPr>
          <w:rFonts w:ascii="Garamond" w:eastAsia="Times New Roman" w:hAnsi="Garamond"/>
          <w:b/>
          <w:bCs/>
          <w:sz w:val="24"/>
          <w:szCs w:val="24"/>
          <w:highlight w:val="yellow"/>
        </w:rPr>
      </w:pPr>
    </w:p>
    <w:p w:rsidR="00896E12" w:rsidRPr="00896E12" w:rsidRDefault="00896E12" w:rsidP="00896E12">
      <w:pPr>
        <w:spacing w:after="0" w:line="240" w:lineRule="auto"/>
        <w:ind w:right="-17"/>
        <w:jc w:val="both"/>
        <w:rPr>
          <w:rFonts w:ascii="Garamond" w:eastAsia="Times New Roman" w:hAnsi="Garamond"/>
          <w:b/>
          <w:bCs/>
          <w:iCs/>
          <w:sz w:val="24"/>
          <w:szCs w:val="24"/>
          <w:lang w:val="x-none"/>
        </w:rPr>
      </w:pPr>
      <w:bookmarkStart w:id="29" w:name="_Toc500345600"/>
      <w:r w:rsidRPr="00896E12">
        <w:rPr>
          <w:rFonts w:ascii="Garamond" w:eastAsia="Times New Roman" w:hAnsi="Garamond"/>
          <w:b/>
          <w:bCs/>
          <w:iCs/>
          <w:sz w:val="24"/>
          <w:szCs w:val="24"/>
        </w:rPr>
        <w:t xml:space="preserve">8. </w:t>
      </w:r>
      <w:r w:rsidRPr="00896E12">
        <w:rPr>
          <w:rFonts w:ascii="Garamond" w:eastAsia="Times New Roman" w:hAnsi="Garamond"/>
          <w:b/>
          <w:bCs/>
          <w:iCs/>
          <w:sz w:val="24"/>
          <w:szCs w:val="24"/>
          <w:lang w:val="x-none"/>
        </w:rPr>
        <w:t>AVVALIMENTO</w:t>
      </w:r>
      <w:bookmarkEnd w:id="29"/>
    </w:p>
    <w:p w:rsidR="00896E12" w:rsidRPr="00896E12" w:rsidRDefault="00896E12" w:rsidP="00896E12">
      <w:pPr>
        <w:spacing w:after="0" w:line="240" w:lineRule="auto"/>
        <w:ind w:right="-17"/>
        <w:jc w:val="both"/>
        <w:rPr>
          <w:rFonts w:ascii="Garamond" w:eastAsia="Times New Roman" w:hAnsi="Garamond"/>
          <w:bCs/>
          <w:sz w:val="24"/>
          <w:szCs w:val="24"/>
          <w:highlight w:val="yellow"/>
        </w:rPr>
      </w:pPr>
      <w:r w:rsidRPr="00896E12">
        <w:rPr>
          <w:rFonts w:ascii="Garamond" w:eastAsia="Times New Roman" w:hAnsi="Garamond"/>
          <w:bCs/>
          <w:sz w:val="24"/>
          <w:szCs w:val="24"/>
        </w:rPr>
        <w:t xml:space="preserve">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w:t>
      </w:r>
    </w:p>
    <w:p w:rsidR="00896E12" w:rsidRPr="00896E12" w:rsidRDefault="00896E12" w:rsidP="00896E12">
      <w:pPr>
        <w:spacing w:after="0" w:line="240" w:lineRule="auto"/>
        <w:ind w:right="-17"/>
        <w:jc w:val="both"/>
        <w:rPr>
          <w:rFonts w:ascii="Garamond" w:eastAsia="Times New Roman" w:hAnsi="Garamond"/>
          <w:bCs/>
          <w:i/>
          <w:sz w:val="24"/>
          <w:szCs w:val="24"/>
        </w:rPr>
      </w:pPr>
      <w:r w:rsidRPr="00896E12">
        <w:rPr>
          <w:rFonts w:ascii="Garamond" w:eastAsia="Times New Roman" w:hAnsi="Garamond"/>
          <w:bCs/>
          <w:sz w:val="24"/>
          <w:szCs w:val="24"/>
        </w:rPr>
        <w:t>Non è consentito l’avvalimento per la dimostrazione dei requisiti generali e di idoneità professionale</w:t>
      </w:r>
      <w:r w:rsidRPr="00E25AE2">
        <w:rPr>
          <w:rFonts w:ascii="Garamond" w:eastAsia="Times New Roman" w:hAnsi="Garamond"/>
          <w:bCs/>
          <w:sz w:val="24"/>
          <w:szCs w:val="24"/>
        </w:rPr>
        <w:t xml:space="preserve"> </w:t>
      </w:r>
      <w:r w:rsidR="00E25AE2" w:rsidRPr="00E25AE2">
        <w:rPr>
          <w:rFonts w:ascii="Garamond" w:eastAsia="Times New Roman" w:hAnsi="Garamond"/>
          <w:bCs/>
          <w:sz w:val="24"/>
          <w:szCs w:val="24"/>
        </w:rPr>
        <w:t>(</w:t>
      </w:r>
      <w:r w:rsidRPr="00E25AE2">
        <w:rPr>
          <w:rFonts w:ascii="Garamond" w:eastAsia="Times New Roman" w:hAnsi="Garamond"/>
          <w:bCs/>
          <w:sz w:val="24"/>
          <w:szCs w:val="24"/>
        </w:rPr>
        <w:t>ad esempio: iscrizione alla CCIAA oppure a specifici Albi</w:t>
      </w:r>
      <w:r w:rsidR="00E25AE2" w:rsidRPr="00E25AE2">
        <w:rPr>
          <w:rFonts w:ascii="Garamond" w:eastAsia="Times New Roman" w:hAnsi="Garamond"/>
          <w:bCs/>
          <w:sz w:val="24"/>
          <w:szCs w:val="24"/>
        </w:rPr>
        <w:t>)</w:t>
      </w:r>
      <w:r w:rsidRPr="00896E12">
        <w:rPr>
          <w:rFonts w:ascii="Garamond" w:eastAsia="Times New Roman" w:hAnsi="Garamond"/>
          <w:bCs/>
          <w:i/>
          <w:sz w:val="24"/>
          <w:szCs w:val="24"/>
        </w:rPr>
        <w:t>.</w:t>
      </w:r>
    </w:p>
    <w:p w:rsidR="00896E12" w:rsidRPr="00896E12" w:rsidRDefault="00896E12" w:rsidP="00896E12">
      <w:pPr>
        <w:spacing w:after="0" w:line="240" w:lineRule="auto"/>
        <w:ind w:right="-17"/>
        <w:jc w:val="both"/>
        <w:rPr>
          <w:rFonts w:ascii="Garamond" w:eastAsia="Times New Roman" w:hAnsi="Garamond"/>
          <w:bCs/>
          <w:sz w:val="24"/>
          <w:szCs w:val="24"/>
          <w:highlight w:val="yellow"/>
        </w:rPr>
      </w:pPr>
      <w:r w:rsidRPr="00896E12">
        <w:rPr>
          <w:rFonts w:ascii="Garamond" w:eastAsia="Times New Roman" w:hAnsi="Garamond"/>
          <w:bCs/>
          <w:sz w:val="24"/>
          <w:szCs w:val="24"/>
          <w:highlight w:val="yellow"/>
        </w:rPr>
        <w:t xml:space="preserve">Per quanto riguarda i requisiti titoli di studio e/o professionali </w:t>
      </w:r>
      <w:r>
        <w:rPr>
          <w:rFonts w:ascii="Garamond" w:eastAsia="Times New Roman" w:hAnsi="Garamond"/>
          <w:bCs/>
          <w:sz w:val="24"/>
          <w:szCs w:val="24"/>
          <w:highlight w:val="yellow"/>
        </w:rPr>
        <w:t xml:space="preserve">sopra </w:t>
      </w:r>
      <w:r w:rsidRPr="00896E12">
        <w:rPr>
          <w:rFonts w:ascii="Garamond" w:eastAsia="Times New Roman" w:hAnsi="Garamond"/>
          <w:bCs/>
          <w:sz w:val="24"/>
          <w:szCs w:val="24"/>
          <w:highlight w:val="yellow"/>
        </w:rPr>
        <w:t>richiesti</w:t>
      </w:r>
      <w:r>
        <w:rPr>
          <w:rFonts w:ascii="Garamond" w:eastAsia="Times New Roman" w:hAnsi="Garamond"/>
          <w:bCs/>
          <w:sz w:val="24"/>
          <w:szCs w:val="24"/>
          <w:highlight w:val="yellow"/>
        </w:rPr>
        <w:t xml:space="preserve"> </w:t>
      </w:r>
      <w:r w:rsidRPr="00896E12">
        <w:rPr>
          <w:rFonts w:ascii="Garamond" w:eastAsia="Times New Roman" w:hAnsi="Garamond"/>
          <w:bCs/>
          <w:sz w:val="24"/>
          <w:szCs w:val="24"/>
          <w:highlight w:val="yellow"/>
        </w:rPr>
        <w:t>o esperienze professionali pertinenti, il concorrente, ai sensi dell’art. 89, comma 1 del Codice, può avvalersi delle capacità di altri soggetti solo se questi ultimi eseguono direttamente i servizi per cui tali capacità sono richieste.</w:t>
      </w:r>
    </w:p>
    <w:p w:rsidR="00896E12" w:rsidRPr="00896E12" w:rsidRDefault="00896E12" w:rsidP="00896E12">
      <w:pPr>
        <w:spacing w:after="0" w:line="240" w:lineRule="auto"/>
        <w:ind w:right="-17"/>
        <w:jc w:val="both"/>
        <w:rPr>
          <w:rFonts w:ascii="Garamond" w:eastAsia="Times New Roman" w:hAnsi="Garamond"/>
          <w:bCs/>
          <w:sz w:val="24"/>
          <w:szCs w:val="24"/>
        </w:rPr>
      </w:pPr>
      <w:r w:rsidRPr="00896E12">
        <w:rPr>
          <w:rFonts w:ascii="Garamond" w:eastAsia="Times New Roman" w:hAnsi="Garamond"/>
          <w:bCs/>
          <w:sz w:val="24"/>
          <w:szCs w:val="24"/>
        </w:rPr>
        <w:t xml:space="preserve">Ai sensi dell’art. 89, comma 1, del Codice, il contratto di avvalimento contiene, </w:t>
      </w:r>
      <w:r w:rsidRPr="00E25AE2">
        <w:rPr>
          <w:rFonts w:ascii="Garamond" w:eastAsia="Times New Roman" w:hAnsi="Garamond"/>
          <w:b/>
          <w:bCs/>
          <w:sz w:val="24"/>
          <w:szCs w:val="24"/>
        </w:rPr>
        <w:t>a pena di nullità</w:t>
      </w:r>
      <w:r w:rsidRPr="00896E12">
        <w:rPr>
          <w:rFonts w:ascii="Garamond" w:eastAsia="Times New Roman" w:hAnsi="Garamond"/>
          <w:bCs/>
          <w:sz w:val="24"/>
          <w:szCs w:val="24"/>
        </w:rPr>
        <w:t>, la specificazione dei requisiti forniti e delle risorse messe a disposizione dall’ausiliaria.</w:t>
      </w:r>
    </w:p>
    <w:p w:rsidR="00896E12" w:rsidRPr="00896E12" w:rsidRDefault="00896E12" w:rsidP="00896E12">
      <w:pPr>
        <w:spacing w:after="0" w:line="240" w:lineRule="auto"/>
        <w:ind w:right="-17"/>
        <w:jc w:val="both"/>
        <w:rPr>
          <w:rFonts w:ascii="Garamond" w:eastAsia="Times New Roman" w:hAnsi="Garamond"/>
          <w:bCs/>
          <w:sz w:val="24"/>
          <w:szCs w:val="24"/>
        </w:rPr>
      </w:pPr>
      <w:r w:rsidRPr="00896E12">
        <w:rPr>
          <w:rFonts w:ascii="Garamond" w:eastAsia="Times New Roman" w:hAnsi="Garamond"/>
          <w:bCs/>
          <w:sz w:val="24"/>
          <w:szCs w:val="24"/>
        </w:rPr>
        <w:t xml:space="preserve">Il concorrente e l’ausiliaria sono responsabili in solido nei confronti della stazione appaltante in relazione alle prestazioni oggetto del contratto. </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lastRenderedPageBreak/>
        <w:t>È ammesso l’avvalimento di più ausiliarie. L’ausiliaria non può avvalersi a sua volta di altro soggetto.</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 xml:space="preserve">Ai sensi dell’art. 89, comma 7 del Codice, a pena di esclusione, non è consentito che l’ausiliaria presti avvalimento per più di un concorrente e che partecipino alla gara </w:t>
      </w:r>
      <w:r w:rsidRPr="000A33DB">
        <w:rPr>
          <w:rFonts w:ascii="Garamond" w:eastAsia="Times New Roman" w:hAnsi="Garamond"/>
          <w:bCs/>
          <w:i/>
          <w:sz w:val="24"/>
          <w:szCs w:val="24"/>
        </w:rPr>
        <w:t xml:space="preserve">[in alternativa, in caso di suddivisione dell’appalto in lotti distinti sostituire “alla gara” con “al singolo lotto”] </w:t>
      </w:r>
      <w:r w:rsidRPr="000A33DB">
        <w:rPr>
          <w:rFonts w:ascii="Garamond" w:eastAsia="Times New Roman" w:hAnsi="Garamond"/>
          <w:bCs/>
          <w:sz w:val="24"/>
          <w:szCs w:val="24"/>
        </w:rPr>
        <w:t>sia l’ausiliaria che l’impresa che si avvale dei requisiti.</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L’ausiliaria può assumere il ruolo di subappaltatore nei limiti dei requisiti prestati.</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L’ausiliaria di un concorrente può essere indicata, quale subappaltatore, nella terna di altro concorrente.</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Nel caso di dichiarazioni mendaci si procede all’esclusione del concorrente e all’escussione della garanzia ai sensi dell’art. 89, comma 1, ferma restando l’applicazione dell’art. 80, comma 12 del Codice.</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0A33DB" w:rsidRDefault="000A33DB" w:rsidP="00896E12">
      <w:pPr>
        <w:spacing w:after="0" w:line="240" w:lineRule="auto"/>
        <w:ind w:right="-17"/>
        <w:jc w:val="both"/>
        <w:rPr>
          <w:rFonts w:ascii="Garamond" w:eastAsia="Times New Roman" w:hAnsi="Garamond"/>
          <w:b/>
          <w:bCs/>
          <w:i/>
          <w:sz w:val="24"/>
          <w:szCs w:val="24"/>
          <w:highlight w:val="yellow"/>
        </w:rPr>
      </w:pPr>
    </w:p>
    <w:p w:rsidR="00896E12" w:rsidRPr="000A33DB" w:rsidRDefault="00896E12" w:rsidP="00896E12">
      <w:pPr>
        <w:spacing w:after="0" w:line="240" w:lineRule="auto"/>
        <w:ind w:right="-17"/>
        <w:jc w:val="both"/>
        <w:rPr>
          <w:rFonts w:ascii="Garamond" w:eastAsia="Times New Roman" w:hAnsi="Garamond"/>
          <w:bCs/>
          <w:i/>
          <w:sz w:val="24"/>
          <w:szCs w:val="24"/>
        </w:rPr>
      </w:pPr>
      <w:r w:rsidRPr="000A33DB">
        <w:rPr>
          <w:rFonts w:ascii="Garamond" w:eastAsia="Times New Roman" w:hAnsi="Garamond"/>
          <w:b/>
          <w:bCs/>
          <w:i/>
          <w:sz w:val="24"/>
          <w:szCs w:val="24"/>
        </w:rPr>
        <w:t>[Facoltativo]</w:t>
      </w:r>
      <w:r w:rsidRPr="000A33DB">
        <w:rPr>
          <w:rFonts w:ascii="Garamond" w:eastAsia="Times New Roman" w:hAnsi="Garamond"/>
          <w:bCs/>
          <w:i/>
          <w:sz w:val="24"/>
          <w:szCs w:val="24"/>
        </w:rPr>
        <w:t xml:space="preserve"> </w:t>
      </w:r>
      <w:r w:rsidRPr="000A33DB">
        <w:rPr>
          <w:rFonts w:ascii="Garamond" w:eastAsia="Times New Roman" w:hAnsi="Garamond"/>
          <w:bCs/>
          <w:sz w:val="24"/>
          <w:szCs w:val="24"/>
        </w:rPr>
        <w:t xml:space="preserve">Ai sensi dell’art. 89, comma 3 ult. periodo, del Codice, l’operatore economico sostituisce l’ausiliaria nei seguenti casi: ………………. </w:t>
      </w:r>
      <w:r w:rsidRPr="001409A6">
        <w:rPr>
          <w:rFonts w:ascii="Garamond" w:eastAsia="Times New Roman" w:hAnsi="Garamond"/>
          <w:b/>
          <w:bCs/>
          <w:i/>
          <w:sz w:val="24"/>
          <w:szCs w:val="24"/>
        </w:rPr>
        <w:t>[indicare i motivi non obbligatori di esclusione purché si tratti di requisiti tecnici]</w:t>
      </w:r>
      <w:r w:rsidRPr="000A33DB">
        <w:rPr>
          <w:rFonts w:ascii="Garamond" w:eastAsia="Times New Roman" w:hAnsi="Garamond"/>
          <w:bCs/>
          <w:i/>
          <w:sz w:val="24"/>
          <w:szCs w:val="24"/>
        </w:rPr>
        <w:t>.</w:t>
      </w:r>
    </w:p>
    <w:p w:rsidR="00896E12" w:rsidRPr="000A33DB" w:rsidRDefault="00896E12" w:rsidP="00896E12">
      <w:pPr>
        <w:spacing w:after="0" w:line="240" w:lineRule="auto"/>
        <w:ind w:right="-17"/>
        <w:jc w:val="both"/>
        <w:rPr>
          <w:rFonts w:ascii="Garamond" w:eastAsia="Times New Roman" w:hAnsi="Garamond"/>
          <w:bCs/>
          <w:sz w:val="24"/>
          <w:szCs w:val="24"/>
          <w:highlight w:val="yellow"/>
        </w:rPr>
      </w:pP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 xml:space="preserve">In qualunque fase della gara sia necessaria la sostituzione dell’ausiliaria, la commissione comunica l’esigenza al RUP, il quale richiede per iscritto, secondo le modalità di cui al punto </w:t>
      </w:r>
      <w:r w:rsidRPr="000A33DB">
        <w:rPr>
          <w:rFonts w:ascii="Garamond" w:eastAsia="Times New Roman" w:hAnsi="Garamond"/>
          <w:bCs/>
          <w:sz w:val="24"/>
          <w:szCs w:val="24"/>
        </w:rPr>
        <w:fldChar w:fldCharType="begin"/>
      </w:r>
      <w:r w:rsidRPr="000A33DB">
        <w:rPr>
          <w:rFonts w:ascii="Garamond" w:eastAsia="Times New Roman" w:hAnsi="Garamond"/>
          <w:bCs/>
          <w:sz w:val="24"/>
          <w:szCs w:val="24"/>
        </w:rPr>
        <w:instrText xml:space="preserve"> REF _Ref495492927 \r \h </w:instrText>
      </w:r>
      <w:r w:rsidR="000A33DB" w:rsidRPr="000A33DB">
        <w:rPr>
          <w:rFonts w:ascii="Garamond" w:eastAsia="Times New Roman" w:hAnsi="Garamond"/>
          <w:bCs/>
          <w:sz w:val="24"/>
          <w:szCs w:val="24"/>
        </w:rPr>
        <w:instrText xml:space="preserve"> \* MERGEFORMAT </w:instrText>
      </w:r>
      <w:r w:rsidRPr="000A33DB">
        <w:rPr>
          <w:rFonts w:ascii="Garamond" w:eastAsia="Times New Roman" w:hAnsi="Garamond"/>
          <w:bCs/>
          <w:sz w:val="24"/>
          <w:szCs w:val="24"/>
        </w:rPr>
      </w:r>
      <w:r w:rsidRPr="000A33DB">
        <w:rPr>
          <w:rFonts w:ascii="Garamond" w:eastAsia="Times New Roman" w:hAnsi="Garamond"/>
          <w:bCs/>
          <w:sz w:val="24"/>
          <w:szCs w:val="24"/>
        </w:rPr>
        <w:fldChar w:fldCharType="separate"/>
      </w:r>
      <w:r w:rsidRPr="000A33DB">
        <w:rPr>
          <w:rFonts w:ascii="Garamond" w:eastAsia="Times New Roman" w:hAnsi="Garamond"/>
          <w:bCs/>
          <w:sz w:val="24"/>
          <w:szCs w:val="24"/>
        </w:rPr>
        <w:t>2.3</w:t>
      </w:r>
      <w:r w:rsidRPr="000A33DB">
        <w:rPr>
          <w:rFonts w:ascii="Garamond" w:eastAsia="Times New Roman" w:hAnsi="Garamond"/>
          <w:bCs/>
          <w:sz w:val="24"/>
          <w:szCs w:val="24"/>
        </w:rPr>
        <w:fldChar w:fldCharType="end"/>
      </w:r>
      <w:r w:rsidRPr="000A33DB">
        <w:rPr>
          <w:rFonts w:ascii="Garamond" w:eastAsia="Times New Roman" w:hAnsi="Garamond"/>
          <w:bCs/>
          <w:sz w:val="24"/>
          <w:szCs w:val="24"/>
        </w:rPr>
        <w:t>,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896E12" w:rsidRPr="000A33DB" w:rsidRDefault="00896E12" w:rsidP="00896E12">
      <w:pPr>
        <w:spacing w:after="0" w:line="240" w:lineRule="auto"/>
        <w:ind w:right="-17"/>
        <w:jc w:val="both"/>
        <w:rPr>
          <w:rFonts w:ascii="Garamond" w:eastAsia="Times New Roman" w:hAnsi="Garamond"/>
          <w:bCs/>
          <w:sz w:val="24"/>
          <w:szCs w:val="24"/>
        </w:rPr>
      </w:pPr>
      <w:r w:rsidRPr="000A33DB">
        <w:rPr>
          <w:rFonts w:ascii="Garamond" w:eastAsia="Times New Roman" w:hAnsi="Garamond"/>
          <w:bCs/>
          <w:sz w:val="24"/>
          <w:szCs w:val="24"/>
        </w:rPr>
        <w:t>La mancata indicazione dei requisiti e delle risorse messi a disposizione dall’impresa ausiliaria non è sanabile in quanto causa di nullità del contratto di avvalimento.</w:t>
      </w:r>
    </w:p>
    <w:p w:rsidR="00896E12" w:rsidRDefault="00896E12" w:rsidP="00703E25">
      <w:pPr>
        <w:spacing w:after="0" w:line="240" w:lineRule="auto"/>
        <w:ind w:right="-17"/>
        <w:jc w:val="both"/>
        <w:rPr>
          <w:rFonts w:ascii="Garamond" w:eastAsia="Times New Roman" w:hAnsi="Garamond"/>
          <w:bCs/>
          <w:sz w:val="24"/>
          <w:szCs w:val="24"/>
        </w:rPr>
      </w:pPr>
    </w:p>
    <w:p w:rsidR="00CC61F2" w:rsidRPr="00CC61F2" w:rsidRDefault="00CC61F2" w:rsidP="00CC61F2">
      <w:pPr>
        <w:spacing w:after="0" w:line="240" w:lineRule="auto"/>
        <w:ind w:right="-17"/>
        <w:jc w:val="both"/>
        <w:rPr>
          <w:rFonts w:ascii="Garamond" w:eastAsia="Times New Roman" w:hAnsi="Garamond"/>
          <w:b/>
          <w:bCs/>
          <w:iCs/>
          <w:sz w:val="24"/>
          <w:szCs w:val="24"/>
          <w:lang w:val="x-none"/>
        </w:rPr>
      </w:pPr>
      <w:bookmarkStart w:id="30" w:name="_Toc354038180"/>
      <w:bookmarkStart w:id="31" w:name="_Toc380501869"/>
      <w:bookmarkStart w:id="32" w:name="_Toc391035982"/>
      <w:bookmarkStart w:id="33" w:name="_Toc391036055"/>
      <w:bookmarkStart w:id="34" w:name="_Toc392577496"/>
      <w:bookmarkStart w:id="35" w:name="_Toc393110563"/>
      <w:bookmarkStart w:id="36" w:name="_Toc393112127"/>
      <w:bookmarkStart w:id="37" w:name="_Toc393187844"/>
      <w:bookmarkStart w:id="38" w:name="_Toc393272600"/>
      <w:bookmarkStart w:id="39" w:name="_Toc393272658"/>
      <w:bookmarkStart w:id="40" w:name="_Toc393283174"/>
      <w:bookmarkStart w:id="41" w:name="_Toc393700833"/>
      <w:bookmarkStart w:id="42" w:name="_Toc393706906"/>
      <w:bookmarkStart w:id="43" w:name="_Toc397346821"/>
      <w:bookmarkStart w:id="44" w:name="_Toc397422862"/>
      <w:bookmarkStart w:id="45" w:name="_Toc403471269"/>
      <w:bookmarkStart w:id="46" w:name="_Toc406058375"/>
      <w:bookmarkStart w:id="47" w:name="_Toc406754176"/>
      <w:bookmarkStart w:id="48" w:name="_Toc416423361"/>
      <w:bookmarkStart w:id="49" w:name="_Toc500345601"/>
      <w:r>
        <w:rPr>
          <w:rFonts w:ascii="Garamond" w:eastAsia="Times New Roman" w:hAnsi="Garamond"/>
          <w:b/>
          <w:bCs/>
          <w:iCs/>
          <w:sz w:val="24"/>
          <w:szCs w:val="24"/>
        </w:rPr>
        <w:t xml:space="preserve">9. </w:t>
      </w:r>
      <w:r w:rsidRPr="00CC61F2">
        <w:rPr>
          <w:rFonts w:ascii="Garamond" w:eastAsia="Times New Roman" w:hAnsi="Garamond"/>
          <w:b/>
          <w:bCs/>
          <w:iCs/>
          <w:sz w:val="24"/>
          <w:szCs w:val="24"/>
          <w:lang w:val="x-none"/>
        </w:rPr>
        <w:t>SUBAPPALTO</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C61F2">
        <w:rPr>
          <w:rFonts w:ascii="Garamond" w:eastAsia="Times New Roman" w:hAnsi="Garamond"/>
          <w:b/>
          <w:bCs/>
          <w:iCs/>
          <w:sz w:val="24"/>
          <w:szCs w:val="24"/>
        </w:rPr>
        <w:t>.</w:t>
      </w:r>
      <w:bookmarkEnd w:id="49"/>
    </w:p>
    <w:p w:rsidR="00FB27EF" w:rsidRPr="004F2239" w:rsidRDefault="00FB27EF" w:rsidP="00CC61F2">
      <w:pPr>
        <w:spacing w:after="0" w:line="240" w:lineRule="auto"/>
        <w:ind w:right="-17"/>
        <w:jc w:val="both"/>
        <w:rPr>
          <w:rFonts w:ascii="Garamond" w:eastAsia="Times New Roman" w:hAnsi="Garamond"/>
          <w:bCs/>
          <w:sz w:val="24"/>
          <w:szCs w:val="24"/>
          <w:highlight w:val="yellow"/>
        </w:rPr>
      </w:pPr>
      <w:r w:rsidRPr="004F2239">
        <w:rPr>
          <w:rFonts w:ascii="Garamond" w:eastAsia="Times New Roman" w:hAnsi="Garamond"/>
          <w:bCs/>
          <w:sz w:val="24"/>
          <w:szCs w:val="24"/>
          <w:highlight w:val="yellow"/>
        </w:rPr>
        <w:t>Il contratto non può essere ceduto a pena di nullità, fatto salvo quanto previsto dall'art. 106, comma 1, lettera d) del Codice.</w:t>
      </w:r>
    </w:p>
    <w:p w:rsidR="00CC61F2" w:rsidRPr="004F2239" w:rsidRDefault="00CC61F2" w:rsidP="00CC61F2">
      <w:pPr>
        <w:spacing w:after="0" w:line="240" w:lineRule="auto"/>
        <w:ind w:right="-17"/>
        <w:jc w:val="both"/>
        <w:rPr>
          <w:rFonts w:ascii="Garamond" w:eastAsia="Times New Roman" w:hAnsi="Garamond"/>
          <w:bCs/>
          <w:sz w:val="24"/>
          <w:szCs w:val="24"/>
          <w:highlight w:val="yellow"/>
        </w:rPr>
      </w:pPr>
      <w:r w:rsidRPr="004F2239">
        <w:rPr>
          <w:rFonts w:ascii="Garamond" w:eastAsia="Times New Roman" w:hAnsi="Garamond"/>
          <w:b/>
          <w:bCs/>
          <w:sz w:val="24"/>
          <w:szCs w:val="24"/>
          <w:highlight w:val="yellow"/>
        </w:rPr>
        <w:t>Gli eventuali subappalti sono ammessi nei limiti dell’art. 31, comma 8, del Codice</w:t>
      </w:r>
      <w:r w:rsidRPr="004F2239">
        <w:rPr>
          <w:rFonts w:ascii="Garamond" w:eastAsia="Times New Roman" w:hAnsi="Garamond"/>
          <w:bCs/>
          <w:sz w:val="24"/>
          <w:szCs w:val="24"/>
          <w:highlight w:val="yellow"/>
        </w:rPr>
        <w:t>. Resta comunque ferma la responsabilità esclusiva del progettista.</w:t>
      </w:r>
    </w:p>
    <w:p w:rsidR="00CC61F2" w:rsidRPr="00CC61F2" w:rsidRDefault="00CC61F2" w:rsidP="00CC61F2">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highlight w:val="yellow"/>
        </w:rPr>
        <w:t>Nei limiti in cui è ammesso,</w:t>
      </w:r>
      <w:r>
        <w:rPr>
          <w:rFonts w:ascii="Garamond" w:eastAsia="Times New Roman" w:hAnsi="Garamond"/>
          <w:bCs/>
          <w:sz w:val="24"/>
          <w:szCs w:val="24"/>
        </w:rPr>
        <w:t xml:space="preserve"> i</w:t>
      </w:r>
      <w:r w:rsidRPr="00CC61F2">
        <w:rPr>
          <w:rFonts w:ascii="Garamond" w:eastAsia="Times New Roman" w:hAnsi="Garamond"/>
          <w:bCs/>
          <w:sz w:val="24"/>
          <w:szCs w:val="24"/>
        </w:rPr>
        <w:t xml:space="preserve">l concorrente indica all’atto dell’offerta le parti del servizio che intende subappaltare o concedere in cottimo nei limiti del 30% dell’importo complessivo del contratto, in conformità a quanto previsto dall’art. 105 del Codice; in mancanza di tali indicazioni il subappalto </w:t>
      </w:r>
      <w:r w:rsidRPr="00CC61F2">
        <w:rPr>
          <w:rFonts w:ascii="Garamond" w:eastAsia="Times New Roman" w:hAnsi="Garamond"/>
          <w:b/>
          <w:bCs/>
          <w:sz w:val="24"/>
          <w:szCs w:val="24"/>
        </w:rPr>
        <w:t>è vietato</w:t>
      </w:r>
      <w:r w:rsidRPr="00CC61F2">
        <w:rPr>
          <w:rFonts w:ascii="Garamond" w:eastAsia="Times New Roman" w:hAnsi="Garamond"/>
          <w:bCs/>
          <w:sz w:val="24"/>
          <w:szCs w:val="24"/>
        </w:rPr>
        <w:t xml:space="preserve">. </w:t>
      </w:r>
    </w:p>
    <w:p w:rsidR="00CC61F2" w:rsidRPr="00CC61F2" w:rsidRDefault="00CC61F2" w:rsidP="00CC61F2">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 xml:space="preserve">Il concorrente è tenuto ad indicare nell’offerta obbligatoriamente tre subappaltatori. </w:t>
      </w:r>
    </w:p>
    <w:p w:rsidR="00CC61F2" w:rsidRPr="00CC61F2" w:rsidRDefault="00CC61F2" w:rsidP="00CC61F2">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 xml:space="preserve">Non costituisce motivo di esclusione ma comporta, per il concorrente, </w:t>
      </w:r>
      <w:r w:rsidRPr="00CC61F2">
        <w:rPr>
          <w:rFonts w:ascii="Garamond" w:eastAsia="Times New Roman" w:hAnsi="Garamond"/>
          <w:b/>
          <w:bCs/>
          <w:sz w:val="24"/>
          <w:szCs w:val="24"/>
        </w:rPr>
        <w:t>il divieto di subappalto</w:t>
      </w:r>
      <w:r w:rsidRPr="00CC61F2">
        <w:rPr>
          <w:rFonts w:ascii="Garamond" w:eastAsia="Times New Roman" w:hAnsi="Garamond"/>
          <w:bCs/>
          <w:sz w:val="24"/>
          <w:szCs w:val="24"/>
        </w:rPr>
        <w:t>:</w:t>
      </w:r>
    </w:p>
    <w:p w:rsidR="00CC61F2" w:rsidRPr="00CC61F2" w:rsidRDefault="00CC61F2" w:rsidP="00CC61F2">
      <w:pPr>
        <w:numPr>
          <w:ilvl w:val="0"/>
          <w:numId w:val="4"/>
        </w:numPr>
        <w:spacing w:after="0" w:line="240" w:lineRule="auto"/>
        <w:ind w:right="-17"/>
        <w:jc w:val="both"/>
        <w:rPr>
          <w:rFonts w:ascii="Garamond" w:eastAsia="Times New Roman" w:hAnsi="Garamond"/>
          <w:b/>
          <w:bCs/>
          <w:sz w:val="24"/>
          <w:szCs w:val="24"/>
        </w:rPr>
      </w:pPr>
      <w:r w:rsidRPr="00CC61F2">
        <w:rPr>
          <w:rFonts w:ascii="Garamond" w:eastAsia="Times New Roman" w:hAnsi="Garamond"/>
          <w:bCs/>
          <w:sz w:val="24"/>
          <w:szCs w:val="24"/>
        </w:rPr>
        <w:t>l’omessa dichiarazione della terna;</w:t>
      </w:r>
    </w:p>
    <w:p w:rsidR="00CC61F2" w:rsidRPr="00CC61F2" w:rsidRDefault="00CC61F2" w:rsidP="00CC61F2">
      <w:pPr>
        <w:numPr>
          <w:ilvl w:val="0"/>
          <w:numId w:val="4"/>
        </w:numPr>
        <w:spacing w:after="0" w:line="240" w:lineRule="auto"/>
        <w:ind w:right="-17"/>
        <w:jc w:val="both"/>
        <w:rPr>
          <w:rFonts w:ascii="Garamond" w:eastAsia="Times New Roman" w:hAnsi="Garamond"/>
          <w:b/>
          <w:bCs/>
          <w:sz w:val="24"/>
          <w:szCs w:val="24"/>
        </w:rPr>
      </w:pPr>
      <w:r w:rsidRPr="00CC61F2">
        <w:rPr>
          <w:rFonts w:ascii="Garamond" w:eastAsia="Times New Roman" w:hAnsi="Garamond"/>
          <w:bCs/>
          <w:sz w:val="24"/>
          <w:szCs w:val="24"/>
        </w:rPr>
        <w:t>l’indicazione di un numero di subappaltatori inferiore a tre;</w:t>
      </w:r>
    </w:p>
    <w:p w:rsidR="00CC61F2" w:rsidRPr="00CC61F2" w:rsidRDefault="00CC61F2" w:rsidP="00CC61F2">
      <w:pPr>
        <w:numPr>
          <w:ilvl w:val="0"/>
          <w:numId w:val="4"/>
        </w:numPr>
        <w:spacing w:after="0" w:line="240" w:lineRule="auto"/>
        <w:ind w:right="-17"/>
        <w:jc w:val="both"/>
        <w:rPr>
          <w:rFonts w:ascii="Garamond" w:eastAsia="Times New Roman" w:hAnsi="Garamond"/>
          <w:b/>
          <w:bCs/>
          <w:sz w:val="24"/>
          <w:szCs w:val="24"/>
        </w:rPr>
      </w:pPr>
      <w:r w:rsidRPr="00CC61F2">
        <w:rPr>
          <w:rFonts w:ascii="Garamond" w:eastAsia="Times New Roman" w:hAnsi="Garamond"/>
          <w:bCs/>
          <w:sz w:val="24"/>
          <w:szCs w:val="24"/>
        </w:rPr>
        <w:t>l’indicazione di un subappaltatore che, contestualmente, concorra in proprio alla gara.</w:t>
      </w:r>
    </w:p>
    <w:p w:rsidR="00CC61F2" w:rsidRPr="00CC61F2" w:rsidRDefault="00CC61F2" w:rsidP="00CC61F2">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È consentita l’indicazione dello stesso subappaltatore in più terne di diversi concorrenti.</w:t>
      </w:r>
    </w:p>
    <w:p w:rsidR="001409A6" w:rsidRDefault="001409A6" w:rsidP="00CC61F2">
      <w:pPr>
        <w:spacing w:after="0" w:line="240" w:lineRule="auto"/>
        <w:ind w:right="-17"/>
        <w:jc w:val="both"/>
        <w:rPr>
          <w:rFonts w:ascii="Garamond" w:eastAsia="Times New Roman" w:hAnsi="Garamond"/>
          <w:b/>
          <w:bCs/>
          <w:i/>
          <w:sz w:val="24"/>
          <w:szCs w:val="24"/>
        </w:rPr>
      </w:pPr>
    </w:p>
    <w:p w:rsidR="00CC61F2" w:rsidRPr="00CC61F2" w:rsidRDefault="00CC61F2" w:rsidP="00CC61F2">
      <w:pPr>
        <w:spacing w:after="0" w:line="240" w:lineRule="auto"/>
        <w:ind w:right="-17"/>
        <w:jc w:val="both"/>
        <w:rPr>
          <w:rFonts w:ascii="Garamond" w:eastAsia="Times New Roman" w:hAnsi="Garamond"/>
          <w:bCs/>
          <w:sz w:val="24"/>
          <w:szCs w:val="24"/>
        </w:rPr>
      </w:pPr>
      <w:r w:rsidRPr="00CC61F2">
        <w:rPr>
          <w:rFonts w:ascii="Garamond" w:eastAsia="Times New Roman" w:hAnsi="Garamond"/>
          <w:b/>
          <w:bCs/>
          <w:i/>
          <w:sz w:val="24"/>
          <w:szCs w:val="24"/>
        </w:rPr>
        <w:t xml:space="preserve">[In caso l’appalto comprenda più tipologie di prestazione] </w:t>
      </w:r>
      <w:r w:rsidRPr="00CC61F2">
        <w:rPr>
          <w:rFonts w:ascii="Garamond" w:eastAsia="Times New Roman" w:hAnsi="Garamond"/>
          <w:bCs/>
          <w:sz w:val="24"/>
          <w:szCs w:val="24"/>
        </w:rPr>
        <w:t>Il concorrente indica, ai sensi dell’art. 105 comma 6 del Codice, una terna di subappaltatori con riferimento a ciascuna tipologia di prestazione omogenea. Il tale caso il medesimo subappaltatore può essere indicato in più terne.</w:t>
      </w:r>
    </w:p>
    <w:p w:rsidR="00CC61F2" w:rsidRPr="00CC61F2" w:rsidRDefault="00CC61F2" w:rsidP="00CC61F2">
      <w:pPr>
        <w:spacing w:after="0" w:line="240" w:lineRule="auto"/>
        <w:ind w:right="-17"/>
        <w:jc w:val="both"/>
        <w:rPr>
          <w:rFonts w:ascii="Garamond" w:eastAsia="Times New Roman" w:hAnsi="Garamond"/>
          <w:bCs/>
          <w:sz w:val="24"/>
          <w:szCs w:val="24"/>
        </w:rPr>
      </w:pPr>
    </w:p>
    <w:p w:rsidR="00CC61F2" w:rsidRPr="00CC61F2" w:rsidRDefault="00CC61F2" w:rsidP="00CC61F2">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lastRenderedPageBreak/>
        <w:t xml:space="preserve">I subappaltatori devono possedere i requisiti previsti dall’art. 80 del Codice e dichiararli in gara mediante presentazione di un proprio DGUE, da compilare nelle parti pertinenti. Il mancato possesso dei requisiti di cui all’art. 80 del Codice, ad eccezione di quelli previsti nel comma 4 del medesimo articolo, in capo ad uno dei subappaltatori indicati nella terna comporta </w:t>
      </w:r>
      <w:r w:rsidRPr="00CC61F2">
        <w:rPr>
          <w:rFonts w:ascii="Garamond" w:eastAsia="Times New Roman" w:hAnsi="Garamond"/>
          <w:b/>
          <w:bCs/>
          <w:sz w:val="24"/>
          <w:szCs w:val="24"/>
        </w:rPr>
        <w:t>l’esclusione</w:t>
      </w:r>
      <w:r w:rsidRPr="00CC61F2">
        <w:rPr>
          <w:rFonts w:ascii="Garamond" w:eastAsia="Times New Roman" w:hAnsi="Garamond"/>
          <w:bCs/>
          <w:sz w:val="24"/>
          <w:szCs w:val="24"/>
        </w:rPr>
        <w:t xml:space="preserve"> del concorrente dalla gara.</w:t>
      </w:r>
    </w:p>
    <w:p w:rsidR="000A33DB" w:rsidRDefault="00CC61F2" w:rsidP="00CC61F2">
      <w:pPr>
        <w:spacing w:after="0" w:line="240" w:lineRule="auto"/>
        <w:ind w:right="-17"/>
        <w:jc w:val="both"/>
        <w:rPr>
          <w:rFonts w:ascii="Garamond" w:eastAsia="Times New Roman" w:hAnsi="Garamond"/>
          <w:bCs/>
          <w:sz w:val="24"/>
          <w:szCs w:val="24"/>
        </w:rPr>
      </w:pPr>
      <w:r w:rsidRPr="00CC61F2">
        <w:rPr>
          <w:rFonts w:ascii="Garamond" w:eastAsia="Times New Roman" w:hAnsi="Garamond"/>
          <w:bCs/>
          <w:sz w:val="24"/>
          <w:szCs w:val="24"/>
        </w:rPr>
        <w:t>Non si configurano come attività affidate in subappalto quelle di cui all’art. 105, comma 3 del Codice.</w:t>
      </w:r>
    </w:p>
    <w:p w:rsidR="000A33DB" w:rsidRDefault="000A33DB" w:rsidP="00703E25">
      <w:pPr>
        <w:spacing w:after="0" w:line="240" w:lineRule="auto"/>
        <w:ind w:right="-17"/>
        <w:jc w:val="both"/>
        <w:rPr>
          <w:rFonts w:ascii="Garamond" w:eastAsia="Times New Roman" w:hAnsi="Garamond"/>
          <w:bCs/>
          <w:sz w:val="24"/>
          <w:szCs w:val="24"/>
        </w:rPr>
      </w:pPr>
    </w:p>
    <w:p w:rsidR="00FB27EF" w:rsidRDefault="00FB27EF" w:rsidP="00703E25">
      <w:pPr>
        <w:spacing w:after="0" w:line="240" w:lineRule="auto"/>
        <w:ind w:right="-17"/>
        <w:jc w:val="both"/>
        <w:rPr>
          <w:rFonts w:ascii="Garamond" w:eastAsia="Times New Roman" w:hAnsi="Garamond"/>
          <w:bCs/>
          <w:sz w:val="24"/>
          <w:szCs w:val="24"/>
        </w:rPr>
      </w:pPr>
      <w:r w:rsidRPr="003C22CE">
        <w:rPr>
          <w:rFonts w:ascii="Garamond" w:eastAsia="Times New Roman" w:hAnsi="Garamond"/>
          <w:bCs/>
          <w:sz w:val="24"/>
          <w:szCs w:val="24"/>
          <w:highlight w:val="yellow"/>
        </w:rPr>
        <w:t>La stazione appaltante provvederà al pagamento diretto dei subappaltatori e dei cottimisti nei casi previsti dall’art. 105, comma 13, del Codice.</w:t>
      </w:r>
    </w:p>
    <w:p w:rsidR="00FB27EF" w:rsidRDefault="00FB27EF" w:rsidP="00703E25">
      <w:pPr>
        <w:spacing w:after="0" w:line="240" w:lineRule="auto"/>
        <w:ind w:right="-17"/>
        <w:jc w:val="both"/>
        <w:rPr>
          <w:rFonts w:ascii="Garamond" w:eastAsia="Times New Roman" w:hAnsi="Garamond"/>
          <w:bCs/>
          <w:sz w:val="24"/>
          <w:szCs w:val="24"/>
        </w:rPr>
      </w:pPr>
    </w:p>
    <w:p w:rsidR="00FB27EF" w:rsidRPr="00FB27EF" w:rsidRDefault="00723452" w:rsidP="00703E25">
      <w:pPr>
        <w:spacing w:after="0" w:line="240" w:lineRule="auto"/>
        <w:ind w:right="-17"/>
        <w:jc w:val="both"/>
        <w:rPr>
          <w:rFonts w:ascii="Garamond" w:eastAsia="Times New Roman" w:hAnsi="Garamond"/>
          <w:b/>
          <w:bCs/>
          <w:sz w:val="24"/>
          <w:szCs w:val="24"/>
        </w:rPr>
      </w:pPr>
      <w:bookmarkStart w:id="50" w:name="_Toc500345602"/>
      <w:r>
        <w:rPr>
          <w:rFonts w:ascii="Garamond" w:eastAsia="Times New Roman" w:hAnsi="Garamond"/>
          <w:b/>
          <w:bCs/>
          <w:sz w:val="24"/>
          <w:szCs w:val="24"/>
        </w:rPr>
        <w:t>[</w:t>
      </w:r>
      <w:r w:rsidR="00FB27EF" w:rsidRPr="00FB27EF">
        <w:rPr>
          <w:rFonts w:ascii="Garamond" w:eastAsia="Times New Roman" w:hAnsi="Garamond"/>
          <w:b/>
          <w:bCs/>
          <w:sz w:val="24"/>
          <w:szCs w:val="24"/>
        </w:rPr>
        <w:t>10. GARANZIA PROVVISORIA</w:t>
      </w:r>
      <w:bookmarkEnd w:id="50"/>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
          <w:bCs/>
          <w:i/>
          <w:sz w:val="24"/>
          <w:szCs w:val="24"/>
          <w:highlight w:val="yellow"/>
        </w:rPr>
        <w:t>(In caso di incarichi diversi da quelli di progettazione, redazione del piano di sicurezza e coordinamento, supporto al RUP</w:t>
      </w:r>
      <w:r>
        <w:rPr>
          <w:rFonts w:ascii="Garamond" w:eastAsia="Times New Roman" w:hAnsi="Garamond"/>
          <w:b/>
          <w:bCs/>
          <w:i/>
          <w:sz w:val="24"/>
          <w:szCs w:val="24"/>
          <w:highlight w:val="yellow"/>
        </w:rPr>
        <w:t xml:space="preserve"> – art. 93 comma 10 del Codice</w:t>
      </w:r>
      <w:r w:rsidRPr="00723452">
        <w:rPr>
          <w:rFonts w:ascii="Garamond" w:eastAsia="Times New Roman" w:hAnsi="Garamond"/>
          <w:b/>
          <w:bCs/>
          <w:i/>
          <w:sz w:val="24"/>
          <w:szCs w:val="24"/>
          <w:highlight w:val="yellow"/>
        </w:rPr>
        <w:t>)</w:t>
      </w:r>
      <w:r w:rsidRPr="00723452">
        <w:rPr>
          <w:rFonts w:ascii="Garamond" w:eastAsia="Times New Roman" w:hAnsi="Garamond"/>
          <w:bCs/>
          <w:i/>
          <w:sz w:val="24"/>
          <w:szCs w:val="24"/>
        </w:rPr>
        <w:t xml:space="preserve"> </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L’offerta è corredata</w:t>
      </w:r>
      <w:r w:rsidRPr="00723452">
        <w:rPr>
          <w:rFonts w:ascii="Garamond" w:eastAsia="Times New Roman" w:hAnsi="Garamond"/>
          <w:b/>
          <w:bCs/>
          <w:i/>
          <w:sz w:val="24"/>
          <w:szCs w:val="24"/>
        </w:rPr>
        <w:t xml:space="preserve"> </w:t>
      </w:r>
      <w:r w:rsidRPr="00723452">
        <w:rPr>
          <w:rFonts w:ascii="Garamond" w:eastAsia="Times New Roman" w:hAnsi="Garamond"/>
          <w:bCs/>
          <w:i/>
          <w:sz w:val="24"/>
          <w:szCs w:val="24"/>
        </w:rPr>
        <w:t>da:</w:t>
      </w:r>
    </w:p>
    <w:p w:rsidR="00723452" w:rsidRPr="00723452" w:rsidRDefault="00723452" w:rsidP="00723452">
      <w:pPr>
        <w:numPr>
          <w:ilvl w:val="0"/>
          <w:numId w:val="10"/>
        </w:numPr>
        <w:spacing w:after="0" w:line="240" w:lineRule="auto"/>
        <w:ind w:right="-17" w:hanging="720"/>
        <w:jc w:val="both"/>
        <w:rPr>
          <w:rFonts w:ascii="Garamond" w:eastAsia="Times New Roman" w:hAnsi="Garamond"/>
          <w:bCs/>
          <w:i/>
          <w:sz w:val="24"/>
          <w:szCs w:val="24"/>
        </w:rPr>
      </w:pPr>
      <w:r w:rsidRPr="00723452">
        <w:rPr>
          <w:rFonts w:ascii="Garamond" w:eastAsia="Times New Roman" w:hAnsi="Garamond"/>
          <w:b/>
          <w:bCs/>
          <w:i/>
          <w:sz w:val="24"/>
          <w:szCs w:val="24"/>
        </w:rPr>
        <w:t>una garanzia provvisoria</w:t>
      </w:r>
      <w:r w:rsidRPr="00723452">
        <w:rPr>
          <w:rFonts w:ascii="Garamond" w:eastAsia="Times New Roman" w:hAnsi="Garamond"/>
          <w:bCs/>
          <w:i/>
          <w:sz w:val="24"/>
          <w:szCs w:val="24"/>
        </w:rPr>
        <w:t>, come definita dall’art. 93 del Codice, pari a ......................</w:t>
      </w:r>
      <w:r w:rsidRPr="0067486A">
        <w:rPr>
          <w:rFonts w:ascii="Garamond" w:eastAsia="Times New Roman" w:hAnsi="Garamond"/>
          <w:bCs/>
          <w:sz w:val="24"/>
          <w:szCs w:val="24"/>
        </w:rPr>
        <w:t>[2% del prezzo base dell’appalto ovvero altra percentuale ai sensi dell’art. 93, comma 1 del Codice]</w:t>
      </w:r>
      <w:r w:rsidRPr="00723452">
        <w:rPr>
          <w:rFonts w:ascii="Garamond" w:eastAsia="Times New Roman" w:hAnsi="Garamond"/>
          <w:bCs/>
          <w:i/>
          <w:sz w:val="24"/>
          <w:szCs w:val="24"/>
        </w:rPr>
        <w:t xml:space="preserve"> e precisamente di importo pari ad € .........................., salvo quanto previsto all’art. 93, comma 7 del Codice. </w:t>
      </w:r>
    </w:p>
    <w:p w:rsidR="00723452" w:rsidRPr="0067486A" w:rsidRDefault="00723452" w:rsidP="00723452">
      <w:pPr>
        <w:spacing w:after="0" w:line="240" w:lineRule="auto"/>
        <w:ind w:right="-17"/>
        <w:jc w:val="both"/>
        <w:rPr>
          <w:rFonts w:ascii="Garamond" w:eastAsia="Times New Roman" w:hAnsi="Garamond"/>
          <w:b/>
          <w:bCs/>
          <w:sz w:val="24"/>
          <w:szCs w:val="24"/>
        </w:rPr>
      </w:pPr>
      <w:r w:rsidRPr="0067486A">
        <w:rPr>
          <w:rFonts w:ascii="Garamond" w:eastAsia="Times New Roman" w:hAnsi="Garamond"/>
          <w:b/>
          <w:bCs/>
          <w:sz w:val="24"/>
          <w:szCs w:val="24"/>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rsidR="00723452" w:rsidRPr="00723452" w:rsidRDefault="00723452" w:rsidP="0067486A">
      <w:pPr>
        <w:numPr>
          <w:ilvl w:val="0"/>
          <w:numId w:val="10"/>
        </w:numPr>
        <w:spacing w:after="0" w:line="240" w:lineRule="auto"/>
        <w:ind w:right="-17" w:hanging="720"/>
        <w:jc w:val="both"/>
        <w:rPr>
          <w:rFonts w:ascii="Garamond" w:eastAsia="Times New Roman" w:hAnsi="Garamond"/>
          <w:bCs/>
          <w:i/>
          <w:sz w:val="24"/>
          <w:szCs w:val="24"/>
        </w:rPr>
      </w:pPr>
      <w:r w:rsidRPr="00723452">
        <w:rPr>
          <w:rFonts w:ascii="Garamond" w:eastAsia="Times New Roman" w:hAnsi="Garamond"/>
          <w:b/>
          <w:bCs/>
          <w:i/>
          <w:sz w:val="24"/>
          <w:szCs w:val="24"/>
        </w:rPr>
        <w:t>una</w:t>
      </w:r>
      <w:r w:rsidRPr="00723452">
        <w:rPr>
          <w:rFonts w:ascii="Garamond" w:eastAsia="Times New Roman" w:hAnsi="Garamond"/>
          <w:bCs/>
          <w:i/>
          <w:sz w:val="24"/>
          <w:szCs w:val="24"/>
        </w:rPr>
        <w:t xml:space="preserve"> </w:t>
      </w:r>
      <w:r w:rsidRPr="00723452">
        <w:rPr>
          <w:rFonts w:ascii="Garamond" w:eastAsia="Times New Roman" w:hAnsi="Garamond"/>
          <w:b/>
          <w:bCs/>
          <w:i/>
          <w:sz w:val="24"/>
          <w:szCs w:val="24"/>
        </w:rPr>
        <w:t xml:space="preserve">dichiarazione di impegno, </w:t>
      </w:r>
      <w:r w:rsidRPr="00723452">
        <w:rPr>
          <w:rFonts w:ascii="Garamond" w:eastAsia="Times New Roman" w:hAnsi="Garamond"/>
          <w:bCs/>
          <w:i/>
          <w:sz w:val="24"/>
          <w:szCs w:val="24"/>
        </w:rPr>
        <w:t xml:space="preserve">da parte di un istituto bancario o assicurativo o altro soggetto di cui all’art. 93, comma 3 del Codice, anche diverso da quello che ha rilasciato la garanzia provvisoria, </w:t>
      </w:r>
      <w:r w:rsidRPr="00723452">
        <w:rPr>
          <w:rFonts w:ascii="Garamond" w:eastAsia="Times New Roman" w:hAnsi="Garamond"/>
          <w:b/>
          <w:bCs/>
          <w:i/>
          <w:sz w:val="24"/>
          <w:szCs w:val="24"/>
        </w:rPr>
        <w:t>a rilasciare</w:t>
      </w:r>
      <w:r w:rsidRPr="00723452">
        <w:rPr>
          <w:rFonts w:ascii="Garamond" w:eastAsia="Times New Roman" w:hAnsi="Garamond"/>
          <w:bCs/>
          <w:i/>
          <w:sz w:val="24"/>
          <w:szCs w:val="24"/>
        </w:rPr>
        <w:t xml:space="preserve"> </w:t>
      </w:r>
      <w:r w:rsidRPr="00723452">
        <w:rPr>
          <w:rFonts w:ascii="Garamond" w:eastAsia="Times New Roman" w:hAnsi="Garamond"/>
          <w:b/>
          <w:bCs/>
          <w:i/>
          <w:sz w:val="24"/>
          <w:szCs w:val="24"/>
        </w:rPr>
        <w:t>garanzia fideiussoria definitiva</w:t>
      </w:r>
      <w:r w:rsidRPr="00723452">
        <w:rPr>
          <w:rFonts w:ascii="Garamond" w:eastAsia="Times New Roman" w:hAnsi="Garamond"/>
          <w:bCs/>
          <w:i/>
          <w:sz w:val="24"/>
          <w:szCs w:val="24"/>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L’eventuale esclusione dalla gara prima dell’aggiudicazione, al di fuori dei casi di cui all’art. 89 comma 1 del Codice, non comporterà l’escussione della garanzia provvisoria.</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La garanzia provvisoria copre, ai sensi dell’art. 89, comma 1 del Codice, anche le dichiarazioni mendaci rese nell’ambito dell’avvalimento. </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La </w:t>
      </w:r>
      <w:r w:rsidRPr="00723452">
        <w:rPr>
          <w:rFonts w:ascii="Garamond" w:eastAsia="Times New Roman" w:hAnsi="Garamond"/>
          <w:b/>
          <w:bCs/>
          <w:i/>
          <w:sz w:val="24"/>
          <w:szCs w:val="24"/>
        </w:rPr>
        <w:t>garanzia provvisoria è costituita</w:t>
      </w:r>
      <w:r w:rsidRPr="00723452">
        <w:rPr>
          <w:rFonts w:ascii="Garamond" w:eastAsia="Times New Roman" w:hAnsi="Garamond"/>
          <w:bCs/>
          <w:i/>
          <w:sz w:val="24"/>
          <w:szCs w:val="24"/>
        </w:rPr>
        <w:t>, a scelta del concorrente:</w:t>
      </w:r>
    </w:p>
    <w:p w:rsidR="00723452" w:rsidRPr="00723452" w:rsidRDefault="00723452" w:rsidP="0067486A">
      <w:pPr>
        <w:numPr>
          <w:ilvl w:val="1"/>
          <w:numId w:val="8"/>
        </w:numPr>
        <w:spacing w:after="0" w:line="240" w:lineRule="auto"/>
        <w:ind w:left="851" w:right="-17" w:hanging="873"/>
        <w:jc w:val="both"/>
        <w:rPr>
          <w:rFonts w:ascii="Garamond" w:eastAsia="Times New Roman" w:hAnsi="Garamond"/>
          <w:bCs/>
          <w:i/>
          <w:sz w:val="24"/>
          <w:szCs w:val="24"/>
        </w:rPr>
      </w:pPr>
      <w:r w:rsidRPr="00723452">
        <w:rPr>
          <w:rFonts w:ascii="Garamond" w:eastAsia="Times New Roman" w:hAnsi="Garamond"/>
          <w:bCs/>
          <w:i/>
          <w:sz w:val="24"/>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rsidR="00723452" w:rsidRPr="00723452" w:rsidRDefault="00723452" w:rsidP="0067486A">
      <w:pPr>
        <w:numPr>
          <w:ilvl w:val="1"/>
          <w:numId w:val="8"/>
        </w:numPr>
        <w:spacing w:after="0" w:line="240" w:lineRule="auto"/>
        <w:ind w:left="851" w:right="-17" w:hanging="851"/>
        <w:jc w:val="both"/>
        <w:rPr>
          <w:rFonts w:ascii="Garamond" w:eastAsia="Times New Roman" w:hAnsi="Garamond"/>
          <w:bCs/>
          <w:i/>
          <w:sz w:val="24"/>
          <w:szCs w:val="24"/>
        </w:rPr>
      </w:pPr>
      <w:r w:rsidRPr="00723452">
        <w:rPr>
          <w:rFonts w:ascii="Garamond" w:eastAsia="Times New Roman" w:hAnsi="Garamond"/>
          <w:bCs/>
          <w:i/>
          <w:sz w:val="24"/>
          <w:szCs w:val="24"/>
        </w:rPr>
        <w:t>fermo restando il limite all’utilizzo del contante di cui all’articolo 49, comma l del decreto legislativo 21 novembre 2007 n. 231, in contanti, con bonifico, in assegni circolari, con versamento presso ....................................[la stazione appaltante indica gli estremi per il deposito mediante bonifico bancario o postale];</w:t>
      </w:r>
    </w:p>
    <w:p w:rsidR="00723452" w:rsidRPr="00723452" w:rsidRDefault="00723452" w:rsidP="0067486A">
      <w:pPr>
        <w:numPr>
          <w:ilvl w:val="1"/>
          <w:numId w:val="8"/>
        </w:numPr>
        <w:spacing w:after="0" w:line="240" w:lineRule="auto"/>
        <w:ind w:left="851" w:right="-17" w:hanging="851"/>
        <w:jc w:val="both"/>
        <w:rPr>
          <w:rFonts w:ascii="Garamond" w:eastAsia="Times New Roman" w:hAnsi="Garamond"/>
          <w:bCs/>
          <w:i/>
          <w:sz w:val="24"/>
          <w:szCs w:val="24"/>
        </w:rPr>
      </w:pPr>
      <w:r w:rsidRPr="00723452">
        <w:rPr>
          <w:rFonts w:ascii="Garamond" w:eastAsia="Times New Roman" w:hAnsi="Garamond"/>
          <w:bCs/>
          <w:i/>
          <w:sz w:val="24"/>
          <w:szCs w:val="24"/>
        </w:rPr>
        <w:t>fideiussione bancaria o assicurativa rilasciata da imprese bancarie o assicurative che rispondano ai requisiti di cui all’art. 93, comma 3 del Codice. In ogni caso, la garanzia fideiussoria è conforme allo schema tipo di cui all’art. 103, comma 9 del Codice.</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Gli operatori economici, prima di procedere alla sottoscrizione, sono tenuti a verificare che il soggetto garante sia in possesso dell’autorizzazione al rilascio di garanzie mediante accesso ai seguenti siti internet:</w:t>
      </w:r>
    </w:p>
    <w:p w:rsidR="00723452" w:rsidRPr="00723452" w:rsidRDefault="00723452" w:rsidP="00723452">
      <w:pPr>
        <w:numPr>
          <w:ilvl w:val="0"/>
          <w:numId w:val="9"/>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http://www.bancaditalia.it/compiti/vigilanza/intermediari/index.html</w:t>
      </w:r>
    </w:p>
    <w:p w:rsidR="00723452" w:rsidRPr="00723452" w:rsidRDefault="00723452" w:rsidP="00723452">
      <w:pPr>
        <w:numPr>
          <w:ilvl w:val="0"/>
          <w:numId w:val="9"/>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http://www.bancaditalia.it/compiti/vigilanza/avvisi-pub/garanzie-finanziarie/</w:t>
      </w:r>
    </w:p>
    <w:p w:rsidR="00723452" w:rsidRPr="00723452" w:rsidRDefault="00723452" w:rsidP="00723452">
      <w:pPr>
        <w:numPr>
          <w:ilvl w:val="0"/>
          <w:numId w:val="9"/>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http://www.bancaditalia.it/compiti/vigilanza/avvisi-pub/soggetti-non- legittimati/Intermediari_non_abilitati.pdf</w:t>
      </w:r>
    </w:p>
    <w:p w:rsidR="00723452" w:rsidRPr="00723452" w:rsidRDefault="00723452" w:rsidP="00723452">
      <w:pPr>
        <w:numPr>
          <w:ilvl w:val="0"/>
          <w:numId w:val="9"/>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http://www.ivass.it/ivass/imprese_jsp/HomePage.jsp</w:t>
      </w:r>
    </w:p>
    <w:p w:rsidR="00723452" w:rsidRPr="00723452" w:rsidRDefault="00723452" w:rsidP="00723452">
      <w:pPr>
        <w:spacing w:after="0" w:line="240" w:lineRule="auto"/>
        <w:ind w:right="-17"/>
        <w:jc w:val="both"/>
        <w:rPr>
          <w:rFonts w:ascii="Garamond" w:eastAsia="Times New Roman" w:hAnsi="Garamond"/>
          <w:bCs/>
          <w:i/>
          <w:sz w:val="24"/>
          <w:szCs w:val="24"/>
        </w:rPr>
      </w:pP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In caso di prestazione di </w:t>
      </w:r>
      <w:r w:rsidRPr="00723452">
        <w:rPr>
          <w:rFonts w:ascii="Garamond" w:eastAsia="Times New Roman" w:hAnsi="Garamond"/>
          <w:b/>
          <w:bCs/>
          <w:i/>
          <w:sz w:val="24"/>
          <w:szCs w:val="24"/>
        </w:rPr>
        <w:t>garanzia fideiussoria</w:t>
      </w:r>
      <w:r w:rsidRPr="00723452">
        <w:rPr>
          <w:rFonts w:ascii="Garamond" w:eastAsia="Times New Roman" w:hAnsi="Garamond"/>
          <w:bCs/>
          <w:i/>
          <w:sz w:val="24"/>
          <w:szCs w:val="24"/>
        </w:rPr>
        <w:t>, questa dovrà:</w:t>
      </w:r>
    </w:p>
    <w:p w:rsidR="00723452" w:rsidRPr="00723452" w:rsidRDefault="00723452" w:rsidP="00723452">
      <w:pPr>
        <w:numPr>
          <w:ilvl w:val="2"/>
          <w:numId w:val="7"/>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contenere espressa menzione dell’oggetto e del soggetto garantito;</w:t>
      </w:r>
    </w:p>
    <w:p w:rsidR="00723452" w:rsidRPr="00723452" w:rsidRDefault="00723452" w:rsidP="00723452">
      <w:pPr>
        <w:numPr>
          <w:ilvl w:val="2"/>
          <w:numId w:val="7"/>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lastRenderedPageBreak/>
        <w:t>essere intestata a tutti gli operatori economici del costituito/costituendo raggruppamento temporaneo o consorzio ordinario o GEIE, ovvero, in caso di consorzi di cui all’art. 45, comma 2 lett. b) e c)  del Codice, al solo consorzio;</w:t>
      </w:r>
    </w:p>
    <w:p w:rsidR="00723452" w:rsidRPr="00723452" w:rsidRDefault="00723452" w:rsidP="00723452">
      <w:pPr>
        <w:numPr>
          <w:ilvl w:val="2"/>
          <w:numId w:val="7"/>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723452" w:rsidRPr="00723452" w:rsidRDefault="00723452" w:rsidP="00723452">
      <w:pPr>
        <w:numPr>
          <w:ilvl w:val="2"/>
          <w:numId w:val="7"/>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avere validità per </w:t>
      </w:r>
      <w:r w:rsidR="0067486A">
        <w:rPr>
          <w:rFonts w:ascii="Garamond" w:eastAsia="Times New Roman" w:hAnsi="Garamond"/>
          <w:bCs/>
          <w:i/>
          <w:sz w:val="24"/>
          <w:szCs w:val="24"/>
        </w:rPr>
        <w:t>……..</w:t>
      </w:r>
      <w:r w:rsidRPr="00723452">
        <w:rPr>
          <w:rFonts w:ascii="Garamond" w:eastAsia="Times New Roman" w:hAnsi="Garamond"/>
          <w:bCs/>
          <w:i/>
          <w:sz w:val="24"/>
          <w:szCs w:val="24"/>
        </w:rPr>
        <w:t xml:space="preserve">. giorni </w:t>
      </w:r>
      <w:r w:rsidRPr="0067486A">
        <w:rPr>
          <w:rFonts w:ascii="Garamond" w:eastAsia="Times New Roman" w:hAnsi="Garamond"/>
          <w:b/>
          <w:bCs/>
          <w:sz w:val="24"/>
          <w:szCs w:val="24"/>
        </w:rPr>
        <w:t xml:space="preserve">[almeno 180 gg. - ovvero altro termine, in relazione alla durata prevista per la validità dell’offerta come indicata al successivo paragrafo </w:t>
      </w:r>
      <w:r w:rsidRPr="0067486A">
        <w:rPr>
          <w:rFonts w:ascii="Garamond" w:eastAsia="Times New Roman" w:hAnsi="Garamond"/>
          <w:b/>
          <w:bCs/>
          <w:sz w:val="24"/>
          <w:szCs w:val="24"/>
        </w:rPr>
        <w:fldChar w:fldCharType="begin"/>
      </w:r>
      <w:r w:rsidRPr="0067486A">
        <w:rPr>
          <w:rFonts w:ascii="Garamond" w:eastAsia="Times New Roman" w:hAnsi="Garamond"/>
          <w:b/>
          <w:bCs/>
          <w:sz w:val="24"/>
          <w:szCs w:val="24"/>
        </w:rPr>
        <w:instrText xml:space="preserve"> REF _Ref498595281 \r \h </w:instrText>
      </w:r>
      <w:r w:rsidR="0067486A" w:rsidRPr="0067486A">
        <w:rPr>
          <w:rFonts w:ascii="Garamond" w:eastAsia="Times New Roman" w:hAnsi="Garamond"/>
          <w:b/>
          <w:bCs/>
          <w:sz w:val="24"/>
          <w:szCs w:val="24"/>
        </w:rPr>
        <w:instrText xml:space="preserve"> \* MERGEFORMAT </w:instrText>
      </w:r>
      <w:r w:rsidRPr="0067486A">
        <w:rPr>
          <w:rFonts w:ascii="Garamond" w:eastAsia="Times New Roman" w:hAnsi="Garamond"/>
          <w:b/>
          <w:bCs/>
          <w:sz w:val="24"/>
          <w:szCs w:val="24"/>
        </w:rPr>
      </w:r>
      <w:r w:rsidRPr="0067486A">
        <w:rPr>
          <w:rFonts w:ascii="Garamond" w:eastAsia="Times New Roman" w:hAnsi="Garamond"/>
          <w:b/>
          <w:bCs/>
          <w:sz w:val="24"/>
          <w:szCs w:val="24"/>
        </w:rPr>
        <w:fldChar w:fldCharType="separate"/>
      </w:r>
      <w:r w:rsidRPr="0067486A">
        <w:rPr>
          <w:rFonts w:ascii="Garamond" w:eastAsia="Times New Roman" w:hAnsi="Garamond"/>
          <w:b/>
          <w:bCs/>
          <w:sz w:val="24"/>
          <w:szCs w:val="24"/>
        </w:rPr>
        <w:t>13</w:t>
      </w:r>
      <w:r w:rsidRPr="0067486A">
        <w:rPr>
          <w:rFonts w:ascii="Garamond" w:eastAsia="Times New Roman" w:hAnsi="Garamond"/>
          <w:b/>
          <w:bCs/>
          <w:sz w:val="24"/>
          <w:szCs w:val="24"/>
        </w:rPr>
        <w:fldChar w:fldCharType="end"/>
      </w:r>
      <w:r w:rsidRPr="0067486A">
        <w:rPr>
          <w:rFonts w:ascii="Garamond" w:eastAsia="Times New Roman" w:hAnsi="Garamond"/>
          <w:b/>
          <w:bCs/>
          <w:sz w:val="24"/>
          <w:szCs w:val="24"/>
        </w:rPr>
        <w:t xml:space="preserve">] </w:t>
      </w:r>
      <w:r w:rsidRPr="00723452">
        <w:rPr>
          <w:rFonts w:ascii="Garamond" w:eastAsia="Times New Roman" w:hAnsi="Garamond"/>
          <w:bCs/>
          <w:i/>
          <w:sz w:val="24"/>
          <w:szCs w:val="24"/>
        </w:rPr>
        <w:t xml:space="preserve">dal termine ultimo per la presentazione dell’offerta; </w:t>
      </w:r>
    </w:p>
    <w:p w:rsidR="00723452" w:rsidRPr="00723452" w:rsidRDefault="00723452" w:rsidP="00723452">
      <w:pPr>
        <w:numPr>
          <w:ilvl w:val="2"/>
          <w:numId w:val="7"/>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prevedere espressamente: </w:t>
      </w:r>
    </w:p>
    <w:p w:rsidR="00723452" w:rsidRPr="00723452" w:rsidRDefault="00723452" w:rsidP="0067486A">
      <w:pPr>
        <w:numPr>
          <w:ilvl w:val="3"/>
          <w:numId w:val="6"/>
        </w:numPr>
        <w:spacing w:after="0" w:line="240" w:lineRule="auto"/>
        <w:ind w:left="1418" w:right="-17" w:hanging="709"/>
        <w:jc w:val="both"/>
        <w:rPr>
          <w:rFonts w:ascii="Garamond" w:eastAsia="Times New Roman" w:hAnsi="Garamond"/>
          <w:bCs/>
          <w:i/>
          <w:sz w:val="24"/>
          <w:szCs w:val="24"/>
        </w:rPr>
      </w:pPr>
      <w:r w:rsidRPr="00723452">
        <w:rPr>
          <w:rFonts w:ascii="Garamond" w:eastAsia="Times New Roman" w:hAnsi="Garamond"/>
          <w:bCs/>
          <w:i/>
          <w:sz w:val="24"/>
          <w:szCs w:val="24"/>
        </w:rPr>
        <w:t xml:space="preserve">la rinuncia al beneficio della preventiva escussione del debitore principale di cui all’art. 1944 del codice civile, volendo ed intendendo restare obbligata in solido con il debitore; </w:t>
      </w:r>
    </w:p>
    <w:p w:rsidR="00723452" w:rsidRPr="00723452" w:rsidRDefault="00723452" w:rsidP="0067486A">
      <w:pPr>
        <w:numPr>
          <w:ilvl w:val="3"/>
          <w:numId w:val="6"/>
        </w:numPr>
        <w:spacing w:after="0" w:line="240" w:lineRule="auto"/>
        <w:ind w:left="1418" w:right="-17" w:hanging="709"/>
        <w:jc w:val="both"/>
        <w:rPr>
          <w:rFonts w:ascii="Garamond" w:eastAsia="Times New Roman" w:hAnsi="Garamond"/>
          <w:bCs/>
          <w:i/>
          <w:sz w:val="24"/>
          <w:szCs w:val="24"/>
        </w:rPr>
      </w:pPr>
      <w:r w:rsidRPr="00723452">
        <w:rPr>
          <w:rFonts w:ascii="Garamond" w:eastAsia="Times New Roman" w:hAnsi="Garamond"/>
          <w:bCs/>
          <w:i/>
          <w:sz w:val="24"/>
          <w:szCs w:val="24"/>
        </w:rPr>
        <w:t xml:space="preserve">la rinuncia ad eccepire la decorrenza dei termini di cui all’art. 1957 del codice civile; </w:t>
      </w:r>
    </w:p>
    <w:p w:rsidR="00723452" w:rsidRPr="00723452" w:rsidRDefault="00723452" w:rsidP="0067486A">
      <w:pPr>
        <w:numPr>
          <w:ilvl w:val="3"/>
          <w:numId w:val="6"/>
        </w:numPr>
        <w:spacing w:after="0" w:line="240" w:lineRule="auto"/>
        <w:ind w:left="1418" w:right="-17" w:hanging="709"/>
        <w:jc w:val="both"/>
        <w:rPr>
          <w:rFonts w:ascii="Garamond" w:eastAsia="Times New Roman" w:hAnsi="Garamond"/>
          <w:bCs/>
          <w:i/>
          <w:sz w:val="24"/>
          <w:szCs w:val="24"/>
        </w:rPr>
      </w:pPr>
      <w:r w:rsidRPr="00723452">
        <w:rPr>
          <w:rFonts w:ascii="Garamond" w:eastAsia="Times New Roman" w:hAnsi="Garamond"/>
          <w:bCs/>
          <w:i/>
          <w:sz w:val="24"/>
          <w:szCs w:val="24"/>
        </w:rPr>
        <w:t xml:space="preserve">la loro operatività entro quindici giorni a semplice richiesta scritta della stazione appaltante; </w:t>
      </w:r>
    </w:p>
    <w:p w:rsidR="00723452" w:rsidRPr="00723452" w:rsidRDefault="00723452" w:rsidP="00723452">
      <w:pPr>
        <w:numPr>
          <w:ilvl w:val="2"/>
          <w:numId w:val="7"/>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contenere l’impegno a rilasciare la garanzia definitiva, ove rilasciata dal medesimo garante;</w:t>
      </w:r>
    </w:p>
    <w:p w:rsidR="0067486A" w:rsidRDefault="0067486A" w:rsidP="00723452">
      <w:pPr>
        <w:spacing w:after="0" w:line="240" w:lineRule="auto"/>
        <w:ind w:right="-17"/>
        <w:jc w:val="both"/>
        <w:rPr>
          <w:rFonts w:ascii="Garamond" w:eastAsia="Times New Roman" w:hAnsi="Garamond"/>
          <w:b/>
          <w:bCs/>
          <w:i/>
          <w:sz w:val="24"/>
          <w:szCs w:val="24"/>
        </w:rPr>
      </w:pPr>
    </w:p>
    <w:p w:rsidR="00723452" w:rsidRPr="0067486A" w:rsidRDefault="00723452" w:rsidP="00723452">
      <w:pPr>
        <w:spacing w:after="0" w:line="240" w:lineRule="auto"/>
        <w:ind w:right="-17"/>
        <w:jc w:val="both"/>
        <w:rPr>
          <w:rFonts w:ascii="Garamond" w:eastAsia="Times New Roman" w:hAnsi="Garamond"/>
          <w:b/>
          <w:bCs/>
          <w:sz w:val="24"/>
          <w:szCs w:val="24"/>
        </w:rPr>
      </w:pPr>
      <w:r w:rsidRPr="0067486A">
        <w:rPr>
          <w:rFonts w:ascii="Garamond" w:eastAsia="Times New Roman" w:hAnsi="Garamond"/>
          <w:b/>
          <w:bCs/>
          <w:sz w:val="24"/>
          <w:szCs w:val="24"/>
        </w:rPr>
        <w:t xml:space="preserve">[Facoltativo: </w:t>
      </w:r>
      <w:r w:rsidRPr="0067486A">
        <w:rPr>
          <w:rFonts w:ascii="Garamond" w:eastAsia="Times New Roman" w:hAnsi="Garamond"/>
          <w:b/>
          <w:bCs/>
          <w:sz w:val="24"/>
          <w:szCs w:val="24"/>
        </w:rPr>
        <w:fldChar w:fldCharType="begin"/>
      </w:r>
      <w:r w:rsidRPr="0067486A">
        <w:rPr>
          <w:rFonts w:ascii="Garamond" w:eastAsia="Times New Roman" w:hAnsi="Garamond"/>
          <w:b/>
          <w:bCs/>
          <w:sz w:val="24"/>
          <w:szCs w:val="24"/>
        </w:rPr>
        <w:instrText xml:space="preserve"> REF _Ref496519431 \r \h </w:instrText>
      </w:r>
      <w:r w:rsidR="0067486A">
        <w:rPr>
          <w:rFonts w:ascii="Garamond" w:eastAsia="Times New Roman" w:hAnsi="Garamond"/>
          <w:b/>
          <w:bCs/>
          <w:sz w:val="24"/>
          <w:szCs w:val="24"/>
        </w:rPr>
        <w:instrText xml:space="preserve"> \* MERGEFORMAT </w:instrText>
      </w:r>
      <w:r w:rsidRPr="0067486A">
        <w:rPr>
          <w:rFonts w:ascii="Garamond" w:eastAsia="Times New Roman" w:hAnsi="Garamond"/>
          <w:b/>
          <w:bCs/>
          <w:sz w:val="24"/>
          <w:szCs w:val="24"/>
        </w:rPr>
      </w:r>
      <w:r w:rsidRPr="0067486A">
        <w:rPr>
          <w:rFonts w:ascii="Garamond" w:eastAsia="Times New Roman" w:hAnsi="Garamond"/>
          <w:b/>
          <w:bCs/>
          <w:sz w:val="24"/>
          <w:szCs w:val="24"/>
        </w:rPr>
        <w:fldChar w:fldCharType="separate"/>
      </w:r>
      <w:r w:rsidRPr="0067486A">
        <w:rPr>
          <w:rFonts w:ascii="Garamond" w:eastAsia="Times New Roman" w:hAnsi="Garamond"/>
          <w:b/>
          <w:bCs/>
          <w:sz w:val="24"/>
          <w:szCs w:val="24"/>
        </w:rPr>
        <w:t>7)</w:t>
      </w:r>
      <w:r w:rsidRPr="0067486A">
        <w:rPr>
          <w:rFonts w:ascii="Garamond" w:eastAsia="Times New Roman" w:hAnsi="Garamond"/>
          <w:bCs/>
          <w:sz w:val="24"/>
          <w:szCs w:val="24"/>
        </w:rPr>
        <w:fldChar w:fldCharType="end"/>
      </w:r>
      <w:r w:rsidRPr="0067486A">
        <w:rPr>
          <w:rFonts w:ascii="Garamond" w:eastAsia="Times New Roman" w:hAnsi="Garamond"/>
          <w:b/>
          <w:bCs/>
          <w:sz w:val="24"/>
          <w:szCs w:val="24"/>
        </w:rPr>
        <w:t xml:space="preserve">, </w:t>
      </w:r>
      <w:r w:rsidRPr="0067486A">
        <w:rPr>
          <w:rFonts w:ascii="Garamond" w:eastAsia="Times New Roman" w:hAnsi="Garamond"/>
          <w:b/>
          <w:bCs/>
          <w:sz w:val="24"/>
          <w:szCs w:val="24"/>
        </w:rPr>
        <w:fldChar w:fldCharType="begin"/>
      </w:r>
      <w:r w:rsidRPr="0067486A">
        <w:rPr>
          <w:rFonts w:ascii="Garamond" w:eastAsia="Times New Roman" w:hAnsi="Garamond"/>
          <w:b/>
          <w:bCs/>
          <w:sz w:val="24"/>
          <w:szCs w:val="24"/>
        </w:rPr>
        <w:instrText xml:space="preserve"> REF _Ref496519435 \r \h </w:instrText>
      </w:r>
      <w:r w:rsidR="0067486A">
        <w:rPr>
          <w:rFonts w:ascii="Garamond" w:eastAsia="Times New Roman" w:hAnsi="Garamond"/>
          <w:b/>
          <w:bCs/>
          <w:sz w:val="24"/>
          <w:szCs w:val="24"/>
        </w:rPr>
        <w:instrText xml:space="preserve"> \* MERGEFORMAT </w:instrText>
      </w:r>
      <w:r w:rsidRPr="0067486A">
        <w:rPr>
          <w:rFonts w:ascii="Garamond" w:eastAsia="Times New Roman" w:hAnsi="Garamond"/>
          <w:b/>
          <w:bCs/>
          <w:sz w:val="24"/>
          <w:szCs w:val="24"/>
        </w:rPr>
      </w:r>
      <w:r w:rsidRPr="0067486A">
        <w:rPr>
          <w:rFonts w:ascii="Garamond" w:eastAsia="Times New Roman" w:hAnsi="Garamond"/>
          <w:b/>
          <w:bCs/>
          <w:sz w:val="24"/>
          <w:szCs w:val="24"/>
        </w:rPr>
        <w:fldChar w:fldCharType="separate"/>
      </w:r>
      <w:r w:rsidRPr="0067486A">
        <w:rPr>
          <w:rFonts w:ascii="Garamond" w:eastAsia="Times New Roman" w:hAnsi="Garamond"/>
          <w:b/>
          <w:bCs/>
          <w:sz w:val="24"/>
          <w:szCs w:val="24"/>
        </w:rPr>
        <w:t>8)</w:t>
      </w:r>
      <w:r w:rsidRPr="0067486A">
        <w:rPr>
          <w:rFonts w:ascii="Garamond" w:eastAsia="Times New Roman" w:hAnsi="Garamond"/>
          <w:bCs/>
          <w:sz w:val="24"/>
          <w:szCs w:val="24"/>
        </w:rPr>
        <w:fldChar w:fldCharType="end"/>
      </w:r>
      <w:r w:rsidRPr="0067486A">
        <w:rPr>
          <w:rFonts w:ascii="Garamond" w:eastAsia="Times New Roman" w:hAnsi="Garamond"/>
          <w:b/>
          <w:bCs/>
          <w:sz w:val="24"/>
          <w:szCs w:val="24"/>
        </w:rPr>
        <w:t xml:space="preserve">, </w:t>
      </w:r>
      <w:r w:rsidRPr="0067486A">
        <w:rPr>
          <w:rFonts w:ascii="Garamond" w:eastAsia="Times New Roman" w:hAnsi="Garamond"/>
          <w:b/>
          <w:bCs/>
          <w:sz w:val="24"/>
          <w:szCs w:val="24"/>
        </w:rPr>
        <w:fldChar w:fldCharType="begin"/>
      </w:r>
      <w:r w:rsidRPr="0067486A">
        <w:rPr>
          <w:rFonts w:ascii="Garamond" w:eastAsia="Times New Roman" w:hAnsi="Garamond"/>
          <w:b/>
          <w:bCs/>
          <w:sz w:val="24"/>
          <w:szCs w:val="24"/>
        </w:rPr>
        <w:instrText xml:space="preserve"> REF _Ref496519438 \r \h </w:instrText>
      </w:r>
      <w:r w:rsidR="0067486A">
        <w:rPr>
          <w:rFonts w:ascii="Garamond" w:eastAsia="Times New Roman" w:hAnsi="Garamond"/>
          <w:b/>
          <w:bCs/>
          <w:sz w:val="24"/>
          <w:szCs w:val="24"/>
        </w:rPr>
        <w:instrText xml:space="preserve"> \* MERGEFORMAT </w:instrText>
      </w:r>
      <w:r w:rsidRPr="0067486A">
        <w:rPr>
          <w:rFonts w:ascii="Garamond" w:eastAsia="Times New Roman" w:hAnsi="Garamond"/>
          <w:b/>
          <w:bCs/>
          <w:sz w:val="24"/>
          <w:szCs w:val="24"/>
        </w:rPr>
      </w:r>
      <w:r w:rsidRPr="0067486A">
        <w:rPr>
          <w:rFonts w:ascii="Garamond" w:eastAsia="Times New Roman" w:hAnsi="Garamond"/>
          <w:b/>
          <w:bCs/>
          <w:sz w:val="24"/>
          <w:szCs w:val="24"/>
        </w:rPr>
        <w:fldChar w:fldCharType="separate"/>
      </w:r>
      <w:r w:rsidRPr="0067486A">
        <w:rPr>
          <w:rFonts w:ascii="Garamond" w:eastAsia="Times New Roman" w:hAnsi="Garamond"/>
          <w:b/>
          <w:bCs/>
          <w:sz w:val="24"/>
          <w:szCs w:val="24"/>
        </w:rPr>
        <w:t>9)</w:t>
      </w:r>
      <w:r w:rsidRPr="0067486A">
        <w:rPr>
          <w:rFonts w:ascii="Garamond" w:eastAsia="Times New Roman" w:hAnsi="Garamond"/>
          <w:bCs/>
          <w:sz w:val="24"/>
          <w:szCs w:val="24"/>
        </w:rPr>
        <w:fldChar w:fldCharType="end"/>
      </w:r>
      <w:r w:rsidRPr="0067486A">
        <w:rPr>
          <w:rFonts w:ascii="Garamond" w:eastAsia="Times New Roman" w:hAnsi="Garamond"/>
          <w:b/>
          <w:bCs/>
          <w:sz w:val="24"/>
          <w:szCs w:val="24"/>
        </w:rPr>
        <w:t>]</w:t>
      </w:r>
    </w:p>
    <w:p w:rsidR="00723452" w:rsidRPr="0067486A" w:rsidRDefault="00723452" w:rsidP="00723452">
      <w:pPr>
        <w:numPr>
          <w:ilvl w:val="2"/>
          <w:numId w:val="7"/>
        </w:numPr>
        <w:spacing w:after="0" w:line="240" w:lineRule="auto"/>
        <w:ind w:right="-17"/>
        <w:jc w:val="both"/>
        <w:rPr>
          <w:rFonts w:ascii="Garamond" w:eastAsia="Times New Roman" w:hAnsi="Garamond"/>
          <w:bCs/>
          <w:sz w:val="24"/>
          <w:szCs w:val="24"/>
        </w:rPr>
      </w:pPr>
      <w:bookmarkStart w:id="51" w:name="_Ref496519431"/>
      <w:r w:rsidRPr="0067486A">
        <w:rPr>
          <w:rFonts w:ascii="Garamond" w:eastAsia="Times New Roman" w:hAnsi="Garamond"/>
          <w:bCs/>
          <w:sz w:val="24"/>
          <w:szCs w:val="24"/>
        </w:rPr>
        <w:t>riportare l’autentica della sottoscrizione;</w:t>
      </w:r>
      <w:bookmarkEnd w:id="51"/>
    </w:p>
    <w:p w:rsidR="00723452" w:rsidRPr="0067486A" w:rsidRDefault="00723452" w:rsidP="00723452">
      <w:pPr>
        <w:numPr>
          <w:ilvl w:val="2"/>
          <w:numId w:val="7"/>
        </w:numPr>
        <w:spacing w:after="0" w:line="240" w:lineRule="auto"/>
        <w:ind w:right="-17"/>
        <w:jc w:val="both"/>
        <w:rPr>
          <w:rFonts w:ascii="Garamond" w:eastAsia="Times New Roman" w:hAnsi="Garamond"/>
          <w:bCs/>
          <w:sz w:val="24"/>
          <w:szCs w:val="24"/>
        </w:rPr>
      </w:pPr>
      <w:bookmarkStart w:id="52" w:name="_Ref496519435"/>
      <w:r w:rsidRPr="0067486A">
        <w:rPr>
          <w:rFonts w:ascii="Garamond" w:eastAsia="Times New Roman" w:hAnsi="Garamond"/>
          <w:bCs/>
          <w:sz w:val="24"/>
          <w:szCs w:val="24"/>
        </w:rPr>
        <w:t>essere corredata da una dichiarazione sostitutiva di atto notorio del fideiussore che attesti il potere di impegnare con la sottoscrizione la società fideiussore nei confronti della stazione appaltante;</w:t>
      </w:r>
      <w:bookmarkEnd w:id="52"/>
    </w:p>
    <w:p w:rsidR="00723452" w:rsidRPr="0067486A" w:rsidRDefault="00723452" w:rsidP="00723452">
      <w:pPr>
        <w:numPr>
          <w:ilvl w:val="2"/>
          <w:numId w:val="7"/>
        </w:numPr>
        <w:spacing w:after="0" w:line="240" w:lineRule="auto"/>
        <w:ind w:right="-17"/>
        <w:jc w:val="both"/>
        <w:rPr>
          <w:rFonts w:ascii="Garamond" w:eastAsia="Times New Roman" w:hAnsi="Garamond"/>
          <w:bCs/>
          <w:sz w:val="24"/>
          <w:szCs w:val="24"/>
        </w:rPr>
      </w:pPr>
      <w:bookmarkStart w:id="53" w:name="_Ref496519438"/>
      <w:r w:rsidRPr="0067486A">
        <w:rPr>
          <w:rFonts w:ascii="Garamond" w:eastAsia="Times New Roman" w:hAnsi="Garamond"/>
          <w:bCs/>
          <w:sz w:val="24"/>
          <w:szCs w:val="24"/>
        </w:rPr>
        <w:t>essere corredata dall’impegno del garante a rinnovare la garanzia ai sensi dell’art. 93, comma 5 del Codice, su richiesta della stazione appaltante per ulteriori ..…. giorni, nel caso in cui al momento della sua scadenza non sia ancora intervenuta l’aggiudicazione</w:t>
      </w:r>
      <w:bookmarkEnd w:id="53"/>
      <w:r w:rsidRPr="0067486A">
        <w:rPr>
          <w:rFonts w:ascii="Garamond" w:eastAsia="Times New Roman" w:hAnsi="Garamond"/>
          <w:bCs/>
          <w:sz w:val="24"/>
          <w:szCs w:val="24"/>
        </w:rPr>
        <w:t xml:space="preserve">. </w:t>
      </w:r>
    </w:p>
    <w:p w:rsidR="00723452" w:rsidRPr="00723452" w:rsidRDefault="00723452" w:rsidP="00723452">
      <w:pPr>
        <w:spacing w:after="0" w:line="240" w:lineRule="auto"/>
        <w:ind w:right="-17"/>
        <w:jc w:val="both"/>
        <w:rPr>
          <w:rFonts w:ascii="Garamond" w:eastAsia="Times New Roman" w:hAnsi="Garamond"/>
          <w:bCs/>
          <w:i/>
          <w:sz w:val="24"/>
          <w:szCs w:val="24"/>
        </w:rPr>
      </w:pPr>
    </w:p>
    <w:p w:rsidR="00723452" w:rsidRPr="00723452" w:rsidRDefault="00723452" w:rsidP="00723452">
      <w:pPr>
        <w:spacing w:after="0" w:line="240" w:lineRule="auto"/>
        <w:ind w:right="-17"/>
        <w:jc w:val="both"/>
        <w:rPr>
          <w:rFonts w:ascii="Garamond" w:eastAsia="Times New Roman" w:hAnsi="Garamond"/>
          <w:b/>
          <w:bCs/>
          <w:i/>
          <w:sz w:val="24"/>
          <w:szCs w:val="24"/>
        </w:rPr>
      </w:pPr>
      <w:r w:rsidRPr="00723452">
        <w:rPr>
          <w:rFonts w:ascii="Garamond" w:eastAsia="Times New Roman" w:hAnsi="Garamond"/>
          <w:bCs/>
          <w:i/>
          <w:sz w:val="24"/>
          <w:szCs w:val="24"/>
        </w:rPr>
        <w:t xml:space="preserve">La garanzia fideiussoria e la dichiarazione di impegno devono essere </w:t>
      </w:r>
      <w:r w:rsidRPr="00723452">
        <w:rPr>
          <w:rFonts w:ascii="Garamond" w:eastAsia="Times New Roman" w:hAnsi="Garamond"/>
          <w:b/>
          <w:bCs/>
          <w:i/>
          <w:sz w:val="24"/>
          <w:szCs w:val="24"/>
        </w:rPr>
        <w:t>sottoscritte</w:t>
      </w:r>
      <w:r w:rsidRPr="00723452">
        <w:rPr>
          <w:rFonts w:ascii="Garamond" w:eastAsia="Times New Roman" w:hAnsi="Garamond"/>
          <w:bCs/>
          <w:i/>
          <w:sz w:val="24"/>
          <w:szCs w:val="24"/>
        </w:rPr>
        <w:t xml:space="preserve"> da un soggetto in possesso dei poteri necessari per impegnare il garante ed essere </w:t>
      </w:r>
      <w:r w:rsidRPr="00723452">
        <w:rPr>
          <w:rFonts w:ascii="Garamond" w:eastAsia="Times New Roman" w:hAnsi="Garamond"/>
          <w:b/>
          <w:bCs/>
          <w:i/>
          <w:sz w:val="24"/>
          <w:szCs w:val="24"/>
        </w:rPr>
        <w:t>prodotte</w:t>
      </w:r>
      <w:r w:rsidRPr="00723452">
        <w:rPr>
          <w:rFonts w:ascii="Garamond" w:eastAsia="Times New Roman" w:hAnsi="Garamond"/>
          <w:bCs/>
          <w:i/>
          <w:sz w:val="24"/>
          <w:szCs w:val="24"/>
        </w:rPr>
        <w:t xml:space="preserve"> in una delle seguenti forme:</w:t>
      </w:r>
    </w:p>
    <w:p w:rsidR="00723452" w:rsidRPr="00723452" w:rsidRDefault="00723452" w:rsidP="00723452">
      <w:pPr>
        <w:numPr>
          <w:ilvl w:val="0"/>
          <w:numId w:val="9"/>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in originale o in copia autentica ai sensi dell’art. 18 del d.p.r. 28 dicembre 2000, n. 445;</w:t>
      </w:r>
    </w:p>
    <w:p w:rsidR="00723452" w:rsidRPr="00723452" w:rsidRDefault="00723452" w:rsidP="00723452">
      <w:pPr>
        <w:numPr>
          <w:ilvl w:val="0"/>
          <w:numId w:val="9"/>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documento informatico, ai sensi dell’art. 1, lett. p) del d.lgs. 7 marzo 2005 n. 82 sottoscritto con firma digitale dal soggetto in possesso dei poteri necessari per impegnare il garante;</w:t>
      </w:r>
    </w:p>
    <w:p w:rsidR="00723452" w:rsidRPr="00723452" w:rsidRDefault="00723452" w:rsidP="00723452">
      <w:pPr>
        <w:numPr>
          <w:ilvl w:val="0"/>
          <w:numId w:val="9"/>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L’importo della garanzia e del suo eventuale rinnovo </w:t>
      </w:r>
      <w:r w:rsidRPr="00723452">
        <w:rPr>
          <w:rFonts w:ascii="Garamond" w:eastAsia="Times New Roman" w:hAnsi="Garamond"/>
          <w:b/>
          <w:bCs/>
          <w:i/>
          <w:sz w:val="24"/>
          <w:szCs w:val="24"/>
        </w:rPr>
        <w:t>è ridotto</w:t>
      </w:r>
      <w:r w:rsidRPr="00723452">
        <w:rPr>
          <w:rFonts w:ascii="Garamond" w:eastAsia="Times New Roman" w:hAnsi="Garamond"/>
          <w:bCs/>
          <w:i/>
          <w:sz w:val="24"/>
          <w:szCs w:val="24"/>
        </w:rPr>
        <w:t xml:space="preserve"> secondo le misure e le modalità di cui all’art. 93, comma 7 del Codice.</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Per fruire di dette riduzioni il concorrente segnala e documenta nell’offerta il possesso dei relativi requisiti fornendo copia dei certificati posseduti.</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In caso di partecipazione in forma associata, la riduzione del 50% per il possesso della certificazione del sistema di qualità di cui all’articolo 93, comma 7, si ottiene:</w:t>
      </w:r>
    </w:p>
    <w:p w:rsidR="00723452" w:rsidRPr="00723452" w:rsidRDefault="00723452" w:rsidP="00723452">
      <w:pPr>
        <w:numPr>
          <w:ilvl w:val="1"/>
          <w:numId w:val="5"/>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in caso di partecipazione dei soggetti di cui all’art. 45, comma 2, lett. d), e), f), g), del Codice solo se tutte le imprese che costituiscono il raggruppamento, consorzio ordinario o GEIE siano in possesso della predetta certificazione;</w:t>
      </w:r>
    </w:p>
    <w:p w:rsidR="00723452" w:rsidRPr="00723452" w:rsidRDefault="00723452" w:rsidP="00723452">
      <w:pPr>
        <w:numPr>
          <w:ilvl w:val="1"/>
          <w:numId w:val="5"/>
        </w:num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in caso di partecipazione in consorzio di cui all’art. 45, comma 2, lett. b) e c) del Codice, solo se la predetta certificazione sia posseduta dal consorzio e/o dalle consorziate.</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lastRenderedPageBreak/>
        <w:t>Le altre riduzioni previste dall’art. 93, comma 7, del Codice si ottengono nel caso di possesso da parte di una sola associata oppure, per i consorzi di cui all’art. 45, comma 2, lett. b) e c) del Codice, da parte del consorzio e/o delle consorziate.</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723452" w:rsidRP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È sanabile, altresì, la presentazione di una garanzia di valore inferiore o priva di una o più caratteristiche tra quelle sopra indicate (intestazione solo ad alcuni partecipanti al RTI, carenza delle clausole obbligatorie, etc.). </w:t>
      </w:r>
    </w:p>
    <w:p w:rsidR="00723452" w:rsidRDefault="00723452" w:rsidP="00723452">
      <w:pPr>
        <w:spacing w:after="0" w:line="240" w:lineRule="auto"/>
        <w:ind w:right="-17"/>
        <w:jc w:val="both"/>
        <w:rPr>
          <w:rFonts w:ascii="Garamond" w:eastAsia="Times New Roman" w:hAnsi="Garamond"/>
          <w:bCs/>
          <w:i/>
          <w:sz w:val="24"/>
          <w:szCs w:val="24"/>
        </w:rPr>
      </w:pPr>
      <w:r w:rsidRPr="00723452">
        <w:rPr>
          <w:rFonts w:ascii="Garamond" w:eastAsia="Times New Roman" w:hAnsi="Garamond"/>
          <w:bCs/>
          <w:i/>
          <w:sz w:val="24"/>
          <w:szCs w:val="24"/>
        </w:rPr>
        <w:t xml:space="preserve">Non è sanabile - </w:t>
      </w:r>
      <w:r w:rsidRPr="0067486A">
        <w:rPr>
          <w:rFonts w:ascii="Garamond" w:eastAsia="Times New Roman" w:hAnsi="Garamond"/>
          <w:b/>
          <w:bCs/>
          <w:i/>
          <w:sz w:val="24"/>
          <w:szCs w:val="24"/>
        </w:rPr>
        <w:t>e quindi è causa di esclusione</w:t>
      </w:r>
      <w:r w:rsidRPr="00723452">
        <w:rPr>
          <w:rFonts w:ascii="Garamond" w:eastAsia="Times New Roman" w:hAnsi="Garamond"/>
          <w:bCs/>
          <w:i/>
          <w:sz w:val="24"/>
          <w:szCs w:val="24"/>
        </w:rPr>
        <w:t xml:space="preserve"> - la sottoscrizione della garanzia provvisoria da parte di un soggetto non legittimato a rilasciare la garanzia o non autorizzato ad impegnare il garante.</w:t>
      </w:r>
    </w:p>
    <w:p w:rsidR="00FB27EF" w:rsidRDefault="00FB27EF" w:rsidP="00703E25">
      <w:pPr>
        <w:spacing w:after="0" w:line="240" w:lineRule="auto"/>
        <w:ind w:right="-17"/>
        <w:jc w:val="both"/>
        <w:rPr>
          <w:rFonts w:ascii="Garamond" w:eastAsia="Times New Roman" w:hAnsi="Garamond"/>
          <w:bCs/>
          <w:sz w:val="24"/>
          <w:szCs w:val="24"/>
        </w:rPr>
      </w:pPr>
    </w:p>
    <w:p w:rsidR="00262609" w:rsidRPr="00262609" w:rsidRDefault="00262609" w:rsidP="00262609">
      <w:pPr>
        <w:spacing w:after="0" w:line="240" w:lineRule="auto"/>
        <w:ind w:right="-17"/>
        <w:jc w:val="both"/>
        <w:rPr>
          <w:rFonts w:ascii="Garamond" w:eastAsia="Times New Roman" w:hAnsi="Garamond"/>
          <w:b/>
          <w:bCs/>
          <w:iCs/>
          <w:sz w:val="24"/>
          <w:szCs w:val="24"/>
          <w:lang w:val="x-none"/>
        </w:rPr>
      </w:pPr>
      <w:bookmarkStart w:id="54" w:name="_Toc500345603"/>
      <w:r>
        <w:rPr>
          <w:rFonts w:ascii="Garamond" w:eastAsia="Times New Roman" w:hAnsi="Garamond"/>
          <w:b/>
          <w:bCs/>
          <w:iCs/>
          <w:sz w:val="24"/>
          <w:szCs w:val="24"/>
        </w:rPr>
        <w:t xml:space="preserve">[11. </w:t>
      </w:r>
      <w:r w:rsidRPr="00262609">
        <w:rPr>
          <w:rFonts w:ascii="Garamond" w:eastAsia="Times New Roman" w:hAnsi="Garamond"/>
          <w:b/>
          <w:bCs/>
          <w:iCs/>
          <w:sz w:val="24"/>
          <w:szCs w:val="24"/>
          <w:lang w:val="x-none"/>
        </w:rPr>
        <w:t>SOPRALLUOGO</w:t>
      </w:r>
      <w:bookmarkEnd w:id="54"/>
    </w:p>
    <w:p w:rsidR="00262609" w:rsidRPr="00262609" w:rsidRDefault="00262609" w:rsidP="00262609">
      <w:pPr>
        <w:spacing w:after="0" w:line="240" w:lineRule="auto"/>
        <w:ind w:right="-17"/>
        <w:jc w:val="both"/>
        <w:rPr>
          <w:rFonts w:ascii="Garamond" w:eastAsia="Times New Roman" w:hAnsi="Garamond"/>
          <w:b/>
          <w:bCs/>
          <w:i/>
          <w:sz w:val="24"/>
          <w:szCs w:val="24"/>
        </w:rPr>
      </w:pPr>
      <w:r w:rsidRPr="00262609">
        <w:rPr>
          <w:rFonts w:ascii="Garamond" w:eastAsia="Times New Roman" w:hAnsi="Garamond"/>
          <w:b/>
          <w:bCs/>
          <w:i/>
          <w:sz w:val="24"/>
          <w:szCs w:val="24"/>
        </w:rPr>
        <w:t>(tale punto deve essere riportato dalle stazioni appaltanti solo nel caso in cui si preveda di richiedere il sopralluogo</w:t>
      </w:r>
      <w:r w:rsidRPr="00262609">
        <w:rPr>
          <w:rFonts w:ascii="Garamond" w:eastAsia="Times New Roman" w:hAnsi="Garamond"/>
          <w:b/>
          <w:bCs/>
          <w:i/>
          <w:sz w:val="24"/>
          <w:szCs w:val="24"/>
          <w:highlight w:val="yellow"/>
        </w:rPr>
        <w:t>, in relazione alle prestazioni richieste</w:t>
      </w:r>
      <w:r w:rsidRPr="00262609">
        <w:rPr>
          <w:rFonts w:ascii="Garamond" w:eastAsia="Times New Roman" w:hAnsi="Garamond"/>
          <w:b/>
          <w:bCs/>
          <w:i/>
          <w:sz w:val="24"/>
          <w:szCs w:val="24"/>
        </w:rPr>
        <w:t>)</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Il sopralluogo su …………………….</w:t>
      </w:r>
      <w:r>
        <w:rPr>
          <w:rFonts w:ascii="Garamond" w:eastAsia="Times New Roman" w:hAnsi="Garamond"/>
          <w:bCs/>
          <w:i/>
          <w:sz w:val="24"/>
          <w:szCs w:val="24"/>
        </w:rPr>
        <w:t xml:space="preserve"> </w:t>
      </w:r>
      <w:r w:rsidRPr="00262609">
        <w:rPr>
          <w:rFonts w:ascii="Garamond" w:eastAsia="Times New Roman" w:hAnsi="Garamond"/>
          <w:bCs/>
          <w:sz w:val="24"/>
          <w:szCs w:val="24"/>
        </w:rPr>
        <w:t>[indicare eventuali aree/locali/ oggetto di sopralluogo interessati ai servizi]</w:t>
      </w:r>
      <w:r w:rsidRPr="00262609">
        <w:rPr>
          <w:rFonts w:ascii="Garamond" w:eastAsia="Times New Roman" w:hAnsi="Garamond"/>
          <w:bCs/>
          <w:i/>
          <w:sz w:val="24"/>
          <w:szCs w:val="24"/>
        </w:rPr>
        <w:t xml:space="preserve"> </w:t>
      </w:r>
      <w:r w:rsidRPr="00262609">
        <w:rPr>
          <w:rFonts w:ascii="Garamond" w:eastAsia="Times New Roman" w:hAnsi="Garamond"/>
          <w:b/>
          <w:bCs/>
          <w:i/>
          <w:sz w:val="24"/>
          <w:szCs w:val="24"/>
        </w:rPr>
        <w:t xml:space="preserve">è obbligatorio, </w:t>
      </w:r>
      <w:r w:rsidRPr="00262609">
        <w:rPr>
          <w:rFonts w:ascii="Garamond" w:eastAsia="Times New Roman" w:hAnsi="Garamond"/>
          <w:bCs/>
          <w:i/>
          <w:sz w:val="24"/>
          <w:szCs w:val="24"/>
        </w:rPr>
        <w:t xml:space="preserve">tenuto conto che è necessario che le offerte vengano formulate, ai sensi dell’art. 79, comma 2 del Codice, soltanto a seguito di una visita dei luoghi. La mancata effettuazione del sopralluogo è </w:t>
      </w:r>
      <w:r w:rsidRPr="00262609">
        <w:rPr>
          <w:rFonts w:ascii="Garamond" w:eastAsia="Times New Roman" w:hAnsi="Garamond"/>
          <w:b/>
          <w:bCs/>
          <w:i/>
          <w:sz w:val="24"/>
          <w:szCs w:val="24"/>
        </w:rPr>
        <w:t>causa di esclusione</w:t>
      </w:r>
      <w:r w:rsidRPr="00262609">
        <w:rPr>
          <w:rFonts w:ascii="Garamond" w:eastAsia="Times New Roman" w:hAnsi="Garamond"/>
          <w:bCs/>
          <w:i/>
          <w:sz w:val="24"/>
          <w:szCs w:val="24"/>
        </w:rPr>
        <w:t xml:space="preserve"> dalla procedura di gara.</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 xml:space="preserve">Il sopralluogo può essere effettuato nei soli giorni…. [indicare i giorni]. </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 xml:space="preserve">La richiesta di sopralluogo deve essere inoltrata a … </w:t>
      </w:r>
      <w:r w:rsidRPr="00262609">
        <w:rPr>
          <w:rFonts w:ascii="Garamond" w:eastAsia="Times New Roman" w:hAnsi="Garamond"/>
          <w:bCs/>
          <w:sz w:val="24"/>
          <w:szCs w:val="24"/>
        </w:rPr>
        <w:t>[indicare indirizzo mail/PEC]</w:t>
      </w:r>
      <w:r w:rsidRPr="00262609">
        <w:rPr>
          <w:rFonts w:ascii="Garamond" w:eastAsia="Times New Roman" w:hAnsi="Garamond"/>
          <w:bCs/>
          <w:i/>
          <w:sz w:val="24"/>
          <w:szCs w:val="24"/>
        </w:rPr>
        <w:t xml:space="preserve"> e deve riportare i seguenti dati dell’operatore economico: nominativo del concorrente; recapito telefonico; recapito fax/indirizzo e-mail; nominativo e qualifica della persona incaricata di effettuare il sopralluogo.</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La suddetta richiesta dovrà essere inviata entro le ore ….. del giorno …….</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 xml:space="preserve">Data, ora e luogo del sopralluogo sono comunicati ai concorrenti con almeno ……. giorni di anticipo. </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262609">
        <w:rPr>
          <w:rFonts w:ascii="Garamond" w:eastAsia="Times New Roman" w:hAnsi="Garamond"/>
          <w:b/>
          <w:bCs/>
          <w:i/>
          <w:sz w:val="24"/>
          <w:szCs w:val="24"/>
        </w:rPr>
        <w:t>Il soggetto delegato ad effettuare il sopralluogo non può ricevere l’incarico da più concorrenti.</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La stazione appaltante rilascia attestazione di avvenuto sopralluogo.</w:t>
      </w:r>
    </w:p>
    <w:p w:rsidR="00262609" w:rsidRPr="00262609" w:rsidRDefault="00262609" w:rsidP="00262609">
      <w:pPr>
        <w:spacing w:after="0" w:line="240" w:lineRule="auto"/>
        <w:ind w:right="-17"/>
        <w:jc w:val="both"/>
        <w:rPr>
          <w:rFonts w:ascii="Garamond" w:eastAsia="Times New Roman" w:hAnsi="Garamond"/>
          <w:bCs/>
          <w:i/>
          <w:sz w:val="24"/>
          <w:szCs w:val="24"/>
          <w:highlight w:val="yellow"/>
        </w:rPr>
      </w:pPr>
      <w:r w:rsidRPr="00262609">
        <w:rPr>
          <w:rFonts w:ascii="Garamond" w:eastAsia="Times New Roman" w:hAnsi="Garamond"/>
          <w:bCs/>
          <w:i/>
          <w:sz w:val="24"/>
          <w:szCs w:val="24"/>
          <w:highlight w:val="yellow"/>
        </w:rPr>
        <w:t xml:space="preserve">In caso di </w:t>
      </w:r>
      <w:r w:rsidRPr="00262609">
        <w:rPr>
          <w:rFonts w:ascii="Garamond" w:eastAsia="Times New Roman" w:hAnsi="Garamond"/>
          <w:b/>
          <w:bCs/>
          <w:i/>
          <w:sz w:val="24"/>
          <w:szCs w:val="24"/>
          <w:highlight w:val="yellow"/>
        </w:rPr>
        <w:t>raggruppamento temporaneo o consorzio ordinario già costituiti e GEIE</w:t>
      </w:r>
      <w:r w:rsidRPr="00262609">
        <w:rPr>
          <w:rFonts w:ascii="Garamond" w:eastAsia="Times New Roman" w:hAnsi="Garamond"/>
          <w:bCs/>
          <w:i/>
          <w:sz w:val="24"/>
          <w:szCs w:val="24"/>
          <w:highlight w:val="yellow"/>
        </w:rPr>
        <w:t xml:space="preserve">, in relazione al regime della solidarietà di cui all’art. 48, comma 5, del Codice, tra i diversi operatori economici, il sopralluogo può essere effettuato da un rappresentante legale/procuratore/direttore tecnico di uno degli operatori economici raggruppati o consorziati o da soggetto diverso, purché munito della delega del mandatario/capofila. </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highlight w:val="yellow"/>
        </w:rPr>
        <w:t xml:space="preserve">In caso di </w:t>
      </w:r>
      <w:r w:rsidRPr="00262609">
        <w:rPr>
          <w:rFonts w:ascii="Garamond" w:eastAsia="Times New Roman" w:hAnsi="Garamond"/>
          <w:b/>
          <w:bCs/>
          <w:i/>
          <w:sz w:val="24"/>
          <w:szCs w:val="24"/>
          <w:highlight w:val="yellow"/>
        </w:rPr>
        <w:t>raggruppamento temporaneo o consorzio ordinario non ancora costituiti</w:t>
      </w:r>
      <w:r w:rsidRPr="00262609">
        <w:rPr>
          <w:rFonts w:ascii="Garamond" w:eastAsia="Times New Roman" w:hAnsi="Garamond"/>
          <w:bCs/>
          <w:i/>
          <w:sz w:val="24"/>
          <w:szCs w:val="24"/>
          <w:highlight w:val="yellow"/>
        </w:rPr>
        <w:t>, il sopralluogo è effettuato da un rappresentante legale/procuratore/direttore tecnico di uno degli operatori economici raggruppati o consorziati o da soggetto diverso, purché munito della delega di tutti detti operatori. In alternativa l’operatore raggruppando/consorziando può effettuare il sopralluogo singolarmente.</w:t>
      </w:r>
    </w:p>
    <w:p w:rsidR="00262609" w:rsidRPr="00262609" w:rsidRDefault="00262609" w:rsidP="00262609">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 xml:space="preserve">In caso di </w:t>
      </w:r>
      <w:r w:rsidRPr="00262609">
        <w:rPr>
          <w:rFonts w:ascii="Garamond" w:eastAsia="Times New Roman" w:hAnsi="Garamond"/>
          <w:b/>
          <w:bCs/>
          <w:i/>
          <w:sz w:val="24"/>
          <w:szCs w:val="24"/>
        </w:rPr>
        <w:t>consorzio di cui all’art. 45, comma 2, lett. b) e c)</w:t>
      </w:r>
      <w:r w:rsidRPr="00262609">
        <w:rPr>
          <w:rFonts w:ascii="Garamond" w:eastAsia="Times New Roman" w:hAnsi="Garamond"/>
          <w:bCs/>
          <w:i/>
          <w:sz w:val="24"/>
          <w:szCs w:val="24"/>
        </w:rPr>
        <w:t xml:space="preserve"> del Codice il sopralluogo deve essere effettuato da soggetto munito di delega conferita dal consorzio oppure dall’operatore economico consorziato indicato come esecutore.</w:t>
      </w:r>
    </w:p>
    <w:p w:rsidR="002C7B41" w:rsidRDefault="00262609" w:rsidP="002C7B41">
      <w:pPr>
        <w:spacing w:after="0" w:line="240" w:lineRule="auto"/>
        <w:ind w:right="-17"/>
        <w:jc w:val="both"/>
        <w:rPr>
          <w:rFonts w:ascii="Garamond" w:eastAsia="Times New Roman" w:hAnsi="Garamond"/>
          <w:bCs/>
          <w:i/>
          <w:sz w:val="24"/>
          <w:szCs w:val="24"/>
        </w:rPr>
      </w:pPr>
      <w:r w:rsidRPr="00262609">
        <w:rPr>
          <w:rFonts w:ascii="Garamond" w:eastAsia="Times New Roman" w:hAnsi="Garamond"/>
          <w:bCs/>
          <w:i/>
          <w:sz w:val="24"/>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bookmarkStart w:id="55" w:name="_Toc500345604"/>
      <w:bookmarkStart w:id="56" w:name="_Toc354038185"/>
      <w:bookmarkStart w:id="57" w:name="_Toc380501872"/>
      <w:bookmarkStart w:id="58" w:name="_Toc391035985"/>
      <w:bookmarkStart w:id="59" w:name="_Toc391036058"/>
      <w:bookmarkStart w:id="60" w:name="_Toc392577499"/>
      <w:bookmarkStart w:id="61" w:name="_Toc393110566"/>
      <w:bookmarkStart w:id="62" w:name="_Toc393112130"/>
      <w:bookmarkStart w:id="63" w:name="_Toc393187847"/>
      <w:bookmarkStart w:id="64" w:name="_Toc393272603"/>
      <w:bookmarkStart w:id="65" w:name="_Toc393272661"/>
      <w:bookmarkStart w:id="66" w:name="_Toc393283177"/>
      <w:bookmarkStart w:id="67" w:name="_Toc393700836"/>
      <w:bookmarkStart w:id="68" w:name="_Toc393706909"/>
      <w:bookmarkStart w:id="69" w:name="_Toc397346824"/>
      <w:bookmarkStart w:id="70" w:name="_Toc397422865"/>
      <w:bookmarkStart w:id="71" w:name="_Toc403471272"/>
      <w:bookmarkStart w:id="72" w:name="_Toc406058378"/>
      <w:bookmarkStart w:id="73" w:name="_Toc406754179"/>
      <w:bookmarkStart w:id="74" w:name="_Toc416423364"/>
      <w:r w:rsidR="00583A5B" w:rsidRPr="00583A5B">
        <w:rPr>
          <w:rFonts w:ascii="Garamond" w:eastAsia="Times New Roman" w:hAnsi="Garamond"/>
          <w:b/>
          <w:bCs/>
          <w:sz w:val="24"/>
          <w:szCs w:val="24"/>
        </w:rPr>
        <w:t>]</w:t>
      </w:r>
    </w:p>
    <w:p w:rsidR="002C7B41" w:rsidRDefault="002C7B41" w:rsidP="002C7B41">
      <w:pPr>
        <w:spacing w:after="0" w:line="240" w:lineRule="auto"/>
        <w:ind w:right="-17"/>
        <w:jc w:val="both"/>
        <w:rPr>
          <w:rFonts w:ascii="Garamond" w:eastAsia="Times New Roman" w:hAnsi="Garamond"/>
          <w:bCs/>
          <w:i/>
          <w:sz w:val="24"/>
          <w:szCs w:val="24"/>
        </w:rPr>
      </w:pPr>
    </w:p>
    <w:p w:rsidR="002C7B41" w:rsidRPr="002C7B41" w:rsidRDefault="002C7B41" w:rsidP="002C7B41">
      <w:pPr>
        <w:spacing w:after="0" w:line="240" w:lineRule="auto"/>
        <w:ind w:right="-17"/>
        <w:jc w:val="both"/>
        <w:rPr>
          <w:rFonts w:ascii="Garamond" w:eastAsia="Times New Roman" w:hAnsi="Garamond"/>
          <w:bCs/>
          <w:i/>
          <w:sz w:val="24"/>
          <w:szCs w:val="24"/>
        </w:rPr>
      </w:pPr>
      <w:r>
        <w:rPr>
          <w:rFonts w:ascii="Garamond" w:eastAsia="Times New Roman" w:hAnsi="Garamond" w:cs="Times New Roman"/>
          <w:b/>
          <w:bCs/>
          <w:iCs/>
          <w:caps/>
          <w:sz w:val="24"/>
          <w:szCs w:val="28"/>
        </w:rPr>
        <w:t xml:space="preserve">12. </w:t>
      </w:r>
      <w:r w:rsidRPr="002C7B41">
        <w:rPr>
          <w:rFonts w:ascii="Garamond" w:eastAsia="Times New Roman" w:hAnsi="Garamond" w:cs="Times New Roman"/>
          <w:b/>
          <w:bCs/>
          <w:iCs/>
          <w:caps/>
          <w:sz w:val="24"/>
          <w:szCs w:val="28"/>
        </w:rPr>
        <w:t>PAGAMENTO DEL CONTRIBUTO A FAVORE DELL’</w:t>
      </w:r>
      <w:r w:rsidRPr="002C7B41">
        <w:rPr>
          <w:rFonts w:ascii="Garamond" w:eastAsia="Times New Roman" w:hAnsi="Garamond" w:cs="Calibri"/>
          <w:b/>
          <w:bCs/>
          <w:iCs/>
          <w:caps/>
          <w:sz w:val="24"/>
          <w:szCs w:val="24"/>
          <w:lang w:val="x-none"/>
        </w:rPr>
        <w:t>ANAC</w:t>
      </w:r>
      <w:r w:rsidRPr="002C7B41">
        <w:rPr>
          <w:rFonts w:ascii="Garamond" w:eastAsia="Times New Roman" w:hAnsi="Garamond" w:cs="Calibri"/>
          <w:b/>
          <w:bCs/>
          <w:iCs/>
          <w:caps/>
          <w:sz w:val="24"/>
          <w:szCs w:val="24"/>
        </w:rPr>
        <w:t>.</w:t>
      </w:r>
      <w:bookmarkEnd w:id="55"/>
      <w:r w:rsidRPr="002C7B41">
        <w:rPr>
          <w:rFonts w:ascii="Garamond" w:eastAsia="Times New Roman" w:hAnsi="Garamond" w:cs="Times New Roman"/>
          <w:b/>
          <w:bCs/>
          <w:iCs/>
          <w:caps/>
          <w:sz w:val="24"/>
          <w:szCs w:val="28"/>
          <w:lang w:val="x-none"/>
        </w:rPr>
        <w:t xml:space="preserve">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C7B41" w:rsidRPr="009D1967" w:rsidRDefault="002C7B41" w:rsidP="002C7B41">
      <w:pPr>
        <w:spacing w:before="60" w:after="60" w:line="276" w:lineRule="auto"/>
        <w:jc w:val="both"/>
        <w:rPr>
          <w:rFonts w:ascii="Garamond" w:eastAsia="Times New Roman" w:hAnsi="Garamond" w:cs="Calibri"/>
          <w:b/>
          <w:i/>
          <w:sz w:val="24"/>
          <w:szCs w:val="24"/>
          <w:highlight w:val="yellow"/>
        </w:rPr>
      </w:pPr>
      <w:r w:rsidRPr="009D1967">
        <w:rPr>
          <w:rFonts w:ascii="Garamond" w:eastAsia="Times New Roman" w:hAnsi="Garamond" w:cs="Calibri"/>
          <w:b/>
          <w:i/>
          <w:sz w:val="24"/>
          <w:szCs w:val="24"/>
          <w:highlight w:val="yellow"/>
        </w:rPr>
        <w:t xml:space="preserve">(in caso di interventi post-sisma, si rimanda al Comunicato del Presidente dell'Autorità dell'11 ottobre 2017 recante </w:t>
      </w:r>
      <w:r w:rsidR="009D1967" w:rsidRPr="009D1967">
        <w:rPr>
          <w:rFonts w:ascii="Garamond" w:eastAsia="Times New Roman" w:hAnsi="Garamond" w:cs="Calibri"/>
          <w:b/>
          <w:i/>
          <w:sz w:val="24"/>
          <w:szCs w:val="24"/>
          <w:highlight w:val="yellow"/>
        </w:rPr>
        <w:t xml:space="preserve">“Esonero del pagamento del contributo in favore dell’Autorità per l’affidamento dei lavori, servizi e forniture espletati nell’ambito della ricostruzione, pubblica e privata, a seguito degli eventi sismici del 2016 e del 2017 – Istruzioni operative”: il RUP dovrà sottoscrivere la richiesta di esonero ed inviarla via pec all’Autorità entro i 15 giorni solari </w:t>
      </w:r>
      <w:r w:rsidR="009D1967" w:rsidRPr="009D1967">
        <w:rPr>
          <w:rFonts w:ascii="Garamond" w:eastAsia="Times New Roman" w:hAnsi="Garamond" w:cs="Calibri"/>
          <w:b/>
          <w:i/>
          <w:sz w:val="24"/>
          <w:szCs w:val="24"/>
          <w:highlight w:val="yellow"/>
        </w:rPr>
        <w:lastRenderedPageBreak/>
        <w:t>successivi alla pubblicazione del bando, ove va indicato l’esonero stesso per gli operatori economici partecipanti)</w:t>
      </w:r>
    </w:p>
    <w:p w:rsidR="009D1967" w:rsidRDefault="009D1967" w:rsidP="002C7B41">
      <w:pPr>
        <w:spacing w:before="60" w:after="60" w:line="276" w:lineRule="auto"/>
        <w:jc w:val="both"/>
        <w:rPr>
          <w:rFonts w:ascii="Garamond" w:eastAsia="Times New Roman" w:hAnsi="Garamond" w:cs="Calibri"/>
          <w:b/>
          <w:i/>
          <w:sz w:val="24"/>
          <w:szCs w:val="24"/>
          <w:highlight w:val="yellow"/>
        </w:rPr>
      </w:pPr>
    </w:p>
    <w:p w:rsidR="009D1967" w:rsidRDefault="009D1967" w:rsidP="002C7B41">
      <w:pPr>
        <w:spacing w:before="60" w:after="60" w:line="276" w:lineRule="auto"/>
        <w:jc w:val="both"/>
        <w:rPr>
          <w:rFonts w:ascii="Garamond" w:eastAsia="Times New Roman" w:hAnsi="Garamond" w:cs="Calibri"/>
          <w:b/>
          <w:i/>
          <w:sz w:val="24"/>
          <w:szCs w:val="24"/>
        </w:rPr>
      </w:pPr>
      <w:r w:rsidRPr="009D1967">
        <w:rPr>
          <w:rFonts w:ascii="Garamond" w:eastAsia="Times New Roman" w:hAnsi="Garamond" w:cs="Calibri"/>
          <w:b/>
          <w:i/>
          <w:sz w:val="24"/>
          <w:szCs w:val="24"/>
          <w:highlight w:val="yellow"/>
        </w:rPr>
        <w:t>(in caso di interventi ordinari)</w:t>
      </w:r>
    </w:p>
    <w:p w:rsidR="002C7B41" w:rsidRPr="002C7B41" w:rsidRDefault="002C7B41" w:rsidP="002C7B41">
      <w:pPr>
        <w:spacing w:before="60" w:after="60" w:line="276" w:lineRule="auto"/>
        <w:jc w:val="both"/>
        <w:rPr>
          <w:rFonts w:ascii="Garamond" w:eastAsia="Times New Roman" w:hAnsi="Garamond" w:cs="Arial"/>
          <w:sz w:val="24"/>
          <w:szCs w:val="24"/>
        </w:rPr>
      </w:pPr>
      <w:r w:rsidRPr="002C7B41">
        <w:rPr>
          <w:rFonts w:ascii="Garamond" w:eastAsia="Times New Roman" w:hAnsi="Garamond" w:cs="Calibri"/>
          <w:b/>
          <w:i/>
          <w:sz w:val="24"/>
          <w:szCs w:val="24"/>
        </w:rPr>
        <w:t xml:space="preserve">[In caso di lotto unico] </w:t>
      </w:r>
      <w:r w:rsidRPr="002C7B41">
        <w:rPr>
          <w:rFonts w:ascii="Garamond" w:eastAsia="Times New Roman" w:hAnsi="Garamond" w:cs="Calibri"/>
          <w:sz w:val="24"/>
          <w:szCs w:val="24"/>
        </w:rPr>
        <w:t xml:space="preserve">I concorrenti effettuano, </w:t>
      </w:r>
      <w:r w:rsidRPr="002C7B41">
        <w:rPr>
          <w:rFonts w:ascii="Garamond" w:eastAsia="Times New Roman" w:hAnsi="Garamond" w:cs="Calibri"/>
          <w:b/>
          <w:sz w:val="24"/>
          <w:szCs w:val="24"/>
        </w:rPr>
        <w:t>a pena di esclusione</w:t>
      </w:r>
      <w:r w:rsidRPr="002C7B41">
        <w:rPr>
          <w:rFonts w:ascii="Garamond" w:eastAsia="Times New Roman" w:hAnsi="Garamond" w:cs="Calibri"/>
          <w:sz w:val="24"/>
          <w:szCs w:val="24"/>
        </w:rPr>
        <w:t>, il pagamento del contributo previsto dalla legge in favore dell’Autorità Nazionale Anticorruzione per un importo pari a € ……………… secondo le modalità di cui alla delibera ANAC n. ……del …………….</w:t>
      </w:r>
      <w:r w:rsidRPr="002C7B41">
        <w:rPr>
          <w:rFonts w:ascii="Garamond" w:eastAsia="Times New Roman" w:hAnsi="Garamond" w:cs="Calibri"/>
          <w:i/>
          <w:sz w:val="24"/>
          <w:szCs w:val="24"/>
        </w:rPr>
        <w:t xml:space="preserve">[ es., n. 1377 del 21 dicembre 2016 </w:t>
      </w:r>
      <w:r w:rsidRPr="002C7B41">
        <w:rPr>
          <w:rFonts w:ascii="Garamond" w:eastAsia="Times New Roman" w:hAnsi="Garamond" w:cs="Times New Roman"/>
          <w:i/>
          <w:sz w:val="24"/>
        </w:rPr>
        <w:t xml:space="preserve">pubblicata nella Gazzetta Ufficiale n. 43 del 21 febbraio 2017 </w:t>
      </w:r>
      <w:r w:rsidRPr="002C7B41">
        <w:rPr>
          <w:rFonts w:ascii="Garamond" w:eastAsia="Times New Roman" w:hAnsi="Garamond" w:cs="Calibri"/>
          <w:i/>
          <w:sz w:val="24"/>
          <w:szCs w:val="24"/>
        </w:rPr>
        <w:t xml:space="preserve">o successiva delibera] </w:t>
      </w:r>
      <w:r w:rsidRPr="002C7B41">
        <w:rPr>
          <w:rFonts w:ascii="Garamond" w:eastAsia="Times New Roman" w:hAnsi="Garamond" w:cs="Calibri"/>
          <w:sz w:val="24"/>
          <w:szCs w:val="24"/>
        </w:rPr>
        <w:t>pubblicata sul sito dell’ANAC nella sezione “contributi in sede di gara”</w:t>
      </w:r>
      <w:r w:rsidRPr="002C7B41">
        <w:rPr>
          <w:rFonts w:ascii="Garamond" w:eastAsia="Times New Roman" w:hAnsi="Garamond" w:cs="Arial"/>
          <w:b/>
          <w:sz w:val="24"/>
          <w:szCs w:val="24"/>
        </w:rPr>
        <w:t xml:space="preserve"> </w:t>
      </w:r>
      <w:r w:rsidRPr="002C7B41">
        <w:rPr>
          <w:rFonts w:ascii="Garamond" w:eastAsia="Times New Roman" w:hAnsi="Garamond" w:cs="Arial"/>
          <w:sz w:val="24"/>
          <w:szCs w:val="24"/>
        </w:rPr>
        <w:t>e allegano la ricevuta ai documenti di gara.</w:t>
      </w:r>
    </w:p>
    <w:p w:rsidR="002C7B41" w:rsidRPr="002C7B41" w:rsidRDefault="002C7B41" w:rsidP="002C7B41">
      <w:pPr>
        <w:spacing w:before="60" w:after="60" w:line="276" w:lineRule="auto"/>
        <w:jc w:val="both"/>
        <w:rPr>
          <w:rFonts w:ascii="Garamond" w:eastAsia="Times New Roman" w:hAnsi="Garamond" w:cs="Calibri"/>
          <w:sz w:val="24"/>
          <w:szCs w:val="24"/>
        </w:rPr>
      </w:pPr>
      <w:r w:rsidRPr="002C7B41">
        <w:rPr>
          <w:rFonts w:ascii="Garamond" w:eastAsia="Times New Roman" w:hAnsi="Garamond" w:cs="Calibri"/>
          <w:b/>
          <w:i/>
          <w:sz w:val="24"/>
          <w:szCs w:val="24"/>
        </w:rPr>
        <w:t>[o in alternativa, in caso di suddivisione in lotti]</w:t>
      </w:r>
      <w:r w:rsidRPr="002C7B41">
        <w:rPr>
          <w:rFonts w:ascii="Garamond" w:eastAsia="Times New Roman" w:hAnsi="Garamond" w:cs="Calibri"/>
          <w:sz w:val="24"/>
          <w:szCs w:val="24"/>
        </w:rPr>
        <w:t xml:space="preserve"> I concorrenti effettuano, </w:t>
      </w:r>
      <w:r w:rsidRPr="002C7B41">
        <w:rPr>
          <w:rFonts w:ascii="Garamond" w:eastAsia="Times New Roman" w:hAnsi="Garamond" w:cs="Calibri"/>
          <w:b/>
          <w:sz w:val="24"/>
          <w:szCs w:val="24"/>
        </w:rPr>
        <w:t>a pena di esclusione</w:t>
      </w:r>
      <w:r w:rsidRPr="002C7B41">
        <w:rPr>
          <w:rFonts w:ascii="Garamond" w:eastAsia="Times New Roman" w:hAnsi="Garamond" w:cs="Calibri"/>
          <w:sz w:val="24"/>
          <w:szCs w:val="24"/>
        </w:rPr>
        <w:t>, il pagamento del contributo previsto dalla legge in favore dell’Autorità Nazionale Anticorruzione secondo le modalità di cui alla delibera ANAC n. ……del …………….</w:t>
      </w:r>
      <w:r w:rsidRPr="002C7B41">
        <w:rPr>
          <w:rFonts w:ascii="Garamond" w:eastAsia="Times New Roman" w:hAnsi="Garamond" w:cs="Calibri"/>
          <w:i/>
          <w:sz w:val="24"/>
          <w:szCs w:val="24"/>
        </w:rPr>
        <w:t xml:space="preserve">[ es., n. 1377 del 21 dicembre 2016 </w:t>
      </w:r>
      <w:r w:rsidRPr="002C7B41">
        <w:rPr>
          <w:rFonts w:ascii="Garamond" w:eastAsia="Times New Roman" w:hAnsi="Garamond" w:cs="Times New Roman"/>
          <w:i/>
          <w:sz w:val="24"/>
        </w:rPr>
        <w:t xml:space="preserve">pubblicata nella Gazzetta Ufficiale n. 43 del 21 febbraio 2017 </w:t>
      </w:r>
      <w:r w:rsidRPr="002C7B41">
        <w:rPr>
          <w:rFonts w:ascii="Garamond" w:eastAsia="Times New Roman" w:hAnsi="Garamond" w:cs="Calibri"/>
          <w:i/>
          <w:sz w:val="24"/>
          <w:szCs w:val="24"/>
        </w:rPr>
        <w:t xml:space="preserve">o successiva delibera] </w:t>
      </w:r>
      <w:r w:rsidRPr="002C7B41">
        <w:rPr>
          <w:rFonts w:ascii="Garamond" w:eastAsia="Times New Roman" w:hAnsi="Garamond" w:cs="Calibri"/>
          <w:sz w:val="24"/>
          <w:szCs w:val="24"/>
        </w:rPr>
        <w:t>pubblicata sul sito dell’ANAC nella sezione “contributi in sede di gara”</w:t>
      </w:r>
      <w:r w:rsidRPr="002C7B41">
        <w:rPr>
          <w:rFonts w:ascii="Garamond" w:eastAsia="Times New Roman" w:hAnsi="Garamond" w:cs="Arial"/>
          <w:b/>
          <w:sz w:val="24"/>
          <w:szCs w:val="24"/>
        </w:rPr>
        <w:t xml:space="preserve"> </w:t>
      </w:r>
      <w:r w:rsidRPr="002C7B41">
        <w:rPr>
          <w:rFonts w:ascii="Garamond" w:eastAsia="Times New Roman" w:hAnsi="Garamond" w:cs="Arial"/>
          <w:sz w:val="24"/>
          <w:szCs w:val="24"/>
        </w:rPr>
        <w:t xml:space="preserve">e allegano la ricevuta ai documenti di gara. </w:t>
      </w:r>
      <w:r w:rsidRPr="002C7B41">
        <w:rPr>
          <w:rFonts w:ascii="Garamond" w:eastAsia="Times New Roman" w:hAnsi="Garamond" w:cs="Calibri"/>
          <w:sz w:val="24"/>
          <w:szCs w:val="24"/>
        </w:rPr>
        <w:t>Il contributo è dovuto per ciascun lotto per il quale si presenta offerta secondo gli importi descritti nella sottostante tabella:</w:t>
      </w:r>
    </w:p>
    <w:tbl>
      <w:tblPr>
        <w:tblStyle w:val="Grigliatabella"/>
        <w:tblW w:w="4945" w:type="pct"/>
        <w:jc w:val="center"/>
        <w:tblLook w:val="04A0" w:firstRow="1" w:lastRow="0" w:firstColumn="1" w:lastColumn="0" w:noHBand="0" w:noVBand="1"/>
      </w:tblPr>
      <w:tblGrid>
        <w:gridCol w:w="2340"/>
        <w:gridCol w:w="3556"/>
        <w:gridCol w:w="3626"/>
      </w:tblGrid>
      <w:tr w:rsidR="002C7B41" w:rsidRPr="002C7B41" w:rsidTr="002C7B41">
        <w:trPr>
          <w:jc w:val="center"/>
        </w:trPr>
        <w:tc>
          <w:tcPr>
            <w:tcW w:w="1229" w:type="pct"/>
            <w:shd w:val="clear" w:color="auto" w:fill="D9D9D9"/>
          </w:tcPr>
          <w:p w:rsidR="002C7B41" w:rsidRPr="002C7B41" w:rsidRDefault="002C7B41" w:rsidP="002C7B41">
            <w:pPr>
              <w:keepNext/>
              <w:spacing w:before="60" w:after="60" w:line="276" w:lineRule="auto"/>
              <w:jc w:val="center"/>
              <w:rPr>
                <w:rFonts w:ascii="Garamond" w:hAnsi="Garamond" w:cs="Calibri"/>
                <w:sz w:val="24"/>
                <w:szCs w:val="24"/>
              </w:rPr>
            </w:pPr>
            <w:r w:rsidRPr="002C7B41">
              <w:rPr>
                <w:rFonts w:ascii="Garamond" w:hAnsi="Garamond" w:cs="Calibri"/>
                <w:sz w:val="24"/>
                <w:szCs w:val="24"/>
              </w:rPr>
              <w:t>Numero lotto</w:t>
            </w:r>
          </w:p>
        </w:tc>
        <w:tc>
          <w:tcPr>
            <w:tcW w:w="1867" w:type="pct"/>
            <w:shd w:val="clear" w:color="auto" w:fill="D9D9D9"/>
          </w:tcPr>
          <w:p w:rsidR="002C7B41" w:rsidRPr="002C7B41" w:rsidRDefault="002C7B41" w:rsidP="002C7B41">
            <w:pPr>
              <w:keepNext/>
              <w:spacing w:before="60" w:after="60" w:line="276" w:lineRule="auto"/>
              <w:jc w:val="center"/>
              <w:rPr>
                <w:rFonts w:ascii="Garamond" w:hAnsi="Garamond" w:cs="Calibri"/>
                <w:sz w:val="24"/>
                <w:szCs w:val="24"/>
              </w:rPr>
            </w:pPr>
            <w:r w:rsidRPr="002C7B41">
              <w:rPr>
                <w:rFonts w:ascii="Garamond" w:hAnsi="Garamond" w:cs="Calibri"/>
                <w:sz w:val="24"/>
                <w:szCs w:val="24"/>
              </w:rPr>
              <w:t>CIG</w:t>
            </w:r>
          </w:p>
        </w:tc>
        <w:tc>
          <w:tcPr>
            <w:tcW w:w="1904" w:type="pct"/>
            <w:shd w:val="clear" w:color="auto" w:fill="D9D9D9"/>
          </w:tcPr>
          <w:p w:rsidR="002C7B41" w:rsidRPr="002C7B41" w:rsidRDefault="002C7B41" w:rsidP="002C7B41">
            <w:pPr>
              <w:keepNext/>
              <w:spacing w:before="60" w:after="60" w:line="276" w:lineRule="auto"/>
              <w:jc w:val="center"/>
              <w:rPr>
                <w:rFonts w:ascii="Garamond" w:hAnsi="Garamond" w:cs="Calibri"/>
                <w:sz w:val="24"/>
                <w:szCs w:val="24"/>
              </w:rPr>
            </w:pPr>
            <w:r w:rsidRPr="002C7B41">
              <w:rPr>
                <w:rFonts w:ascii="Garamond" w:hAnsi="Garamond" w:cs="Calibri"/>
                <w:sz w:val="24"/>
                <w:szCs w:val="24"/>
              </w:rPr>
              <w:t>Importo contributo ANAC</w:t>
            </w:r>
          </w:p>
        </w:tc>
      </w:tr>
      <w:tr w:rsidR="002C7B41" w:rsidRPr="002C7B41" w:rsidTr="00651EDB">
        <w:trPr>
          <w:jc w:val="center"/>
        </w:trPr>
        <w:tc>
          <w:tcPr>
            <w:tcW w:w="1229" w:type="pct"/>
          </w:tcPr>
          <w:p w:rsidR="002C7B41" w:rsidRPr="002C7B41" w:rsidRDefault="002C7B41" w:rsidP="002C7B41">
            <w:pPr>
              <w:keepNext/>
              <w:spacing w:before="60" w:after="60" w:line="276" w:lineRule="auto"/>
              <w:jc w:val="both"/>
              <w:rPr>
                <w:rFonts w:ascii="Garamond" w:hAnsi="Garamond" w:cs="Calibri"/>
                <w:sz w:val="24"/>
                <w:szCs w:val="24"/>
              </w:rPr>
            </w:pPr>
          </w:p>
        </w:tc>
        <w:tc>
          <w:tcPr>
            <w:tcW w:w="1867" w:type="pct"/>
          </w:tcPr>
          <w:p w:rsidR="002C7B41" w:rsidRPr="002C7B41" w:rsidRDefault="002C7B41" w:rsidP="002C7B41">
            <w:pPr>
              <w:keepNext/>
              <w:spacing w:before="60" w:after="60" w:line="276" w:lineRule="auto"/>
              <w:jc w:val="both"/>
              <w:rPr>
                <w:rFonts w:ascii="Garamond" w:hAnsi="Garamond" w:cs="Calibri"/>
                <w:sz w:val="24"/>
                <w:szCs w:val="24"/>
              </w:rPr>
            </w:pPr>
          </w:p>
        </w:tc>
        <w:tc>
          <w:tcPr>
            <w:tcW w:w="1904" w:type="pct"/>
          </w:tcPr>
          <w:p w:rsidR="002C7B41" w:rsidRPr="002C7B41" w:rsidRDefault="002C7B41" w:rsidP="002C7B41">
            <w:pPr>
              <w:keepNext/>
              <w:spacing w:before="60" w:after="60" w:line="276" w:lineRule="auto"/>
              <w:jc w:val="both"/>
              <w:rPr>
                <w:rFonts w:ascii="Garamond" w:hAnsi="Garamond" w:cs="Calibri"/>
                <w:sz w:val="24"/>
                <w:szCs w:val="24"/>
              </w:rPr>
            </w:pPr>
          </w:p>
        </w:tc>
      </w:tr>
      <w:tr w:rsidR="002C7B41" w:rsidRPr="002C7B41" w:rsidTr="00651EDB">
        <w:trPr>
          <w:jc w:val="center"/>
        </w:trPr>
        <w:tc>
          <w:tcPr>
            <w:tcW w:w="1229" w:type="pct"/>
          </w:tcPr>
          <w:p w:rsidR="002C7B41" w:rsidRPr="002C7B41" w:rsidRDefault="002C7B41" w:rsidP="002C7B41">
            <w:pPr>
              <w:keepNext/>
              <w:spacing w:before="60" w:after="60" w:line="276" w:lineRule="auto"/>
              <w:jc w:val="both"/>
              <w:rPr>
                <w:rFonts w:ascii="Garamond" w:hAnsi="Garamond" w:cs="Calibri"/>
                <w:sz w:val="24"/>
                <w:szCs w:val="24"/>
              </w:rPr>
            </w:pPr>
          </w:p>
        </w:tc>
        <w:tc>
          <w:tcPr>
            <w:tcW w:w="1867" w:type="pct"/>
          </w:tcPr>
          <w:p w:rsidR="002C7B41" w:rsidRPr="002C7B41" w:rsidRDefault="002C7B41" w:rsidP="002C7B41">
            <w:pPr>
              <w:keepNext/>
              <w:spacing w:before="60" w:after="60" w:line="276" w:lineRule="auto"/>
              <w:jc w:val="both"/>
              <w:rPr>
                <w:rFonts w:ascii="Garamond" w:hAnsi="Garamond" w:cs="Calibri"/>
                <w:sz w:val="24"/>
                <w:szCs w:val="24"/>
              </w:rPr>
            </w:pPr>
          </w:p>
        </w:tc>
        <w:tc>
          <w:tcPr>
            <w:tcW w:w="1904" w:type="pct"/>
          </w:tcPr>
          <w:p w:rsidR="002C7B41" w:rsidRPr="002C7B41" w:rsidRDefault="002C7B41" w:rsidP="002C7B41">
            <w:pPr>
              <w:keepNext/>
              <w:spacing w:before="60" w:after="60" w:line="276" w:lineRule="auto"/>
              <w:jc w:val="both"/>
              <w:rPr>
                <w:rFonts w:ascii="Garamond" w:hAnsi="Garamond" w:cs="Calibri"/>
                <w:sz w:val="24"/>
                <w:szCs w:val="24"/>
              </w:rPr>
            </w:pPr>
          </w:p>
        </w:tc>
      </w:tr>
    </w:tbl>
    <w:p w:rsidR="002C7B41" w:rsidRPr="002C7B41" w:rsidRDefault="00CA40BD" w:rsidP="002C7B41">
      <w:pPr>
        <w:spacing w:before="60" w:after="60" w:line="276" w:lineRule="auto"/>
        <w:ind w:left="425"/>
        <w:jc w:val="both"/>
        <w:rPr>
          <w:rFonts w:ascii="Garamond" w:eastAsia="Times New Roman" w:hAnsi="Garamond" w:cs="Calibri"/>
          <w:sz w:val="24"/>
          <w:szCs w:val="24"/>
        </w:rPr>
      </w:pPr>
      <w:r>
        <w:rPr>
          <w:rFonts w:ascii="Garamond" w:eastAsia="Times New Roman" w:hAnsi="Garamond" w:cs="Calibri"/>
          <w:sz w:val="24"/>
          <w:szCs w:val="24"/>
        </w:rPr>
        <w:t>….</w:t>
      </w:r>
    </w:p>
    <w:p w:rsidR="002C7B41" w:rsidRPr="002C7B41" w:rsidRDefault="002C7B41" w:rsidP="002C7B41">
      <w:pPr>
        <w:spacing w:before="60" w:after="60" w:line="276" w:lineRule="auto"/>
        <w:jc w:val="both"/>
        <w:rPr>
          <w:rFonts w:ascii="Garamond" w:eastAsia="Times New Roman" w:hAnsi="Garamond" w:cs="Calibri"/>
          <w:sz w:val="24"/>
          <w:szCs w:val="24"/>
        </w:rPr>
      </w:pPr>
      <w:r w:rsidRPr="002C7B41">
        <w:rPr>
          <w:rFonts w:ascii="Garamond" w:eastAsia="Times New Roman" w:hAnsi="Garamond" w:cs="Calibri"/>
          <w:sz w:val="24"/>
          <w:szCs w:val="24"/>
        </w:rPr>
        <w:t xml:space="preserve">In caso di mancata presentazione della ricevuta la stazione appaltante accerta il pagamento mediante consultazione del sistema AVCpass. </w:t>
      </w:r>
    </w:p>
    <w:p w:rsidR="002C7B41" w:rsidRPr="002C7B41" w:rsidRDefault="002C7B41" w:rsidP="002C7B41">
      <w:pPr>
        <w:spacing w:before="60" w:after="60" w:line="276" w:lineRule="auto"/>
        <w:jc w:val="both"/>
        <w:rPr>
          <w:rFonts w:ascii="Garamond" w:eastAsia="Times New Roman" w:hAnsi="Garamond" w:cs="Calibri"/>
          <w:sz w:val="24"/>
          <w:szCs w:val="24"/>
        </w:rPr>
      </w:pPr>
      <w:r w:rsidRPr="002C7B41">
        <w:rPr>
          <w:rFonts w:ascii="Garamond" w:eastAsia="Times New Roman" w:hAnsi="Garamond" w:cs="Calibri"/>
          <w:sz w:val="24"/>
          <w:szCs w:val="24"/>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rsidR="00262609" w:rsidRDefault="002C7B41" w:rsidP="002C7B41">
      <w:pPr>
        <w:spacing w:after="0" w:line="240" w:lineRule="auto"/>
        <w:ind w:right="-17"/>
        <w:jc w:val="both"/>
        <w:rPr>
          <w:rFonts w:ascii="Garamond" w:eastAsia="Times New Roman" w:hAnsi="Garamond"/>
          <w:b/>
          <w:bCs/>
          <w:sz w:val="24"/>
          <w:szCs w:val="24"/>
          <w:highlight w:val="yellow"/>
        </w:rPr>
      </w:pPr>
      <w:r w:rsidRPr="002C7B41">
        <w:rPr>
          <w:rFonts w:ascii="Garamond" w:eastAsia="Times New Roman" w:hAnsi="Garamond" w:cs="Calibri"/>
          <w:sz w:val="24"/>
          <w:szCs w:val="24"/>
        </w:rPr>
        <w:t xml:space="preserve">In caso di mancata dimostrazione dell’avvenuto pagamento, la stazione appaltante </w:t>
      </w:r>
      <w:r w:rsidRPr="002C7B41">
        <w:rPr>
          <w:rFonts w:ascii="Garamond" w:eastAsia="Times New Roman" w:hAnsi="Garamond" w:cs="Calibri"/>
          <w:b/>
          <w:sz w:val="24"/>
          <w:szCs w:val="24"/>
        </w:rPr>
        <w:t>esclude</w:t>
      </w:r>
      <w:r w:rsidRPr="002C7B41">
        <w:rPr>
          <w:rFonts w:ascii="Garamond" w:eastAsia="Times New Roman" w:hAnsi="Garamond" w:cs="Calibri"/>
          <w:sz w:val="24"/>
          <w:szCs w:val="24"/>
        </w:rPr>
        <w:t xml:space="preserve"> il concorrente dalla procedura di gara [</w:t>
      </w:r>
      <w:r w:rsidRPr="002C7B41">
        <w:rPr>
          <w:rFonts w:ascii="Garamond" w:eastAsia="Times New Roman" w:hAnsi="Garamond" w:cs="Calibri"/>
          <w:i/>
          <w:sz w:val="24"/>
          <w:szCs w:val="24"/>
        </w:rPr>
        <w:t>in caso di suddivisione in lotti distinti aggiungere</w:t>
      </w:r>
      <w:r w:rsidRPr="002C7B41">
        <w:rPr>
          <w:rFonts w:ascii="Garamond" w:eastAsia="Times New Roman" w:hAnsi="Garamond" w:cs="Calibri"/>
          <w:sz w:val="24"/>
          <w:szCs w:val="24"/>
        </w:rPr>
        <w:t xml:space="preserve">: </w:t>
      </w:r>
      <w:r w:rsidRPr="002C7B41">
        <w:rPr>
          <w:rFonts w:ascii="Garamond" w:eastAsia="Times New Roman" w:hAnsi="Garamond" w:cs="Calibri"/>
          <w:i/>
          <w:sz w:val="24"/>
          <w:szCs w:val="24"/>
        </w:rPr>
        <w:t>in relazione “</w:t>
      </w:r>
      <w:r w:rsidRPr="002C7B41">
        <w:rPr>
          <w:rFonts w:ascii="Garamond" w:eastAsia="Times New Roman" w:hAnsi="Garamond" w:cs="Calibri"/>
          <w:sz w:val="24"/>
          <w:szCs w:val="24"/>
        </w:rPr>
        <w:t>al lotto per il quale non è stato versato il contributo”], ai sensi dell’art. 1, comma 67 della l. 266/2005.</w:t>
      </w:r>
    </w:p>
    <w:p w:rsidR="00262609" w:rsidRDefault="00262609" w:rsidP="00703E25">
      <w:pPr>
        <w:spacing w:after="0" w:line="240" w:lineRule="auto"/>
        <w:ind w:right="-17"/>
        <w:jc w:val="both"/>
        <w:rPr>
          <w:rFonts w:ascii="Garamond" w:eastAsia="Times New Roman" w:hAnsi="Garamond"/>
          <w:b/>
          <w:bCs/>
          <w:sz w:val="24"/>
          <w:szCs w:val="24"/>
          <w:highlight w:val="yellow"/>
        </w:rPr>
      </w:pPr>
    </w:p>
    <w:p w:rsidR="00CA40BD" w:rsidRPr="00CA40BD" w:rsidRDefault="00CA40BD" w:rsidP="00CA40BD">
      <w:pPr>
        <w:spacing w:after="0" w:line="240" w:lineRule="auto"/>
        <w:ind w:right="-17"/>
        <w:jc w:val="both"/>
        <w:rPr>
          <w:rFonts w:ascii="Garamond" w:eastAsia="Times New Roman" w:hAnsi="Garamond"/>
          <w:b/>
          <w:bCs/>
          <w:iCs/>
          <w:sz w:val="24"/>
          <w:szCs w:val="24"/>
          <w:lang w:val="x-none"/>
        </w:rPr>
      </w:pPr>
      <w:bookmarkStart w:id="75" w:name="_Ref498595281"/>
      <w:bookmarkStart w:id="76" w:name="_Toc500345605"/>
      <w:r w:rsidRPr="00CA40BD">
        <w:rPr>
          <w:rFonts w:ascii="Garamond" w:eastAsia="Times New Roman" w:hAnsi="Garamond"/>
          <w:b/>
          <w:bCs/>
          <w:iCs/>
          <w:sz w:val="24"/>
          <w:szCs w:val="24"/>
        </w:rPr>
        <w:t xml:space="preserve">13. </w:t>
      </w:r>
      <w:r w:rsidRPr="00CA40BD">
        <w:rPr>
          <w:rFonts w:ascii="Garamond" w:eastAsia="Times New Roman" w:hAnsi="Garamond"/>
          <w:b/>
          <w:bCs/>
          <w:iCs/>
          <w:sz w:val="24"/>
          <w:szCs w:val="24"/>
          <w:lang w:val="x-none"/>
        </w:rPr>
        <w:t>MODALIT</w:t>
      </w:r>
      <w:r w:rsidRPr="00CA40BD">
        <w:rPr>
          <w:rFonts w:ascii="Garamond" w:eastAsia="Times New Roman" w:hAnsi="Garamond"/>
          <w:b/>
          <w:bCs/>
          <w:iCs/>
          <w:sz w:val="24"/>
          <w:szCs w:val="24"/>
        </w:rPr>
        <w:t>À</w:t>
      </w:r>
      <w:r w:rsidRPr="00CA40BD">
        <w:rPr>
          <w:rFonts w:ascii="Garamond" w:eastAsia="Times New Roman" w:hAnsi="Garamond"/>
          <w:b/>
          <w:bCs/>
          <w:iCs/>
          <w:sz w:val="24"/>
          <w:szCs w:val="24"/>
          <w:lang w:val="x-none"/>
        </w:rPr>
        <w:t xml:space="preserve"> DI PRESENTAZIONE</w:t>
      </w:r>
      <w:r w:rsidRPr="00CA40BD">
        <w:rPr>
          <w:rFonts w:ascii="Garamond" w:eastAsia="Times New Roman" w:hAnsi="Garamond"/>
          <w:b/>
          <w:bCs/>
          <w:iCs/>
          <w:sz w:val="24"/>
          <w:szCs w:val="24"/>
        </w:rPr>
        <w:t xml:space="preserve"> DELL’OFFERTA E SOTTOSCRIZIONE DEI DOCUMENTI DI GARA</w:t>
      </w:r>
      <w:bookmarkEnd w:id="75"/>
      <w:bookmarkEnd w:id="76"/>
    </w:p>
    <w:p w:rsidR="00CA40BD" w:rsidRPr="00CA40BD" w:rsidRDefault="00CA40BD" w:rsidP="00CA40BD">
      <w:pPr>
        <w:spacing w:after="0" w:line="240" w:lineRule="auto"/>
        <w:ind w:right="-17"/>
        <w:jc w:val="both"/>
        <w:rPr>
          <w:rFonts w:ascii="Garamond" w:eastAsia="Times New Roman" w:hAnsi="Garamond"/>
          <w:bCs/>
          <w:i/>
          <w:sz w:val="24"/>
          <w:szCs w:val="24"/>
        </w:rPr>
      </w:pPr>
      <w:r w:rsidRPr="00CA40BD">
        <w:rPr>
          <w:rFonts w:ascii="Garamond" w:eastAsia="Times New Roman" w:hAnsi="Garamond"/>
          <w:bCs/>
          <w:sz w:val="24"/>
          <w:szCs w:val="24"/>
        </w:rPr>
        <w:t xml:space="preserve">Il plico contenente l’offerta, a pena di esclusione, deve essere sigillato e trasmesso a mezzo raccomandata del servizio postale o tramite corriere o mediante consegna a mano …. </w:t>
      </w:r>
      <w:r w:rsidRPr="00CA40BD">
        <w:rPr>
          <w:rFonts w:ascii="Garamond" w:eastAsia="Times New Roman" w:hAnsi="Garamond"/>
          <w:b/>
          <w:bCs/>
          <w:i/>
          <w:sz w:val="24"/>
          <w:szCs w:val="24"/>
        </w:rPr>
        <w:t xml:space="preserve">[specificare modalità, es. tutti i giorni feriali, escluso il sabato, dalle ore …….. alle ore ……… presso l’ufficio protocollo della </w:t>
      </w:r>
      <w:r w:rsidRPr="00CA40BD">
        <w:rPr>
          <w:rFonts w:ascii="Garamond" w:eastAsia="Times New Roman" w:hAnsi="Garamond"/>
          <w:bCs/>
          <w:i/>
          <w:sz w:val="24"/>
          <w:szCs w:val="24"/>
        </w:rPr>
        <w:t xml:space="preserve">stazione appaltante, sito in … ]. </w:t>
      </w:r>
    </w:p>
    <w:p w:rsidR="00CA40BD" w:rsidRPr="00CA40BD" w:rsidRDefault="00CA40BD" w:rsidP="00CA40BD">
      <w:pPr>
        <w:spacing w:after="0" w:line="240" w:lineRule="auto"/>
        <w:ind w:right="-17"/>
        <w:jc w:val="both"/>
        <w:rPr>
          <w:rFonts w:ascii="Garamond" w:eastAsia="Times New Roman" w:hAnsi="Garamond"/>
          <w:bCs/>
          <w:sz w:val="24"/>
          <w:szCs w:val="24"/>
        </w:rPr>
      </w:pPr>
      <w:r w:rsidRPr="00CA40BD">
        <w:rPr>
          <w:rFonts w:ascii="Garamond" w:eastAsia="Times New Roman" w:hAnsi="Garamond"/>
          <w:bCs/>
          <w:sz w:val="24"/>
          <w:szCs w:val="24"/>
        </w:rPr>
        <w:t xml:space="preserve">Il plico deve pervenire entro le ore </w:t>
      </w:r>
      <w:r w:rsidRPr="00CA40BD">
        <w:rPr>
          <w:rFonts w:ascii="Garamond" w:eastAsia="Times New Roman" w:hAnsi="Garamond"/>
          <w:bCs/>
          <w:i/>
          <w:sz w:val="24"/>
          <w:szCs w:val="24"/>
        </w:rPr>
        <w:t>…….</w:t>
      </w:r>
      <w:r w:rsidRPr="00CA40BD">
        <w:rPr>
          <w:rFonts w:ascii="Garamond" w:eastAsia="Times New Roman" w:hAnsi="Garamond"/>
          <w:bCs/>
          <w:sz w:val="24"/>
          <w:szCs w:val="24"/>
        </w:rPr>
        <w:t xml:space="preserve"> del giorno</w:t>
      </w:r>
      <w:r w:rsidRPr="00CA40BD">
        <w:rPr>
          <w:rFonts w:ascii="Garamond" w:eastAsia="Times New Roman" w:hAnsi="Garamond"/>
          <w:bCs/>
          <w:i/>
          <w:sz w:val="24"/>
          <w:szCs w:val="24"/>
        </w:rPr>
        <w:t xml:space="preserve"> ……,</w:t>
      </w:r>
      <w:r w:rsidRPr="00CA40BD">
        <w:rPr>
          <w:rFonts w:ascii="Garamond" w:eastAsia="Times New Roman" w:hAnsi="Garamond"/>
          <w:bCs/>
          <w:sz w:val="24"/>
          <w:szCs w:val="24"/>
        </w:rPr>
        <w:t xml:space="preserve"> esclusivamente all’indirizzo </w:t>
      </w:r>
      <w:r w:rsidRPr="00CA40BD">
        <w:rPr>
          <w:rFonts w:ascii="Garamond" w:eastAsia="Times New Roman" w:hAnsi="Garamond"/>
          <w:bCs/>
          <w:i/>
          <w:sz w:val="24"/>
          <w:szCs w:val="24"/>
        </w:rPr>
        <w:t>….</w:t>
      </w:r>
      <w:r w:rsidRPr="00CA40BD">
        <w:rPr>
          <w:rFonts w:ascii="Garamond" w:eastAsia="Times New Roman" w:hAnsi="Garamond"/>
          <w:bCs/>
          <w:sz w:val="24"/>
          <w:szCs w:val="24"/>
        </w:rPr>
        <w:t xml:space="preserve">. </w:t>
      </w:r>
    </w:p>
    <w:p w:rsidR="00CA40BD" w:rsidRPr="00CA40BD" w:rsidRDefault="00CA40BD" w:rsidP="00CA40BD">
      <w:pPr>
        <w:spacing w:after="0" w:line="240" w:lineRule="auto"/>
        <w:ind w:right="-17"/>
        <w:jc w:val="both"/>
        <w:rPr>
          <w:rFonts w:ascii="Garamond" w:eastAsia="Times New Roman" w:hAnsi="Garamond"/>
          <w:bCs/>
          <w:sz w:val="24"/>
          <w:szCs w:val="24"/>
        </w:rPr>
      </w:pPr>
      <w:r w:rsidRPr="00CA40BD">
        <w:rPr>
          <w:rFonts w:ascii="Garamond" w:eastAsia="Times New Roman" w:hAnsi="Garamond"/>
          <w:bCs/>
          <w:sz w:val="24"/>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Il plico deve recare, all’esterno, le informazioni relative all’operatore economico concorrente</w:t>
      </w:r>
      <w:r w:rsidRPr="00CA40BD">
        <w:rPr>
          <w:rFonts w:ascii="Garamond" w:eastAsia="Times New Roman" w:hAnsi="Garamond"/>
          <w:b/>
          <w:bCs/>
          <w:sz w:val="24"/>
          <w:szCs w:val="24"/>
        </w:rPr>
        <w:t xml:space="preserve"> </w:t>
      </w:r>
      <w:r w:rsidR="002B35D3" w:rsidRPr="002B35D3">
        <w:rPr>
          <w:rFonts w:ascii="Garamond" w:eastAsia="Times New Roman" w:hAnsi="Garamond"/>
          <w:bCs/>
          <w:sz w:val="24"/>
          <w:szCs w:val="24"/>
        </w:rPr>
        <w:t>(</w:t>
      </w:r>
      <w:r w:rsidRPr="002B35D3">
        <w:rPr>
          <w:rFonts w:ascii="Garamond" w:eastAsia="Times New Roman" w:hAnsi="Garamond"/>
          <w:bCs/>
          <w:sz w:val="24"/>
          <w:szCs w:val="24"/>
        </w:rPr>
        <w:t>denominazione o ragione sociale, codice fiscale, indirizzo PEC per le comunicazioni</w:t>
      </w:r>
      <w:r w:rsidR="002B35D3" w:rsidRPr="002B35D3">
        <w:rPr>
          <w:rFonts w:ascii="Garamond" w:eastAsia="Times New Roman" w:hAnsi="Garamond"/>
          <w:bCs/>
          <w:sz w:val="24"/>
          <w:szCs w:val="24"/>
        </w:rPr>
        <w:t>)</w:t>
      </w:r>
      <w:r w:rsidRPr="002B35D3">
        <w:rPr>
          <w:rFonts w:ascii="Garamond" w:eastAsia="Times New Roman" w:hAnsi="Garamond"/>
          <w:bCs/>
          <w:sz w:val="24"/>
          <w:szCs w:val="24"/>
        </w:rPr>
        <w:t xml:space="preserve"> e riportare la dicitura: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CIG ………. procedura aperta per ....................................................</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lastRenderedPageBreak/>
        <w:t>Scadenza offerte:............Non aprire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Nel caso di concorrenti associati, già costituiti o da costituirsi, vanno riportati sul plico le informazioni di tutti i singoli partecipanti.</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Il plico contiene al suo interno tre buste chiuse e sigillate, recanti l’intestazione del mittente, l’indicazione dell’oggetto dell’appalto e la dicitura, rispettivamente: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“A - Documentazione amministrativa”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“B - Offerta tecnica”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“C - Offerta economica”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La mancata sigillatura delle buste “A”, “B” e “C” inserite nel plico, nonché la non integrità delle medesime tale da compromettere la segretezza, sono cause di esclusione dalla gara.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Tutte le dichiarazioni sostitutive rese ai sensi degli artt. 46 e 47 del d.p.r. 445/2000, ivi compreso il DGUE, la domanda di partecipazione, l’offerta tecnica e l’offerta economica devono essere sottoscritte dal rappresentante legale del concorrente o suo procuratore.</w:t>
      </w:r>
    </w:p>
    <w:p w:rsidR="002B35D3" w:rsidRDefault="002B35D3" w:rsidP="00CA40BD">
      <w:pPr>
        <w:spacing w:after="0" w:line="240" w:lineRule="auto"/>
        <w:ind w:right="-17"/>
        <w:jc w:val="both"/>
        <w:rPr>
          <w:rFonts w:ascii="Garamond" w:eastAsia="Times New Roman" w:hAnsi="Garamond"/>
          <w:b/>
          <w:bCs/>
          <w:i/>
          <w:sz w:val="24"/>
          <w:szCs w:val="24"/>
        </w:rPr>
      </w:pP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i/>
          <w:sz w:val="24"/>
          <w:szCs w:val="24"/>
        </w:rPr>
        <w:t>[Facoltativo]</w:t>
      </w:r>
      <w:r w:rsidRPr="00CA40BD">
        <w:rPr>
          <w:rFonts w:ascii="Garamond" w:eastAsia="Times New Roman" w:hAnsi="Garamond"/>
          <w:b/>
          <w:bCs/>
          <w:sz w:val="24"/>
          <w:szCs w:val="24"/>
        </w:rPr>
        <w:t xml:space="preserve"> Le dichiarazioni </w:t>
      </w:r>
      <w:r w:rsidRPr="00CA40BD">
        <w:rPr>
          <w:rFonts w:ascii="Garamond" w:eastAsia="Times New Roman" w:hAnsi="Garamond"/>
          <w:b/>
          <w:bCs/>
          <w:i/>
          <w:sz w:val="24"/>
          <w:szCs w:val="24"/>
        </w:rPr>
        <w:t>...................[specificare quali]</w:t>
      </w:r>
      <w:r w:rsidRPr="00CA40BD">
        <w:rPr>
          <w:rFonts w:ascii="Garamond" w:eastAsia="Times New Roman" w:hAnsi="Garamond"/>
          <w:b/>
          <w:bCs/>
          <w:sz w:val="24"/>
          <w:szCs w:val="24"/>
        </w:rPr>
        <w:t xml:space="preserve"> potranno essere redatte sui modelli predisposti e messi a disposizione all’indirizzo internet http://www. ............[</w:t>
      </w:r>
      <w:r w:rsidRPr="00CA40BD">
        <w:rPr>
          <w:rFonts w:ascii="Garamond" w:eastAsia="Times New Roman" w:hAnsi="Garamond"/>
          <w:b/>
          <w:bCs/>
          <w:i/>
          <w:sz w:val="24"/>
          <w:szCs w:val="24"/>
        </w:rPr>
        <w:t>indicare indirizzo completo delle pagine relative]</w:t>
      </w:r>
      <w:r w:rsidRPr="00CA40BD">
        <w:rPr>
          <w:rFonts w:ascii="Garamond" w:eastAsia="Times New Roman" w:hAnsi="Garamond"/>
          <w:b/>
          <w:bCs/>
          <w:sz w:val="24"/>
          <w:szCs w:val="24"/>
        </w:rPr>
        <w:t xml:space="preserve">.  </w:t>
      </w:r>
    </w:p>
    <w:p w:rsidR="00CA40BD" w:rsidRPr="00CA40BD" w:rsidRDefault="00CA40BD" w:rsidP="00CA40BD">
      <w:pPr>
        <w:spacing w:after="0" w:line="240" w:lineRule="auto"/>
        <w:ind w:right="-17"/>
        <w:jc w:val="both"/>
        <w:rPr>
          <w:rFonts w:ascii="Garamond" w:eastAsia="Times New Roman" w:hAnsi="Garamond"/>
          <w:b/>
          <w:bCs/>
          <w:sz w:val="24"/>
          <w:szCs w:val="24"/>
        </w:rPr>
      </w:pP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Il dichiarante allega copia fotostatica di un documento di riconoscimento, in corso di validità (per ciascun dichiarante è sufficiente una sola copia del documento di riconoscimento anche in presenza di più dichiarazioni su più fogli distinti).</w:t>
      </w:r>
    </w:p>
    <w:p w:rsidR="00CA40BD" w:rsidRPr="00CA40BD" w:rsidRDefault="00CA40BD" w:rsidP="00CA40BD">
      <w:pPr>
        <w:spacing w:after="0" w:line="240" w:lineRule="auto"/>
        <w:ind w:right="-17"/>
        <w:jc w:val="both"/>
        <w:rPr>
          <w:rFonts w:ascii="Garamond" w:eastAsia="Times New Roman" w:hAnsi="Garamond"/>
          <w:b/>
          <w:bCs/>
          <w:sz w:val="24"/>
          <w:szCs w:val="24"/>
        </w:rPr>
      </w:pPr>
      <w:r w:rsidRPr="002B35D3">
        <w:rPr>
          <w:rFonts w:ascii="Garamond" w:eastAsia="Times New Roman" w:hAnsi="Garamond"/>
          <w:bCs/>
          <w:sz w:val="24"/>
          <w:szCs w:val="24"/>
        </w:rPr>
        <w:t xml:space="preserve">La documentazione, ove non richiesta espressamente in originale, potrà essere prodotta in copia autentica o in copia conforme ai sensi, rispettivamente, degli artt. 18 e 19 del d.p.r. 445/2000. </w:t>
      </w:r>
      <w:r w:rsidRPr="00CA40BD">
        <w:rPr>
          <w:rFonts w:ascii="Garamond" w:eastAsia="Times New Roman" w:hAnsi="Garamond"/>
          <w:b/>
          <w:bCs/>
          <w:sz w:val="24"/>
          <w:szCs w:val="24"/>
        </w:rPr>
        <w:t>Ove non diversamente specificato è ammessa la copia semplice.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In caso di concorrenti non stabiliti in Italia, la documentazione dovrà essere prodotta in modalità idonea equivalente secondo la legislazione dello Stato di appartenenza; si applicano gli articoli 83, comma 3, 86 e 90 del Codice.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In caso di mancanza, incompletezza o irregolarità della traduzione dei documenti contenuti nella busta A, si applica l’art. 83, comma 9 del Codice.</w:t>
      </w:r>
    </w:p>
    <w:p w:rsidR="002B35D3" w:rsidRDefault="002B35D3" w:rsidP="00CA40BD">
      <w:pPr>
        <w:spacing w:after="0" w:line="240" w:lineRule="auto"/>
        <w:ind w:right="-17"/>
        <w:jc w:val="both"/>
        <w:rPr>
          <w:rFonts w:ascii="Garamond" w:eastAsia="Times New Roman" w:hAnsi="Garamond"/>
          <w:b/>
          <w:bCs/>
          <w:i/>
          <w:sz w:val="24"/>
          <w:szCs w:val="24"/>
        </w:rPr>
      </w:pP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i/>
          <w:sz w:val="24"/>
          <w:szCs w:val="24"/>
        </w:rPr>
        <w:t xml:space="preserve">[Facoltativo] </w:t>
      </w:r>
      <w:r w:rsidRPr="00CA40BD">
        <w:rPr>
          <w:rFonts w:ascii="Garamond" w:eastAsia="Times New Roman" w:hAnsi="Garamond"/>
          <w:b/>
          <w:bCs/>
          <w:sz w:val="24"/>
          <w:szCs w:val="24"/>
        </w:rPr>
        <w:t xml:space="preserve">Per la documentazione redatta in lingua inglese è ammessa la traduzione semplice. </w:t>
      </w:r>
    </w:p>
    <w:p w:rsidR="00CA40BD" w:rsidRPr="00CA40BD" w:rsidRDefault="00CA40BD" w:rsidP="00CA40BD">
      <w:pPr>
        <w:spacing w:after="0" w:line="240" w:lineRule="auto"/>
        <w:ind w:right="-17"/>
        <w:jc w:val="both"/>
        <w:rPr>
          <w:rFonts w:ascii="Garamond" w:eastAsia="Times New Roman" w:hAnsi="Garamond"/>
          <w:b/>
          <w:bCs/>
          <w:sz w:val="24"/>
          <w:szCs w:val="24"/>
        </w:rPr>
      </w:pPr>
    </w:p>
    <w:p w:rsidR="00CA40BD" w:rsidRPr="00CA40BD" w:rsidRDefault="00CA40BD" w:rsidP="00CA40BD">
      <w:pPr>
        <w:spacing w:after="0" w:line="240" w:lineRule="auto"/>
        <w:ind w:right="-17"/>
        <w:jc w:val="both"/>
        <w:rPr>
          <w:rFonts w:ascii="Garamond" w:eastAsia="Times New Roman" w:hAnsi="Garamond"/>
          <w:b/>
          <w:bCs/>
          <w:i/>
          <w:sz w:val="24"/>
          <w:szCs w:val="24"/>
        </w:rPr>
      </w:pPr>
      <w:r w:rsidRPr="00CA40BD">
        <w:rPr>
          <w:rFonts w:ascii="Garamond" w:eastAsia="Times New Roman" w:hAnsi="Garamond"/>
          <w:b/>
          <w:bCs/>
          <w:i/>
          <w:sz w:val="24"/>
          <w:szCs w:val="24"/>
        </w:rPr>
        <w:t xml:space="preserve">[Facoltativo] </w:t>
      </w:r>
      <w:r w:rsidRPr="00CA40BD">
        <w:rPr>
          <w:rFonts w:ascii="Garamond" w:eastAsia="Times New Roman" w:hAnsi="Garamond"/>
          <w:b/>
          <w:bCs/>
          <w:sz w:val="24"/>
          <w:szCs w:val="24"/>
        </w:rPr>
        <w:t xml:space="preserve">È consentito presentare direttamente in lingua inglese la seguente documentazione ……………… </w:t>
      </w:r>
      <w:r w:rsidRPr="00CA40BD">
        <w:rPr>
          <w:rFonts w:ascii="Garamond" w:eastAsia="Times New Roman" w:hAnsi="Garamond"/>
          <w:b/>
          <w:bCs/>
          <w:i/>
          <w:sz w:val="24"/>
          <w:szCs w:val="24"/>
        </w:rPr>
        <w:t>[la stazione appaltante specifica la tipologia di documenti, avendo riguardo in particolare alla letteratura scientifica pubblicata in riviste ufficiali oppure a certificazioni emesse da Enti ufficiali e riconosciuti. ad es. : certificati ISO, etc.].</w:t>
      </w:r>
    </w:p>
    <w:p w:rsidR="00CA40BD" w:rsidRPr="00CA40BD" w:rsidRDefault="00CA40BD" w:rsidP="00CA40BD">
      <w:pPr>
        <w:spacing w:after="0" w:line="240" w:lineRule="auto"/>
        <w:ind w:right="-17"/>
        <w:jc w:val="both"/>
        <w:rPr>
          <w:rFonts w:ascii="Garamond" w:eastAsia="Times New Roman" w:hAnsi="Garamond"/>
          <w:b/>
          <w:bCs/>
          <w:sz w:val="24"/>
          <w:szCs w:val="24"/>
        </w:rPr>
      </w:pP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Le offerte tardive saranno escluse in quanto irregolari ai sensi dell’art. 59, comma 3, lett. b) del Codice.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lastRenderedPageBreak/>
        <w:t>L’offerta vincolerà il concorrente ai sensi dell’art. 32, comma 4 del Codice per ……</w:t>
      </w:r>
      <w:r w:rsidR="002B35D3">
        <w:rPr>
          <w:rFonts w:ascii="Garamond" w:eastAsia="Times New Roman" w:hAnsi="Garamond"/>
          <w:bCs/>
          <w:sz w:val="24"/>
          <w:szCs w:val="24"/>
        </w:rPr>
        <w:t xml:space="preserve"> </w:t>
      </w:r>
      <w:r w:rsidR="002B35D3" w:rsidRPr="002B35D3">
        <w:rPr>
          <w:rFonts w:ascii="Garamond" w:eastAsia="Times New Roman" w:hAnsi="Garamond"/>
          <w:b/>
          <w:bCs/>
          <w:sz w:val="24"/>
          <w:szCs w:val="24"/>
        </w:rPr>
        <w:t>[</w:t>
      </w:r>
      <w:r w:rsidRPr="00CA40BD">
        <w:rPr>
          <w:rFonts w:ascii="Garamond" w:eastAsia="Times New Roman" w:hAnsi="Garamond"/>
          <w:b/>
          <w:bCs/>
          <w:i/>
          <w:sz w:val="24"/>
          <w:szCs w:val="24"/>
        </w:rPr>
        <w:t>indicare il numero dei giorni pari ad almeno 180 giorni]</w:t>
      </w:r>
      <w:r w:rsidRPr="002B35D3">
        <w:rPr>
          <w:rFonts w:ascii="Garamond" w:eastAsia="Times New Roman" w:hAnsi="Garamond"/>
          <w:bCs/>
          <w:i/>
          <w:sz w:val="24"/>
          <w:szCs w:val="24"/>
        </w:rPr>
        <w:t xml:space="preserve"> </w:t>
      </w:r>
      <w:r w:rsidRPr="002B35D3">
        <w:rPr>
          <w:rFonts w:ascii="Garamond" w:eastAsia="Times New Roman" w:hAnsi="Garamond"/>
          <w:bCs/>
          <w:sz w:val="24"/>
          <w:szCs w:val="24"/>
        </w:rPr>
        <w:t>dalla scadenza</w:t>
      </w:r>
      <w:r w:rsidRPr="002B35D3">
        <w:rPr>
          <w:rFonts w:ascii="Garamond" w:eastAsia="Times New Roman" w:hAnsi="Garamond"/>
          <w:bCs/>
          <w:i/>
          <w:sz w:val="24"/>
          <w:szCs w:val="24"/>
        </w:rPr>
        <w:t xml:space="preserve"> </w:t>
      </w:r>
      <w:r w:rsidRPr="002B35D3">
        <w:rPr>
          <w:rFonts w:ascii="Garamond" w:eastAsia="Times New Roman" w:hAnsi="Garamond"/>
          <w:bCs/>
          <w:sz w:val="24"/>
          <w:szCs w:val="24"/>
        </w:rPr>
        <w:t xml:space="preserve">del termine indicato per la presentazione dell’offerta. </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Il mancato riscontro alla richiesta della stazione appaltante sarà considerato come rinuncia del concorrente alla partecipazione alla gara.</w:t>
      </w:r>
    </w:p>
    <w:p w:rsidR="002B35D3" w:rsidRDefault="002B35D3" w:rsidP="00CA40BD">
      <w:pPr>
        <w:spacing w:after="0" w:line="240" w:lineRule="auto"/>
        <w:ind w:right="-17"/>
        <w:jc w:val="both"/>
        <w:rPr>
          <w:rFonts w:ascii="Garamond" w:eastAsia="Times New Roman" w:hAnsi="Garamond"/>
          <w:b/>
          <w:bCs/>
          <w:iCs/>
          <w:sz w:val="24"/>
          <w:szCs w:val="24"/>
        </w:rPr>
      </w:pPr>
      <w:bookmarkStart w:id="77" w:name="_Toc500345606"/>
      <w:bookmarkStart w:id="78" w:name="_Ref481767068"/>
      <w:bookmarkStart w:id="79" w:name="_Ref481767076"/>
    </w:p>
    <w:p w:rsidR="00CA40BD" w:rsidRPr="002B35D3" w:rsidRDefault="002B35D3" w:rsidP="00CA40BD">
      <w:pPr>
        <w:spacing w:after="0" w:line="240" w:lineRule="auto"/>
        <w:ind w:right="-17"/>
        <w:jc w:val="both"/>
        <w:rPr>
          <w:rFonts w:ascii="Garamond" w:eastAsia="Times New Roman" w:hAnsi="Garamond"/>
          <w:b/>
          <w:bCs/>
          <w:iCs/>
          <w:sz w:val="24"/>
          <w:szCs w:val="24"/>
          <w:lang w:val="x-none"/>
        </w:rPr>
      </w:pPr>
      <w:r w:rsidRPr="002B35D3">
        <w:rPr>
          <w:rFonts w:ascii="Garamond" w:eastAsia="Times New Roman" w:hAnsi="Garamond"/>
          <w:b/>
          <w:bCs/>
          <w:iCs/>
          <w:sz w:val="24"/>
          <w:szCs w:val="24"/>
        </w:rPr>
        <w:t xml:space="preserve">14. </w:t>
      </w:r>
      <w:r w:rsidR="00CA40BD" w:rsidRPr="002B35D3">
        <w:rPr>
          <w:rFonts w:ascii="Garamond" w:eastAsia="Times New Roman" w:hAnsi="Garamond"/>
          <w:b/>
          <w:bCs/>
          <w:iCs/>
          <w:sz w:val="24"/>
          <w:szCs w:val="24"/>
        </w:rPr>
        <w:t>SOCCORSO ISTRUTTORIO</w:t>
      </w:r>
      <w:bookmarkEnd w:id="77"/>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CA40BD" w:rsidRPr="002B35D3" w:rsidRDefault="00CA40BD" w:rsidP="00CA40BD">
      <w:pPr>
        <w:numPr>
          <w:ilvl w:val="0"/>
          <w:numId w:val="20"/>
        </w:num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il mancato possesso dei prescritti requisiti di partecipazione non è sanabile mediante soccorso istruttorio e determina l’esclusione dalla procedura di gara;</w:t>
      </w:r>
    </w:p>
    <w:p w:rsidR="00CA40BD" w:rsidRPr="002B35D3" w:rsidRDefault="00CA40BD" w:rsidP="00CA40BD">
      <w:pPr>
        <w:numPr>
          <w:ilvl w:val="0"/>
          <w:numId w:val="20"/>
        </w:num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CA40BD" w:rsidRPr="002B35D3" w:rsidRDefault="00CA40BD" w:rsidP="00CA40BD">
      <w:pPr>
        <w:numPr>
          <w:ilvl w:val="0"/>
          <w:numId w:val="20"/>
        </w:num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CA40BD" w:rsidRPr="002B35D3" w:rsidRDefault="00CA40BD" w:rsidP="00CA40BD">
      <w:pPr>
        <w:numPr>
          <w:ilvl w:val="0"/>
          <w:numId w:val="20"/>
        </w:num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CA40BD" w:rsidRPr="002B35D3" w:rsidRDefault="00CA40BD" w:rsidP="00CA40BD">
      <w:pPr>
        <w:numPr>
          <w:ilvl w:val="0"/>
          <w:numId w:val="20"/>
        </w:num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la mancata presentazione di dichiarazioni e/o elementi a corredo dell’offerta, che hanno rilevanza in fase esecutiva (es. dichiarazione delle parti del servizio/fornitura ai sensi dell’art. 48, comma 4 del Codice) sono sanabili.</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Ai fini della sanatoria la stazione appaltante assegna al concorrente un congruo termine -  non superiore a dieci</w:t>
      </w:r>
      <w:r w:rsidRPr="002B35D3">
        <w:rPr>
          <w:rFonts w:ascii="Garamond" w:eastAsia="Times New Roman" w:hAnsi="Garamond"/>
          <w:bCs/>
          <w:i/>
          <w:sz w:val="24"/>
          <w:szCs w:val="24"/>
        </w:rPr>
        <w:t xml:space="preserve"> </w:t>
      </w:r>
      <w:r w:rsidRPr="002B35D3">
        <w:rPr>
          <w:rFonts w:ascii="Garamond" w:eastAsia="Times New Roman" w:hAnsi="Garamond"/>
          <w:bCs/>
          <w:sz w:val="24"/>
          <w:szCs w:val="24"/>
        </w:rPr>
        <w:t xml:space="preserve">giorni - perché siano rese, integrate o regolarizzate le dichiarazioni necessarie, indicando il contenuto e i soggetti che le devono rendere. </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Ove il concorrente produca dichiarazioni o documenti non perfettamente coerenti con la richiesta, la stazione appaltante può chiedere ulteriori precisazioni o chiarimenti, fissando un termine perentorio a pena di esclusione.</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In caso di inutile decorso del termine, la stazione appaltante procede all’esclusione del concorrente dalla procedura.</w:t>
      </w:r>
    </w:p>
    <w:p w:rsidR="00CA40BD" w:rsidRPr="002B35D3" w:rsidRDefault="00CA40BD" w:rsidP="00CA40BD">
      <w:pPr>
        <w:spacing w:after="0" w:line="240" w:lineRule="auto"/>
        <w:ind w:right="-17"/>
        <w:jc w:val="both"/>
        <w:rPr>
          <w:rFonts w:ascii="Garamond" w:eastAsia="Times New Roman" w:hAnsi="Garamond"/>
          <w:bCs/>
          <w:sz w:val="24"/>
          <w:szCs w:val="24"/>
        </w:rPr>
      </w:pPr>
      <w:r w:rsidRPr="002B35D3">
        <w:rPr>
          <w:rFonts w:ascii="Garamond" w:eastAsia="Times New Roman" w:hAnsi="Garamond"/>
          <w:bCs/>
          <w:sz w:val="24"/>
          <w:szCs w:val="24"/>
        </w:rPr>
        <w:t>Al di fuori delle ipotesi di cui all’articolo 83, comma 9, del Codice è facoltà della stazione appaltante invitare, se necessario, i concorrenti a fornire chiarimenti in ordine al contenuto dei certificati, documenti e dichiarazioni presentati.</w:t>
      </w:r>
    </w:p>
    <w:p w:rsidR="002B35D3" w:rsidRDefault="002B35D3" w:rsidP="00CA40BD">
      <w:pPr>
        <w:spacing w:after="0" w:line="240" w:lineRule="auto"/>
        <w:ind w:right="-17"/>
        <w:jc w:val="both"/>
        <w:rPr>
          <w:rFonts w:ascii="Garamond" w:eastAsia="Times New Roman" w:hAnsi="Garamond"/>
          <w:b/>
          <w:bCs/>
          <w:iCs/>
          <w:sz w:val="24"/>
          <w:szCs w:val="24"/>
        </w:rPr>
      </w:pPr>
      <w:bookmarkStart w:id="80" w:name="_Toc500345607"/>
    </w:p>
    <w:p w:rsidR="00CA40BD" w:rsidRPr="00CA40BD" w:rsidRDefault="0063465A" w:rsidP="00CA40BD">
      <w:pPr>
        <w:spacing w:after="0" w:line="240" w:lineRule="auto"/>
        <w:ind w:right="-17"/>
        <w:jc w:val="both"/>
        <w:rPr>
          <w:rFonts w:ascii="Garamond" w:eastAsia="Times New Roman" w:hAnsi="Garamond"/>
          <w:b/>
          <w:bCs/>
          <w:iCs/>
          <w:sz w:val="24"/>
          <w:szCs w:val="24"/>
        </w:rPr>
      </w:pPr>
      <w:r>
        <w:rPr>
          <w:rFonts w:ascii="Garamond" w:eastAsia="Times New Roman" w:hAnsi="Garamond"/>
          <w:b/>
          <w:bCs/>
          <w:iCs/>
          <w:sz w:val="24"/>
          <w:szCs w:val="24"/>
        </w:rPr>
        <w:t xml:space="preserve">15. </w:t>
      </w:r>
      <w:r w:rsidR="00CA40BD" w:rsidRPr="00CA40BD">
        <w:rPr>
          <w:rFonts w:ascii="Garamond" w:eastAsia="Times New Roman" w:hAnsi="Garamond"/>
          <w:b/>
          <w:bCs/>
          <w:iCs/>
          <w:sz w:val="24"/>
          <w:szCs w:val="24"/>
        </w:rPr>
        <w:t>CONTENUTO DELLA BUSTA “A” – DOCUMENTAZIONE AMMINISTRATIVA</w:t>
      </w:r>
      <w:bookmarkEnd w:id="80"/>
    </w:p>
    <w:bookmarkEnd w:id="78"/>
    <w:bookmarkEnd w:id="79"/>
    <w:p w:rsidR="00CA40BD" w:rsidRPr="0063465A" w:rsidRDefault="00CA40BD" w:rsidP="00CA40BD">
      <w:p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rPr>
        <w:t>La busta A contiene la domanda di partecipazione e le dichiarazioni integrative, il DGUE nonché la documentazione a corredo, in relazione alle diverse forme di partecipazione.</w:t>
      </w:r>
    </w:p>
    <w:p w:rsidR="005B595E" w:rsidRDefault="005B595E" w:rsidP="00CA40BD">
      <w:pPr>
        <w:spacing w:after="0" w:line="240" w:lineRule="auto"/>
        <w:ind w:right="-17"/>
        <w:jc w:val="both"/>
        <w:rPr>
          <w:rFonts w:ascii="Garamond" w:eastAsia="Times New Roman" w:hAnsi="Garamond"/>
          <w:b/>
          <w:bCs/>
          <w:sz w:val="24"/>
          <w:szCs w:val="24"/>
        </w:rPr>
      </w:pPr>
      <w:bookmarkStart w:id="81" w:name="_Toc497484963"/>
      <w:bookmarkStart w:id="82" w:name="_Toc497728161"/>
      <w:bookmarkStart w:id="83" w:name="_Toc497831556"/>
      <w:bookmarkStart w:id="84" w:name="_Toc498419754"/>
      <w:bookmarkStart w:id="85" w:name="_Toc497484964"/>
      <w:bookmarkStart w:id="86" w:name="_Toc497728162"/>
      <w:bookmarkStart w:id="87" w:name="_Toc497831557"/>
      <w:bookmarkStart w:id="88" w:name="_Toc498419755"/>
      <w:bookmarkStart w:id="89" w:name="_Ref496796975"/>
      <w:bookmarkStart w:id="90" w:name="_Toc500345608"/>
      <w:bookmarkEnd w:id="81"/>
      <w:bookmarkEnd w:id="82"/>
      <w:bookmarkEnd w:id="83"/>
      <w:bookmarkEnd w:id="84"/>
      <w:bookmarkEnd w:id="85"/>
      <w:bookmarkEnd w:id="86"/>
      <w:bookmarkEnd w:id="87"/>
      <w:bookmarkEnd w:id="88"/>
    </w:p>
    <w:p w:rsidR="00CA40BD" w:rsidRPr="00CA40BD" w:rsidRDefault="0063465A" w:rsidP="00CA40BD">
      <w:pPr>
        <w:spacing w:after="0" w:line="240" w:lineRule="auto"/>
        <w:ind w:right="-17"/>
        <w:jc w:val="both"/>
        <w:rPr>
          <w:rFonts w:ascii="Garamond" w:eastAsia="Times New Roman" w:hAnsi="Garamond"/>
          <w:b/>
          <w:bCs/>
          <w:sz w:val="24"/>
          <w:szCs w:val="24"/>
          <w:lang w:val="x-none"/>
        </w:rPr>
      </w:pPr>
      <w:r>
        <w:rPr>
          <w:rFonts w:ascii="Garamond" w:eastAsia="Times New Roman" w:hAnsi="Garamond"/>
          <w:b/>
          <w:bCs/>
          <w:sz w:val="24"/>
          <w:szCs w:val="24"/>
        </w:rPr>
        <w:t xml:space="preserve">15.1 </w:t>
      </w:r>
      <w:r w:rsidRPr="00CA40BD">
        <w:rPr>
          <w:rFonts w:ascii="Garamond" w:eastAsia="Times New Roman" w:hAnsi="Garamond"/>
          <w:b/>
          <w:bCs/>
          <w:sz w:val="24"/>
          <w:szCs w:val="24"/>
        </w:rPr>
        <w:t>D</w:t>
      </w:r>
      <w:r w:rsidRPr="00CA40BD">
        <w:rPr>
          <w:rFonts w:ascii="Garamond" w:eastAsia="Times New Roman" w:hAnsi="Garamond"/>
          <w:b/>
          <w:bCs/>
          <w:sz w:val="24"/>
          <w:szCs w:val="24"/>
          <w:lang w:val="x-none"/>
        </w:rPr>
        <w:t>OMANDA DI PARTECIPAZIONE</w:t>
      </w:r>
      <w:bookmarkEnd w:id="89"/>
      <w:bookmarkEnd w:id="90"/>
      <w:r w:rsidR="00CA40BD" w:rsidRPr="00CA40BD">
        <w:rPr>
          <w:rFonts w:ascii="Garamond" w:eastAsia="Times New Roman" w:hAnsi="Garamond"/>
          <w:b/>
          <w:bCs/>
          <w:sz w:val="24"/>
          <w:szCs w:val="24"/>
          <w:lang w:val="x-none"/>
        </w:rPr>
        <w:t xml:space="preserve"> </w:t>
      </w:r>
    </w:p>
    <w:p w:rsidR="00CA40BD" w:rsidRPr="0063465A" w:rsidRDefault="00CA40BD" w:rsidP="00CA40BD">
      <w:p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rPr>
        <w:t>La domanda di partecipazione è redatta, in bollo</w:t>
      </w:r>
      <w:r w:rsidRPr="00CA40BD">
        <w:rPr>
          <w:rFonts w:ascii="Garamond" w:eastAsia="Times New Roman" w:hAnsi="Garamond"/>
          <w:b/>
          <w:bCs/>
          <w:sz w:val="24"/>
          <w:szCs w:val="24"/>
        </w:rPr>
        <w:t xml:space="preserve"> </w:t>
      </w:r>
      <w:r w:rsidRPr="00CA40BD">
        <w:rPr>
          <w:rFonts w:ascii="Garamond" w:eastAsia="Times New Roman" w:hAnsi="Garamond"/>
          <w:b/>
          <w:bCs/>
          <w:i/>
          <w:sz w:val="24"/>
          <w:szCs w:val="24"/>
        </w:rPr>
        <w:t>[ove la stazione appaltante abbia redatto un modello inserire la seguente frase:</w:t>
      </w:r>
      <w:r w:rsidRPr="00CA40BD">
        <w:rPr>
          <w:rFonts w:ascii="Garamond" w:eastAsia="Times New Roman" w:hAnsi="Garamond"/>
          <w:b/>
          <w:bCs/>
          <w:sz w:val="24"/>
          <w:szCs w:val="24"/>
        </w:rPr>
        <w:t xml:space="preserve"> </w:t>
      </w:r>
      <w:r w:rsidRPr="00CA40BD">
        <w:rPr>
          <w:rFonts w:ascii="Garamond" w:eastAsia="Times New Roman" w:hAnsi="Garamond"/>
          <w:b/>
          <w:bCs/>
          <w:i/>
          <w:sz w:val="24"/>
          <w:szCs w:val="24"/>
        </w:rPr>
        <w:t>“</w:t>
      </w:r>
      <w:r w:rsidRPr="00CA40BD">
        <w:rPr>
          <w:rFonts w:ascii="Garamond" w:eastAsia="Times New Roman" w:hAnsi="Garamond"/>
          <w:b/>
          <w:bCs/>
          <w:sz w:val="24"/>
          <w:szCs w:val="24"/>
        </w:rPr>
        <w:t>preferibilmente secondo il modello di cui all’allegato n. ...................................</w:t>
      </w:r>
      <w:r w:rsidRPr="00CA40BD">
        <w:rPr>
          <w:rFonts w:ascii="Garamond" w:eastAsia="Times New Roman" w:hAnsi="Garamond"/>
          <w:b/>
          <w:bCs/>
          <w:i/>
          <w:sz w:val="24"/>
          <w:szCs w:val="24"/>
        </w:rPr>
        <w:t>”]</w:t>
      </w:r>
      <w:r w:rsidRPr="00CA40BD">
        <w:rPr>
          <w:rFonts w:ascii="Garamond" w:eastAsia="Times New Roman" w:hAnsi="Garamond"/>
          <w:b/>
          <w:bCs/>
          <w:sz w:val="24"/>
          <w:szCs w:val="24"/>
        </w:rPr>
        <w:t xml:space="preserve"> </w:t>
      </w:r>
      <w:r w:rsidRPr="0063465A">
        <w:rPr>
          <w:rFonts w:ascii="Garamond" w:eastAsia="Times New Roman" w:hAnsi="Garamond"/>
          <w:bCs/>
          <w:sz w:val="24"/>
          <w:szCs w:val="24"/>
        </w:rPr>
        <w:t>e contiene tutte le seguenti informazioni e dichiarazioni.</w:t>
      </w:r>
    </w:p>
    <w:p w:rsidR="00CA40BD" w:rsidRPr="0063465A" w:rsidRDefault="00CA40BD" w:rsidP="00CA40BD">
      <w:p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rPr>
        <w:t>Il concorrente indica la forma singola o associata con la quale l’impresa partecipa alla gara</w:t>
      </w:r>
      <w:r w:rsidRPr="00CA40BD">
        <w:rPr>
          <w:rFonts w:ascii="Garamond" w:eastAsia="Times New Roman" w:hAnsi="Garamond"/>
          <w:b/>
          <w:bCs/>
          <w:sz w:val="24"/>
          <w:szCs w:val="24"/>
        </w:rPr>
        <w:t xml:space="preserve"> (</w:t>
      </w:r>
      <w:r w:rsidRPr="0063465A">
        <w:rPr>
          <w:rFonts w:ascii="Garamond" w:eastAsia="Times New Roman" w:hAnsi="Garamond"/>
          <w:bCs/>
          <w:sz w:val="24"/>
          <w:szCs w:val="24"/>
          <w:highlight w:val="yellow"/>
        </w:rPr>
        <w:t>impresa singola, consorzio, RTI, GEIE).</w:t>
      </w:r>
    </w:p>
    <w:p w:rsidR="00CA40BD" w:rsidRPr="00CA40BD" w:rsidRDefault="00CA40BD" w:rsidP="00CA40BD">
      <w:pPr>
        <w:spacing w:after="0" w:line="240" w:lineRule="auto"/>
        <w:ind w:right="-17"/>
        <w:jc w:val="both"/>
        <w:rPr>
          <w:rFonts w:ascii="Garamond" w:eastAsia="Times New Roman" w:hAnsi="Garamond"/>
          <w:b/>
          <w:bCs/>
          <w:sz w:val="24"/>
          <w:szCs w:val="24"/>
        </w:rPr>
      </w:pPr>
      <w:r w:rsidRPr="0063465A">
        <w:rPr>
          <w:rFonts w:ascii="Garamond" w:eastAsia="Times New Roman" w:hAnsi="Garamond"/>
          <w:bCs/>
          <w:sz w:val="24"/>
          <w:szCs w:val="24"/>
          <w:highlight w:val="yellow"/>
        </w:rPr>
        <w:t>In caso di partecipazione in RTI, consorzio ordinario, GEIE</w:t>
      </w:r>
      <w:r w:rsidRPr="0063465A">
        <w:rPr>
          <w:rFonts w:ascii="Garamond" w:eastAsia="Times New Roman" w:hAnsi="Garamond"/>
          <w:bCs/>
          <w:sz w:val="24"/>
          <w:szCs w:val="24"/>
        </w:rPr>
        <w:t>, il concorrente fornisce i dati identificativi (ragione sociale, codice fiscale, sede) e il ruolo di ciascuna impresa (mandataria/mandante; capofila/consorziata</w:t>
      </w:r>
      <w:r w:rsidRPr="00CA40BD">
        <w:rPr>
          <w:rFonts w:ascii="Garamond" w:eastAsia="Times New Roman" w:hAnsi="Garamond"/>
          <w:b/>
          <w:bCs/>
          <w:sz w:val="24"/>
          <w:szCs w:val="24"/>
        </w:rPr>
        <w:t>).</w:t>
      </w:r>
    </w:p>
    <w:p w:rsidR="00CA40BD" w:rsidRPr="0063465A" w:rsidRDefault="00CA40BD" w:rsidP="00CA40BD">
      <w:p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highlight w:val="yellow"/>
        </w:rPr>
        <w:t>Nel caso di consorzio di cooperative o di consorzio stabile</w:t>
      </w:r>
      <w:r w:rsidRPr="0063465A">
        <w:rPr>
          <w:rFonts w:ascii="Garamond" w:eastAsia="Times New Roman" w:hAnsi="Garamond"/>
          <w:bCs/>
          <w:sz w:val="24"/>
          <w:szCs w:val="24"/>
        </w:rPr>
        <w:t>, il consorzio indica il consorziato per il quale concorre alla gara; qualora il consorzio non indichi per quale/i consorziato/i concorre, si intende che lo stesso partecipa in nome e per conto proprio.</w:t>
      </w:r>
    </w:p>
    <w:p w:rsidR="00CA40BD" w:rsidRPr="0063465A" w:rsidRDefault="00CA40BD" w:rsidP="00CA40BD">
      <w:p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rPr>
        <w:t>La domanda è sottoscritta:</w:t>
      </w:r>
    </w:p>
    <w:p w:rsidR="00CA40BD" w:rsidRPr="0063465A" w:rsidRDefault="00CA40BD" w:rsidP="00CA40BD">
      <w:pPr>
        <w:numPr>
          <w:ilvl w:val="0"/>
          <w:numId w:val="23"/>
        </w:num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rPr>
        <w:t>nel caso di raggruppamento temporaneo o consorzio ordinario costituiti, dalla mandataria/capofila.</w:t>
      </w:r>
    </w:p>
    <w:p w:rsidR="00CA40BD" w:rsidRPr="0063465A" w:rsidRDefault="00CA40BD" w:rsidP="00CA40BD">
      <w:pPr>
        <w:numPr>
          <w:ilvl w:val="0"/>
          <w:numId w:val="23"/>
        </w:num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rPr>
        <w:t>nel caso di raggruppamento temporaneo o consorzio ordinario non ancora costituiti, da tutti i soggetti che costituiranno il raggruppamento o consorzio;</w:t>
      </w:r>
    </w:p>
    <w:p w:rsidR="00CA40BD" w:rsidRPr="004B0530" w:rsidRDefault="00CA40BD" w:rsidP="00CA40BD">
      <w:pPr>
        <w:numPr>
          <w:ilvl w:val="0"/>
          <w:numId w:val="23"/>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nel caso di aggregazioni di imprese aderenti al contratto di rete si fa riferimento alla disciplina prevista per i raggruppamenti temporanei di imprese, in quanto compatibile. In particolare:</w:t>
      </w:r>
    </w:p>
    <w:p w:rsidR="00CA40BD" w:rsidRPr="004B0530" w:rsidRDefault="00CA40BD" w:rsidP="00CA40BD">
      <w:pPr>
        <w:numPr>
          <w:ilvl w:val="4"/>
          <w:numId w:val="11"/>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se la rete è dotata di un organo comune con potere di rappresentanza e con soggettività giuridica, ai sensi dell’art. 3, comma 4-</w:t>
      </w:r>
      <w:r w:rsidRPr="004B0530">
        <w:rPr>
          <w:rFonts w:ascii="Garamond" w:eastAsia="Times New Roman" w:hAnsi="Garamond"/>
          <w:bCs/>
          <w:i/>
          <w:sz w:val="24"/>
          <w:szCs w:val="24"/>
        </w:rPr>
        <w:t>quater</w:t>
      </w:r>
      <w:r w:rsidRPr="004B0530">
        <w:rPr>
          <w:rFonts w:ascii="Garamond" w:eastAsia="Times New Roman" w:hAnsi="Garamond"/>
          <w:bCs/>
          <w:sz w:val="24"/>
          <w:szCs w:val="24"/>
        </w:rPr>
        <w:t>, del d.l. 10 febbraio 2009, n. 5, la domanda di partecipazione deve essere sottoscritta dal solo operatore economico che riveste la funzione di organo comune;</w:t>
      </w:r>
    </w:p>
    <w:p w:rsidR="00CA40BD" w:rsidRPr="004B0530" w:rsidRDefault="00CA40BD" w:rsidP="00CA40BD">
      <w:pPr>
        <w:numPr>
          <w:ilvl w:val="4"/>
          <w:numId w:val="11"/>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se la rete è dotata di un organo comune con potere di rappresentanza ma è priva di soggettività giuridica, ai sensi dell’art. 3, comma 4-</w:t>
      </w:r>
      <w:r w:rsidRPr="004B0530">
        <w:rPr>
          <w:rFonts w:ascii="Garamond" w:eastAsia="Times New Roman" w:hAnsi="Garamond"/>
          <w:bCs/>
          <w:i/>
          <w:sz w:val="24"/>
          <w:szCs w:val="24"/>
        </w:rPr>
        <w:t>quater</w:t>
      </w:r>
      <w:r w:rsidRPr="004B0530">
        <w:rPr>
          <w:rFonts w:ascii="Garamond" w:eastAsia="Times New Roman" w:hAnsi="Garamond"/>
          <w:bCs/>
          <w:sz w:val="24"/>
          <w:szCs w:val="24"/>
        </w:rPr>
        <w:t xml:space="preserve">, del d.l. 10 febbraio 2009, n. 5, la domanda di partecipazione deve essere sottoscritta dall’impresa che riveste le funzioni di organo comune nonché da ognuna delle imprese aderenti al contratto di rete che partecipano alla gara; </w:t>
      </w:r>
    </w:p>
    <w:p w:rsidR="00CA40BD" w:rsidRPr="004B0530" w:rsidRDefault="00CA40BD" w:rsidP="00CA40BD">
      <w:pPr>
        <w:numPr>
          <w:ilvl w:val="4"/>
          <w:numId w:val="11"/>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CA40BD" w:rsidRPr="0063465A" w:rsidRDefault="00CA40BD" w:rsidP="00CA40BD">
      <w:pPr>
        <w:spacing w:after="0" w:line="240" w:lineRule="auto"/>
        <w:ind w:right="-17"/>
        <w:jc w:val="both"/>
        <w:rPr>
          <w:rFonts w:ascii="Garamond" w:eastAsia="Times New Roman" w:hAnsi="Garamond"/>
          <w:bCs/>
          <w:sz w:val="24"/>
          <w:szCs w:val="24"/>
        </w:rPr>
      </w:pPr>
      <w:r w:rsidRPr="0063465A">
        <w:rPr>
          <w:rFonts w:ascii="Garamond" w:eastAsia="Times New Roman" w:hAnsi="Garamond"/>
          <w:bCs/>
          <w:sz w:val="24"/>
          <w:szCs w:val="24"/>
          <w:highlight w:val="yellow"/>
        </w:rPr>
        <w:t>Nel caso di consorzio di cooperative o di consorzio stabile</w:t>
      </w:r>
      <w:r w:rsidRPr="0063465A">
        <w:rPr>
          <w:rFonts w:ascii="Garamond" w:eastAsia="Times New Roman" w:hAnsi="Garamond"/>
          <w:bCs/>
          <w:sz w:val="24"/>
          <w:szCs w:val="24"/>
        </w:rPr>
        <w:t>, la domanda è sottoscritta dal consorzio medesimo.</w:t>
      </w:r>
    </w:p>
    <w:p w:rsidR="00CA40BD" w:rsidRPr="005B595E" w:rsidRDefault="00CA40BD" w:rsidP="00CA40BD">
      <w:pPr>
        <w:spacing w:after="0" w:line="240" w:lineRule="auto"/>
        <w:ind w:right="-17"/>
        <w:jc w:val="both"/>
        <w:rPr>
          <w:rFonts w:ascii="Garamond" w:eastAsia="Times New Roman" w:hAnsi="Garamond"/>
          <w:bCs/>
          <w:sz w:val="24"/>
          <w:szCs w:val="24"/>
          <w:u w:val="single"/>
        </w:rPr>
      </w:pPr>
      <w:r w:rsidRPr="005B595E">
        <w:rPr>
          <w:rFonts w:ascii="Garamond" w:eastAsia="Times New Roman" w:hAnsi="Garamond"/>
          <w:bCs/>
          <w:sz w:val="24"/>
          <w:szCs w:val="24"/>
          <w:u w:val="single"/>
        </w:rPr>
        <w:t>Il concorrente allega:</w:t>
      </w:r>
    </w:p>
    <w:p w:rsidR="00CA40BD" w:rsidRPr="005B595E" w:rsidRDefault="00CA40BD" w:rsidP="00CA40BD">
      <w:pPr>
        <w:numPr>
          <w:ilvl w:val="2"/>
          <w:numId w:val="17"/>
        </w:num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copia fotostatica di un documento d’identità del sottoscrittore;</w:t>
      </w:r>
    </w:p>
    <w:p w:rsidR="00CA40BD" w:rsidRPr="00CA40BD" w:rsidRDefault="00CA40BD" w:rsidP="00CA40BD">
      <w:pPr>
        <w:numPr>
          <w:ilvl w:val="2"/>
          <w:numId w:val="17"/>
        </w:numPr>
        <w:spacing w:after="0" w:line="240" w:lineRule="auto"/>
        <w:ind w:right="-17"/>
        <w:jc w:val="both"/>
        <w:rPr>
          <w:rFonts w:ascii="Garamond" w:eastAsia="Times New Roman" w:hAnsi="Garamond"/>
          <w:b/>
          <w:bCs/>
          <w:sz w:val="24"/>
          <w:szCs w:val="24"/>
        </w:rPr>
      </w:pPr>
      <w:r w:rsidRPr="005B595E">
        <w:rPr>
          <w:rFonts w:ascii="Garamond" w:eastAsia="Times New Roman" w:hAnsi="Garamond"/>
          <w:bCs/>
          <w:sz w:val="24"/>
          <w:szCs w:val="24"/>
        </w:rPr>
        <w:t>copia conforme all’originale della procura</w:t>
      </w:r>
      <w:r w:rsidRPr="00CA40BD">
        <w:rPr>
          <w:rFonts w:ascii="Garamond" w:eastAsia="Times New Roman" w:hAnsi="Garamond"/>
          <w:b/>
          <w:bCs/>
          <w:sz w:val="24"/>
          <w:szCs w:val="24"/>
        </w:rPr>
        <w:t xml:space="preserve"> </w:t>
      </w:r>
      <w:r w:rsidRPr="00CA40BD">
        <w:rPr>
          <w:rFonts w:ascii="Garamond" w:eastAsia="Times New Roman" w:hAnsi="Garamond"/>
          <w:b/>
          <w:bCs/>
          <w:i/>
          <w:sz w:val="24"/>
          <w:szCs w:val="24"/>
        </w:rPr>
        <w:t>[e ove la stazione possegga un collegamento adeguato ad acquisire la visura camerale contente l’indicazione dei poteri dei procuratori inserire anche la seguente frase: “</w:t>
      </w:r>
      <w:r w:rsidRPr="00CA40BD">
        <w:rPr>
          <w:rFonts w:ascii="Garamond" w:eastAsia="Times New Roman" w:hAnsi="Garamond"/>
          <w:b/>
          <w:bCs/>
          <w:sz w:val="24"/>
          <w:szCs w:val="24"/>
        </w:rPr>
        <w:t xml:space="preserve">oppure </w:t>
      </w:r>
      <w:r w:rsidRPr="00CA40BD">
        <w:rPr>
          <w:rFonts w:ascii="Garamond" w:eastAsia="Times New Roman" w:hAnsi="Garamond"/>
          <w:b/>
          <w:bCs/>
          <w:sz w:val="24"/>
          <w:szCs w:val="24"/>
          <w:u w:val="single"/>
        </w:rPr>
        <w:t>nel solo caso</w:t>
      </w:r>
      <w:r w:rsidRPr="00CA40BD">
        <w:rPr>
          <w:rFonts w:ascii="Garamond" w:eastAsia="Times New Roman" w:hAnsi="Garamond"/>
          <w:b/>
          <w:bCs/>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CA40BD">
        <w:rPr>
          <w:rFonts w:ascii="Garamond" w:eastAsia="Times New Roman" w:hAnsi="Garamond"/>
          <w:b/>
          <w:bCs/>
          <w:i/>
          <w:sz w:val="24"/>
          <w:szCs w:val="24"/>
        </w:rPr>
        <w:t>]</w:t>
      </w:r>
      <w:r w:rsidRPr="00CA40BD">
        <w:rPr>
          <w:rFonts w:ascii="Garamond" w:eastAsia="Times New Roman" w:hAnsi="Garamond"/>
          <w:b/>
          <w:bCs/>
          <w:sz w:val="24"/>
          <w:szCs w:val="24"/>
        </w:rPr>
        <w:t xml:space="preserve">. </w:t>
      </w:r>
    </w:p>
    <w:p w:rsidR="005B595E" w:rsidRDefault="005B595E" w:rsidP="00CA40BD">
      <w:pPr>
        <w:spacing w:after="0" w:line="240" w:lineRule="auto"/>
        <w:ind w:right="-17"/>
        <w:jc w:val="both"/>
        <w:rPr>
          <w:rFonts w:ascii="Garamond" w:eastAsia="Times New Roman" w:hAnsi="Garamond"/>
          <w:b/>
          <w:bCs/>
          <w:sz w:val="24"/>
          <w:szCs w:val="24"/>
        </w:rPr>
      </w:pPr>
      <w:bookmarkStart w:id="91" w:name="_Toc483302395"/>
      <w:bookmarkStart w:id="92" w:name="_Toc483316016"/>
      <w:bookmarkStart w:id="93" w:name="_Toc483316221"/>
      <w:bookmarkStart w:id="94" w:name="_Toc483316353"/>
      <w:bookmarkStart w:id="95" w:name="_Toc483316484"/>
      <w:bookmarkStart w:id="96" w:name="_Toc483325787"/>
      <w:bookmarkStart w:id="97" w:name="_Toc483401266"/>
      <w:bookmarkStart w:id="98" w:name="_Toc483474063"/>
      <w:bookmarkStart w:id="99" w:name="_Toc483571492"/>
      <w:bookmarkStart w:id="100" w:name="_Toc483571613"/>
      <w:bookmarkStart w:id="101" w:name="_Toc483906990"/>
      <w:bookmarkStart w:id="102" w:name="_Toc484010740"/>
      <w:bookmarkStart w:id="103" w:name="_Toc484010862"/>
      <w:bookmarkStart w:id="104" w:name="_Toc484010986"/>
      <w:bookmarkStart w:id="105" w:name="_Toc484011108"/>
      <w:bookmarkStart w:id="106" w:name="_Toc484011230"/>
      <w:bookmarkStart w:id="107" w:name="_Toc484011705"/>
      <w:bookmarkStart w:id="108" w:name="_Toc484097779"/>
      <w:bookmarkStart w:id="109" w:name="_Toc484428951"/>
      <w:bookmarkStart w:id="110" w:name="_Toc484429121"/>
      <w:bookmarkStart w:id="111" w:name="_Toc484438696"/>
      <w:bookmarkStart w:id="112" w:name="_Toc484438820"/>
      <w:bookmarkStart w:id="113" w:name="_Toc484438944"/>
      <w:bookmarkStart w:id="114" w:name="_Toc484439864"/>
      <w:bookmarkStart w:id="115" w:name="_Toc484439987"/>
      <w:bookmarkStart w:id="116" w:name="_Toc484440111"/>
      <w:bookmarkStart w:id="117" w:name="_Toc484440471"/>
      <w:bookmarkStart w:id="118" w:name="_Toc484448130"/>
      <w:bookmarkStart w:id="119" w:name="_Toc484448255"/>
      <w:bookmarkStart w:id="120" w:name="_Toc484448379"/>
      <w:bookmarkStart w:id="121" w:name="_Toc484448503"/>
      <w:bookmarkStart w:id="122" w:name="_Toc484448627"/>
      <w:bookmarkStart w:id="123" w:name="_Toc484448751"/>
      <w:bookmarkStart w:id="124" w:name="_Toc484448874"/>
      <w:bookmarkStart w:id="125" w:name="_Toc484448998"/>
      <w:bookmarkStart w:id="126" w:name="_Toc484449122"/>
      <w:bookmarkStart w:id="127" w:name="_Toc484526617"/>
      <w:bookmarkStart w:id="128" w:name="_Toc484605337"/>
      <w:bookmarkStart w:id="129" w:name="_Toc484605461"/>
      <w:bookmarkStart w:id="130" w:name="_Toc484688330"/>
      <w:bookmarkStart w:id="131" w:name="_Toc484688885"/>
      <w:bookmarkStart w:id="132" w:name="_Toc485218321"/>
      <w:bookmarkStart w:id="133" w:name="_Ref484611690"/>
      <w:bookmarkStart w:id="134" w:name="_Ref484611693"/>
      <w:bookmarkStart w:id="135" w:name="_Toc50034560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CA40BD" w:rsidRPr="00CA40BD" w:rsidRDefault="005B595E" w:rsidP="00CA40BD">
      <w:pPr>
        <w:spacing w:after="0" w:line="240" w:lineRule="auto"/>
        <w:ind w:right="-17"/>
        <w:jc w:val="both"/>
        <w:rPr>
          <w:rFonts w:ascii="Garamond" w:eastAsia="Times New Roman" w:hAnsi="Garamond"/>
          <w:b/>
          <w:bCs/>
          <w:sz w:val="24"/>
          <w:szCs w:val="24"/>
          <w:lang w:val="x-none"/>
        </w:rPr>
      </w:pPr>
      <w:r>
        <w:rPr>
          <w:rFonts w:ascii="Garamond" w:eastAsia="Times New Roman" w:hAnsi="Garamond"/>
          <w:b/>
          <w:bCs/>
          <w:sz w:val="24"/>
          <w:szCs w:val="24"/>
        </w:rPr>
        <w:t xml:space="preserve">15.2 </w:t>
      </w:r>
      <w:r w:rsidRPr="00CA40BD">
        <w:rPr>
          <w:rFonts w:ascii="Garamond" w:eastAsia="Times New Roman" w:hAnsi="Garamond"/>
          <w:b/>
          <w:bCs/>
          <w:sz w:val="24"/>
          <w:szCs w:val="24"/>
        </w:rPr>
        <w:t>D</w:t>
      </w:r>
      <w:r w:rsidRPr="00CA40BD">
        <w:rPr>
          <w:rFonts w:ascii="Garamond" w:eastAsia="Times New Roman" w:hAnsi="Garamond"/>
          <w:b/>
          <w:bCs/>
          <w:sz w:val="24"/>
          <w:szCs w:val="24"/>
          <w:lang w:val="x-none"/>
        </w:rPr>
        <w:t>OCUMENTO DI GARA UNICO EUROPEO</w:t>
      </w:r>
      <w:bookmarkEnd w:id="133"/>
      <w:bookmarkEnd w:id="134"/>
      <w:bookmarkEnd w:id="135"/>
    </w:p>
    <w:p w:rsidR="00CA40BD" w:rsidRPr="005B595E" w:rsidRDefault="00CA40BD" w:rsidP="00CA40BD">
      <w:p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Il concorrente compila il DGUE di cui allo schema allegato al DM del Ministero delle Infrastrutture e Trasporti del 18 luglio 2016 o successive modifiche messo a disposizione su........................................</w:t>
      </w:r>
      <w:r w:rsidR="005B595E">
        <w:rPr>
          <w:rFonts w:ascii="Garamond" w:eastAsia="Times New Roman" w:hAnsi="Garamond"/>
          <w:b/>
          <w:bCs/>
          <w:i/>
          <w:sz w:val="24"/>
          <w:szCs w:val="24"/>
        </w:rPr>
        <w:t xml:space="preserve"> </w:t>
      </w:r>
      <w:r w:rsidRPr="00CA40BD">
        <w:rPr>
          <w:rFonts w:ascii="Garamond" w:eastAsia="Times New Roman" w:hAnsi="Garamond"/>
          <w:b/>
          <w:bCs/>
          <w:i/>
          <w:sz w:val="24"/>
          <w:szCs w:val="24"/>
        </w:rPr>
        <w:t>[indicare dove reperire il DGUE]</w:t>
      </w:r>
      <w:r w:rsidRPr="00CA40BD">
        <w:rPr>
          <w:rFonts w:ascii="Garamond" w:eastAsia="Times New Roman" w:hAnsi="Garamond"/>
          <w:b/>
          <w:bCs/>
          <w:sz w:val="24"/>
          <w:szCs w:val="24"/>
        </w:rPr>
        <w:t xml:space="preserve"> </w:t>
      </w:r>
      <w:r w:rsidRPr="005B595E">
        <w:rPr>
          <w:rFonts w:ascii="Garamond" w:eastAsia="Times New Roman" w:hAnsi="Garamond"/>
          <w:bCs/>
          <w:sz w:val="24"/>
          <w:szCs w:val="24"/>
        </w:rPr>
        <w:t xml:space="preserve">secondo quanto di seguito indicato. </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lastRenderedPageBreak/>
        <w:t>Parte I</w:t>
      </w:r>
      <w:r w:rsidRPr="00CA40BD">
        <w:rPr>
          <w:rFonts w:ascii="Garamond" w:eastAsia="Times New Roman" w:hAnsi="Garamond"/>
          <w:b/>
          <w:bCs/>
          <w:sz w:val="24"/>
          <w:szCs w:val="24"/>
          <w:u w:val="single"/>
        </w:rPr>
        <w:t xml:space="preserve"> </w:t>
      </w:r>
      <w:r w:rsidRPr="00CA40BD">
        <w:rPr>
          <w:rFonts w:ascii="Garamond" w:eastAsia="Times New Roman" w:hAnsi="Garamond"/>
          <w:b/>
          <w:bCs/>
          <w:sz w:val="24"/>
          <w:szCs w:val="24"/>
        </w:rPr>
        <w:t>– Informazioni sulla procedura di appalto e sull’amministrazione aggiudicatrice o ente aggiudicatore</w:t>
      </w:r>
    </w:p>
    <w:p w:rsidR="00CA40BD" w:rsidRPr="005B595E" w:rsidRDefault="00CA40BD" w:rsidP="00CA40BD">
      <w:pPr>
        <w:spacing w:after="0" w:line="240" w:lineRule="auto"/>
        <w:ind w:right="-17"/>
        <w:jc w:val="both"/>
        <w:rPr>
          <w:rFonts w:ascii="Garamond" w:eastAsia="Times New Roman" w:hAnsi="Garamond"/>
          <w:bCs/>
          <w:sz w:val="24"/>
          <w:szCs w:val="24"/>
        </w:rPr>
      </w:pPr>
      <w:r w:rsidRPr="00CA40BD">
        <w:rPr>
          <w:rFonts w:ascii="Garamond" w:eastAsia="Times New Roman" w:hAnsi="Garamond"/>
          <w:b/>
          <w:bCs/>
          <w:i/>
          <w:sz w:val="24"/>
          <w:szCs w:val="24"/>
        </w:rPr>
        <w:t>[In caso di mancato ricorso al servizio DGUE in formato elettronico]</w:t>
      </w:r>
      <w:r w:rsidRPr="005B595E">
        <w:rPr>
          <w:rFonts w:ascii="Garamond" w:eastAsia="Times New Roman" w:hAnsi="Garamond"/>
          <w:bCs/>
          <w:i/>
          <w:sz w:val="24"/>
          <w:szCs w:val="24"/>
        </w:rPr>
        <w:t xml:space="preserve"> </w:t>
      </w:r>
      <w:r w:rsidRPr="005B595E">
        <w:rPr>
          <w:rFonts w:ascii="Garamond" w:eastAsia="Times New Roman" w:hAnsi="Garamond"/>
          <w:bCs/>
          <w:sz w:val="24"/>
          <w:szCs w:val="24"/>
        </w:rPr>
        <w:t>Il concorrente rende tutte le informazioni richieste relative alla procedura di appalto.</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Parte II – Informazioni sull’operatore economico</w:t>
      </w:r>
    </w:p>
    <w:p w:rsidR="00CA40BD" w:rsidRPr="005B595E" w:rsidRDefault="00CA40BD" w:rsidP="00CA40BD">
      <w:p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Il concorrente rende tutte le informazioni richieste mediante la compilazione delle parti pertinenti.</w:t>
      </w:r>
    </w:p>
    <w:p w:rsidR="00CA40BD" w:rsidRPr="005B595E" w:rsidRDefault="00CA40BD" w:rsidP="00CA40BD">
      <w:p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In caso di ricorso all’avvalimento si richiede la compilazione della sezione C</w:t>
      </w:r>
    </w:p>
    <w:p w:rsidR="00CA40BD" w:rsidRPr="005B595E" w:rsidRDefault="00CA40BD" w:rsidP="00CA40BD">
      <w:p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Il concorrente indica la denominazione dell’operatore economico ausiliario e i requisiti oggetto di avvalimento.</w:t>
      </w:r>
    </w:p>
    <w:p w:rsidR="00CA40BD" w:rsidRPr="005B595E" w:rsidRDefault="00CA40BD" w:rsidP="00CA40BD">
      <w:pPr>
        <w:spacing w:after="0" w:line="240" w:lineRule="auto"/>
        <w:ind w:right="-17"/>
        <w:jc w:val="both"/>
        <w:rPr>
          <w:rFonts w:ascii="Garamond" w:eastAsia="Times New Roman" w:hAnsi="Garamond"/>
          <w:bCs/>
          <w:sz w:val="24"/>
          <w:szCs w:val="24"/>
          <w:u w:val="single"/>
        </w:rPr>
      </w:pPr>
      <w:r w:rsidRPr="005B595E">
        <w:rPr>
          <w:rFonts w:ascii="Garamond" w:eastAsia="Times New Roman" w:hAnsi="Garamond"/>
          <w:bCs/>
          <w:sz w:val="24"/>
          <w:szCs w:val="24"/>
          <w:u w:val="single"/>
        </w:rPr>
        <w:t>Il concorrente, per ciascun ausiliaria, allega:</w:t>
      </w:r>
    </w:p>
    <w:p w:rsidR="00CA40BD" w:rsidRPr="005B595E" w:rsidRDefault="00CA40BD" w:rsidP="00CA40BD">
      <w:pPr>
        <w:numPr>
          <w:ilvl w:val="2"/>
          <w:numId w:val="14"/>
        </w:num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DGUE, a firma dell’ausiliaria, contenente le informazioni di cui alla parte II, sezioni A e B, alla parte III, alla parte IV, in relazione ai requisiti oggetto di avvalimento, e alla parte VI;</w:t>
      </w:r>
    </w:p>
    <w:p w:rsidR="00CA40BD" w:rsidRPr="005B595E" w:rsidRDefault="00CA40BD" w:rsidP="00CA40BD">
      <w:pPr>
        <w:numPr>
          <w:ilvl w:val="2"/>
          <w:numId w:val="14"/>
        </w:num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CA40BD" w:rsidRPr="005B595E" w:rsidRDefault="00CA40BD" w:rsidP="00CA40BD">
      <w:pPr>
        <w:numPr>
          <w:ilvl w:val="2"/>
          <w:numId w:val="14"/>
        </w:num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dichiarazione sostitutiva di cui all’art. 89, comma 7 del Codice sottoscritta dall’ausiliaria con la quale quest’ultima attesta di non partecipare alla gara in proprio o come associata o consorziata;</w:t>
      </w:r>
    </w:p>
    <w:p w:rsidR="00CA40BD" w:rsidRPr="005B595E" w:rsidRDefault="00CA40BD" w:rsidP="00CA40BD">
      <w:pPr>
        <w:numPr>
          <w:ilvl w:val="2"/>
          <w:numId w:val="14"/>
        </w:num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5B595E">
        <w:rPr>
          <w:rFonts w:ascii="Garamond" w:eastAsia="Times New Roman" w:hAnsi="Garamond"/>
          <w:b/>
          <w:bCs/>
          <w:sz w:val="24"/>
          <w:szCs w:val="24"/>
        </w:rPr>
        <w:t>a pena di nullità</w:t>
      </w:r>
      <w:r w:rsidRPr="005B595E">
        <w:rPr>
          <w:rFonts w:ascii="Garamond" w:eastAsia="Times New Roman" w:hAnsi="Garamond"/>
          <w:bCs/>
          <w:sz w:val="24"/>
          <w:szCs w:val="24"/>
        </w:rPr>
        <w:t>, ai sensi dell’art. 89 comma 1 del Codice, la specificazione dei requisiti forniti e delle risorse messe a disposizione dall’ausiliaria;</w:t>
      </w:r>
    </w:p>
    <w:p w:rsidR="00CA40BD" w:rsidRPr="005B595E" w:rsidRDefault="00CA40BD" w:rsidP="00CA40BD">
      <w:pPr>
        <w:numPr>
          <w:ilvl w:val="2"/>
          <w:numId w:val="14"/>
        </w:numPr>
        <w:spacing w:after="0" w:line="240" w:lineRule="auto"/>
        <w:ind w:right="-17"/>
        <w:jc w:val="both"/>
        <w:rPr>
          <w:rFonts w:ascii="Garamond" w:eastAsia="Times New Roman" w:hAnsi="Garamond"/>
          <w:bCs/>
          <w:sz w:val="24"/>
          <w:szCs w:val="24"/>
        </w:rPr>
      </w:pPr>
      <w:r w:rsidRPr="005B595E">
        <w:rPr>
          <w:rFonts w:ascii="Garamond" w:eastAsia="Times New Roman" w:hAnsi="Garamond"/>
          <w:bCs/>
          <w:sz w:val="24"/>
          <w:szCs w:val="24"/>
        </w:rPr>
        <w:t>PASSOE dell’ausiliaria;</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In caso di operatori economici ausiliari aventi sede, residenza o domicilio nei paesi inseriti nelle c.d. “black list”</w:t>
      </w:r>
    </w:p>
    <w:p w:rsidR="00CA40BD" w:rsidRPr="0007488B" w:rsidRDefault="00CA40BD" w:rsidP="00CA40BD">
      <w:pPr>
        <w:numPr>
          <w:ilvl w:val="2"/>
          <w:numId w:val="14"/>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 xml:space="preserve">dichiarazione dell’ausiliaria del possesso dell’autorizzazione in corso di validità rilasciata ai sensi del d.m. 14 dicembre 2010 del Ministero dell’economia e delle finanze ai sensi (art. 37 del d.l. 78/2010, conv. in l. 122/2010) </w:t>
      </w:r>
      <w:r w:rsidRPr="0007488B">
        <w:rPr>
          <w:rFonts w:ascii="Garamond" w:eastAsia="Times New Roman" w:hAnsi="Garamond"/>
          <w:b/>
          <w:bCs/>
          <w:sz w:val="24"/>
          <w:szCs w:val="24"/>
        </w:rPr>
        <w:t>oppure</w:t>
      </w:r>
      <w:r w:rsidRPr="0007488B">
        <w:rPr>
          <w:rFonts w:ascii="Garamond" w:eastAsia="Times New Roman" w:hAnsi="Garamond"/>
          <w:bCs/>
          <w:sz w:val="24"/>
          <w:szCs w:val="24"/>
        </w:rPr>
        <w:t xml:space="preserve"> dichiarazione dell’ausiliaria di aver presentato domanda di autorizzazione ai sensi dell’art. 1 comma 3 del d.m. 14.12.2010 </w:t>
      </w:r>
      <w:r w:rsidRPr="0007488B">
        <w:rPr>
          <w:rFonts w:ascii="Garamond" w:eastAsia="Times New Roman" w:hAnsi="Garamond"/>
          <w:bCs/>
          <w:sz w:val="24"/>
          <w:szCs w:val="24"/>
          <w:u w:val="single"/>
        </w:rPr>
        <w:t>con allegata</w:t>
      </w:r>
      <w:r w:rsidRPr="0007488B">
        <w:rPr>
          <w:rFonts w:ascii="Garamond" w:eastAsia="Times New Roman" w:hAnsi="Garamond"/>
          <w:bCs/>
          <w:sz w:val="24"/>
          <w:szCs w:val="24"/>
        </w:rPr>
        <w:t xml:space="preserve"> copia dell’istanza di autorizzazione inviata al Ministero.</w:t>
      </w:r>
    </w:p>
    <w:p w:rsidR="00CA40BD" w:rsidRPr="0007488B" w:rsidRDefault="00CA40BD" w:rsidP="00CA40BD">
      <w:pPr>
        <w:spacing w:after="0" w:line="240" w:lineRule="auto"/>
        <w:ind w:right="-17"/>
        <w:jc w:val="both"/>
        <w:rPr>
          <w:rFonts w:ascii="Garamond" w:eastAsia="Times New Roman" w:hAnsi="Garamond"/>
          <w:b/>
          <w:bCs/>
          <w:sz w:val="24"/>
          <w:szCs w:val="24"/>
        </w:rPr>
      </w:pPr>
      <w:r w:rsidRPr="0007488B">
        <w:rPr>
          <w:rFonts w:ascii="Garamond" w:eastAsia="Times New Roman" w:hAnsi="Garamond"/>
          <w:b/>
          <w:bCs/>
          <w:sz w:val="24"/>
          <w:szCs w:val="24"/>
        </w:rPr>
        <w:t>In caso di ricorso al subappalto si richiede la compilazione della sezione D</w:t>
      </w:r>
    </w:p>
    <w:p w:rsidR="00CA40BD" w:rsidRPr="0007488B" w:rsidRDefault="00CA40BD" w:rsidP="00CA40BD">
      <w:p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rsidR="00CA40BD" w:rsidRPr="0007488B" w:rsidRDefault="00CA40BD" w:rsidP="00CA40BD">
      <w:pPr>
        <w:spacing w:after="0" w:line="240" w:lineRule="auto"/>
        <w:ind w:right="-17"/>
        <w:jc w:val="both"/>
        <w:rPr>
          <w:rFonts w:ascii="Garamond" w:eastAsia="Times New Roman" w:hAnsi="Garamond"/>
          <w:bCs/>
          <w:sz w:val="24"/>
          <w:szCs w:val="24"/>
          <w:u w:val="single"/>
        </w:rPr>
      </w:pPr>
      <w:r w:rsidRPr="0007488B">
        <w:rPr>
          <w:rFonts w:ascii="Garamond" w:eastAsia="Times New Roman" w:hAnsi="Garamond"/>
          <w:bCs/>
          <w:sz w:val="24"/>
          <w:szCs w:val="24"/>
          <w:u w:val="single"/>
        </w:rPr>
        <w:t>Il concorrente, per ciascun subappaltatore, allega:</w:t>
      </w:r>
    </w:p>
    <w:p w:rsidR="00CA40BD" w:rsidRPr="0007488B" w:rsidRDefault="00CA40BD" w:rsidP="00CA40BD">
      <w:pPr>
        <w:numPr>
          <w:ilvl w:val="2"/>
          <w:numId w:val="15"/>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DGUE, a firma del subappaltatore, contenente le informazioni  di cui alla parte II, sezioni A e B, alla parte III, sezioni A, C e D, e alla parte VI;</w:t>
      </w:r>
    </w:p>
    <w:p w:rsidR="00CA40BD" w:rsidRPr="00CA40BD" w:rsidRDefault="00CA40BD" w:rsidP="00CA40BD">
      <w:pPr>
        <w:numPr>
          <w:ilvl w:val="2"/>
          <w:numId w:val="15"/>
        </w:numPr>
        <w:spacing w:after="0" w:line="240" w:lineRule="auto"/>
        <w:ind w:right="-17"/>
        <w:jc w:val="both"/>
        <w:rPr>
          <w:rFonts w:ascii="Garamond" w:eastAsia="Times New Roman" w:hAnsi="Garamond"/>
          <w:b/>
          <w:bCs/>
          <w:sz w:val="24"/>
          <w:szCs w:val="24"/>
        </w:rPr>
      </w:pPr>
      <w:r w:rsidRPr="0007488B">
        <w:rPr>
          <w:rFonts w:ascii="Garamond" w:eastAsia="Times New Roman" w:hAnsi="Garamond"/>
          <w:bCs/>
          <w:sz w:val="24"/>
          <w:szCs w:val="24"/>
        </w:rPr>
        <w:t>PASSOE del subappaltatore.</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Parte III – Motivi di esclusione</w:t>
      </w:r>
    </w:p>
    <w:p w:rsidR="00CA40BD" w:rsidRPr="0007488B" w:rsidRDefault="00CA40BD" w:rsidP="00CA40BD">
      <w:p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Il concorrente dichiara di non trovarsi nelle condizioni previste dal punto 6 del presente disciplinare (Sez. A-B-C-D).</w:t>
      </w:r>
    </w:p>
    <w:p w:rsidR="00CA40BD" w:rsidRPr="00CA40BD" w:rsidRDefault="00CA40BD" w:rsidP="00CA40BD">
      <w:pPr>
        <w:spacing w:after="0" w:line="240" w:lineRule="auto"/>
        <w:ind w:right="-17"/>
        <w:jc w:val="both"/>
        <w:rPr>
          <w:rFonts w:ascii="Garamond" w:eastAsia="Times New Roman" w:hAnsi="Garamond"/>
          <w:b/>
          <w:bCs/>
          <w:i/>
          <w:sz w:val="24"/>
          <w:szCs w:val="24"/>
        </w:rPr>
      </w:pPr>
      <w:r w:rsidRPr="00CA40BD">
        <w:rPr>
          <w:rFonts w:ascii="Garamond" w:eastAsia="Times New Roman" w:hAnsi="Garamond"/>
          <w:b/>
          <w:bCs/>
          <w:i/>
          <w:sz w:val="24"/>
          <w:szCs w:val="24"/>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r w:rsidRPr="00CA40BD">
        <w:rPr>
          <w:rFonts w:ascii="Garamond" w:eastAsia="Times New Roman" w:hAnsi="Garamond"/>
          <w:b/>
          <w:bCs/>
          <w:i/>
          <w:sz w:val="24"/>
          <w:szCs w:val="24"/>
        </w:rPr>
        <w:fldChar w:fldCharType="begin"/>
      </w:r>
      <w:r w:rsidRPr="00CA40BD">
        <w:rPr>
          <w:rFonts w:ascii="Garamond" w:eastAsia="Times New Roman" w:hAnsi="Garamond"/>
          <w:b/>
          <w:bCs/>
          <w:i/>
          <w:sz w:val="24"/>
          <w:szCs w:val="24"/>
        </w:rPr>
        <w:instrText xml:space="preserve"> REF _Ref498508914 \r \h </w:instrText>
      </w:r>
      <w:r>
        <w:rPr>
          <w:rFonts w:ascii="Garamond" w:eastAsia="Times New Roman" w:hAnsi="Garamond"/>
          <w:b/>
          <w:bCs/>
          <w:i/>
          <w:sz w:val="24"/>
          <w:szCs w:val="24"/>
        </w:rPr>
        <w:instrText xml:space="preserve"> \* MERGEFORMAT </w:instrText>
      </w:r>
      <w:r w:rsidRPr="00CA40BD">
        <w:rPr>
          <w:rFonts w:ascii="Garamond" w:eastAsia="Times New Roman" w:hAnsi="Garamond"/>
          <w:b/>
          <w:bCs/>
          <w:i/>
          <w:sz w:val="24"/>
          <w:szCs w:val="24"/>
        </w:rPr>
      </w:r>
      <w:r w:rsidRPr="00CA40BD">
        <w:rPr>
          <w:rFonts w:ascii="Garamond" w:eastAsia="Times New Roman" w:hAnsi="Garamond"/>
          <w:b/>
          <w:bCs/>
          <w:i/>
          <w:sz w:val="24"/>
          <w:szCs w:val="24"/>
        </w:rPr>
        <w:fldChar w:fldCharType="separate"/>
      </w:r>
      <w:r w:rsidRPr="00CA40BD">
        <w:rPr>
          <w:rFonts w:ascii="Garamond" w:eastAsia="Times New Roman" w:hAnsi="Garamond"/>
          <w:b/>
          <w:bCs/>
          <w:i/>
          <w:sz w:val="24"/>
          <w:szCs w:val="24"/>
        </w:rPr>
        <w:t>15.3.1</w:t>
      </w:r>
      <w:r w:rsidRPr="00CA40BD">
        <w:rPr>
          <w:rFonts w:ascii="Garamond" w:eastAsia="Times New Roman" w:hAnsi="Garamond"/>
          <w:b/>
          <w:bCs/>
          <w:sz w:val="24"/>
          <w:szCs w:val="24"/>
        </w:rPr>
        <w:fldChar w:fldCharType="end"/>
      </w:r>
      <w:r w:rsidRPr="00CA40BD">
        <w:rPr>
          <w:rFonts w:ascii="Garamond" w:eastAsia="Times New Roman" w:hAnsi="Garamond"/>
          <w:b/>
          <w:bCs/>
          <w:i/>
          <w:sz w:val="24"/>
          <w:szCs w:val="24"/>
        </w:rPr>
        <w:t xml:space="preserve"> n. </w:t>
      </w:r>
      <w:r w:rsidRPr="00CA40BD">
        <w:rPr>
          <w:rFonts w:ascii="Garamond" w:eastAsia="Times New Roman" w:hAnsi="Garamond"/>
          <w:b/>
          <w:bCs/>
          <w:i/>
          <w:sz w:val="24"/>
          <w:szCs w:val="24"/>
        </w:rPr>
        <w:fldChar w:fldCharType="begin"/>
      </w:r>
      <w:r w:rsidRPr="00CA40BD">
        <w:rPr>
          <w:rFonts w:ascii="Garamond" w:eastAsia="Times New Roman" w:hAnsi="Garamond"/>
          <w:b/>
          <w:bCs/>
          <w:i/>
          <w:sz w:val="24"/>
          <w:szCs w:val="24"/>
        </w:rPr>
        <w:instrText xml:space="preserve"> REF _Ref498597467 \r \h </w:instrText>
      </w:r>
      <w:r>
        <w:rPr>
          <w:rFonts w:ascii="Garamond" w:eastAsia="Times New Roman" w:hAnsi="Garamond"/>
          <w:b/>
          <w:bCs/>
          <w:i/>
          <w:sz w:val="24"/>
          <w:szCs w:val="24"/>
        </w:rPr>
        <w:instrText xml:space="preserve"> \* MERGEFORMAT </w:instrText>
      </w:r>
      <w:r w:rsidRPr="00CA40BD">
        <w:rPr>
          <w:rFonts w:ascii="Garamond" w:eastAsia="Times New Roman" w:hAnsi="Garamond"/>
          <w:b/>
          <w:bCs/>
          <w:i/>
          <w:sz w:val="24"/>
          <w:szCs w:val="24"/>
        </w:rPr>
      </w:r>
      <w:r w:rsidRPr="00CA40BD">
        <w:rPr>
          <w:rFonts w:ascii="Garamond" w:eastAsia="Times New Roman" w:hAnsi="Garamond"/>
          <w:b/>
          <w:bCs/>
          <w:i/>
          <w:sz w:val="24"/>
          <w:szCs w:val="24"/>
        </w:rPr>
        <w:fldChar w:fldCharType="separate"/>
      </w:r>
      <w:r w:rsidRPr="00CA40BD">
        <w:rPr>
          <w:rFonts w:ascii="Garamond" w:eastAsia="Times New Roman" w:hAnsi="Garamond"/>
          <w:b/>
          <w:bCs/>
          <w:i/>
          <w:sz w:val="24"/>
          <w:szCs w:val="24"/>
        </w:rPr>
        <w:t>1</w:t>
      </w:r>
      <w:r w:rsidRPr="00CA40BD">
        <w:rPr>
          <w:rFonts w:ascii="Garamond" w:eastAsia="Times New Roman" w:hAnsi="Garamond"/>
          <w:b/>
          <w:bCs/>
          <w:sz w:val="24"/>
          <w:szCs w:val="24"/>
        </w:rPr>
        <w:fldChar w:fldCharType="end"/>
      </w:r>
      <w:r w:rsidRPr="00CA40BD">
        <w:rPr>
          <w:rFonts w:ascii="Garamond" w:eastAsia="Times New Roman" w:hAnsi="Garamond"/>
          <w:b/>
          <w:bCs/>
          <w:i/>
          <w:sz w:val="24"/>
          <w:szCs w:val="24"/>
        </w:rPr>
        <w:t xml:space="preserve"> del presente Disciplinare].</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Parte IV – Criteri di selezione</w:t>
      </w:r>
    </w:p>
    <w:p w:rsidR="00CA40BD" w:rsidRPr="0007488B" w:rsidRDefault="00CA40BD" w:rsidP="00CA40BD">
      <w:p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 xml:space="preserve">Il concorrente dichiara di possedere tutti i requisiti richiesti dai criteri di selezione barrando direttamente la sezione «α» ovvero compilando quanto segue: </w:t>
      </w:r>
    </w:p>
    <w:p w:rsidR="00CA40BD" w:rsidRPr="0007488B" w:rsidRDefault="00CA40BD" w:rsidP="00CA40BD">
      <w:pPr>
        <w:numPr>
          <w:ilvl w:val="3"/>
          <w:numId w:val="18"/>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lastRenderedPageBreak/>
        <w:t xml:space="preserve">la sezione A per dichiarare il possesso del requisito relativo all’idoneità professionale di cui par. </w:t>
      </w:r>
      <w:r w:rsidRPr="0007488B">
        <w:rPr>
          <w:rFonts w:ascii="Garamond" w:eastAsia="Times New Roman" w:hAnsi="Garamond"/>
          <w:bCs/>
          <w:sz w:val="24"/>
          <w:szCs w:val="24"/>
        </w:rPr>
        <w:fldChar w:fldCharType="begin"/>
      </w:r>
      <w:r w:rsidRPr="0007488B">
        <w:rPr>
          <w:rFonts w:ascii="Garamond" w:eastAsia="Times New Roman" w:hAnsi="Garamond"/>
          <w:bCs/>
          <w:sz w:val="24"/>
          <w:szCs w:val="24"/>
        </w:rPr>
        <w:instrText xml:space="preserve"> REF _Ref495411541 \r \h  \* MERGEFORMAT </w:instrText>
      </w:r>
      <w:r w:rsidRPr="0007488B">
        <w:rPr>
          <w:rFonts w:ascii="Garamond" w:eastAsia="Times New Roman" w:hAnsi="Garamond"/>
          <w:bCs/>
          <w:sz w:val="24"/>
          <w:szCs w:val="24"/>
        </w:rPr>
      </w:r>
      <w:r w:rsidRPr="0007488B">
        <w:rPr>
          <w:rFonts w:ascii="Garamond" w:eastAsia="Times New Roman" w:hAnsi="Garamond"/>
          <w:bCs/>
          <w:sz w:val="24"/>
          <w:szCs w:val="24"/>
        </w:rPr>
        <w:fldChar w:fldCharType="separate"/>
      </w:r>
      <w:r w:rsidRPr="0007488B">
        <w:rPr>
          <w:rFonts w:ascii="Garamond" w:eastAsia="Times New Roman" w:hAnsi="Garamond"/>
          <w:bCs/>
          <w:sz w:val="24"/>
          <w:szCs w:val="24"/>
        </w:rPr>
        <w:t>7.1</w:t>
      </w:r>
      <w:r w:rsidRPr="0007488B">
        <w:rPr>
          <w:rFonts w:ascii="Garamond" w:eastAsia="Times New Roman" w:hAnsi="Garamond"/>
          <w:bCs/>
          <w:sz w:val="24"/>
          <w:szCs w:val="24"/>
        </w:rPr>
        <w:fldChar w:fldCharType="end"/>
      </w:r>
      <w:r w:rsidRPr="0007488B">
        <w:rPr>
          <w:rFonts w:ascii="Garamond" w:eastAsia="Times New Roman" w:hAnsi="Garamond"/>
          <w:bCs/>
          <w:sz w:val="24"/>
          <w:szCs w:val="24"/>
        </w:rPr>
        <w:t xml:space="preserve"> del presente disciplinare; </w:t>
      </w:r>
    </w:p>
    <w:p w:rsidR="00CA40BD" w:rsidRPr="0007488B" w:rsidRDefault="00CA40BD" w:rsidP="00CA40BD">
      <w:pPr>
        <w:numPr>
          <w:ilvl w:val="3"/>
          <w:numId w:val="18"/>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 xml:space="preserve">la sezione B per dichiarare il possesso del requisito relativo alla capacità economico-finanziaria di cui al par. </w:t>
      </w:r>
      <w:r w:rsidRPr="0007488B">
        <w:rPr>
          <w:rFonts w:ascii="Garamond" w:eastAsia="Times New Roman" w:hAnsi="Garamond"/>
          <w:bCs/>
          <w:sz w:val="24"/>
          <w:szCs w:val="24"/>
        </w:rPr>
        <w:fldChar w:fldCharType="begin"/>
      </w:r>
      <w:r w:rsidRPr="0007488B">
        <w:rPr>
          <w:rFonts w:ascii="Garamond" w:eastAsia="Times New Roman" w:hAnsi="Garamond"/>
          <w:bCs/>
          <w:sz w:val="24"/>
          <w:szCs w:val="24"/>
        </w:rPr>
        <w:instrText xml:space="preserve"> REF _Ref495411575 \r \h  \* MERGEFORMAT </w:instrText>
      </w:r>
      <w:r w:rsidRPr="0007488B">
        <w:rPr>
          <w:rFonts w:ascii="Garamond" w:eastAsia="Times New Roman" w:hAnsi="Garamond"/>
          <w:bCs/>
          <w:sz w:val="24"/>
          <w:szCs w:val="24"/>
        </w:rPr>
      </w:r>
      <w:r w:rsidRPr="0007488B">
        <w:rPr>
          <w:rFonts w:ascii="Garamond" w:eastAsia="Times New Roman" w:hAnsi="Garamond"/>
          <w:bCs/>
          <w:sz w:val="24"/>
          <w:szCs w:val="24"/>
        </w:rPr>
        <w:fldChar w:fldCharType="separate"/>
      </w:r>
      <w:r w:rsidRPr="0007488B">
        <w:rPr>
          <w:rFonts w:ascii="Garamond" w:eastAsia="Times New Roman" w:hAnsi="Garamond"/>
          <w:bCs/>
          <w:sz w:val="24"/>
          <w:szCs w:val="24"/>
        </w:rPr>
        <w:t>7.2</w:t>
      </w:r>
      <w:r w:rsidRPr="0007488B">
        <w:rPr>
          <w:rFonts w:ascii="Garamond" w:eastAsia="Times New Roman" w:hAnsi="Garamond"/>
          <w:bCs/>
          <w:sz w:val="24"/>
          <w:szCs w:val="24"/>
        </w:rPr>
        <w:fldChar w:fldCharType="end"/>
      </w:r>
      <w:r w:rsidRPr="0007488B">
        <w:rPr>
          <w:rFonts w:ascii="Garamond" w:eastAsia="Times New Roman" w:hAnsi="Garamond"/>
          <w:bCs/>
          <w:sz w:val="24"/>
          <w:szCs w:val="24"/>
        </w:rPr>
        <w:t xml:space="preserve"> del presente disciplinare; </w:t>
      </w:r>
    </w:p>
    <w:p w:rsidR="00CA40BD" w:rsidRPr="0007488B" w:rsidRDefault="00CA40BD" w:rsidP="00CA40BD">
      <w:pPr>
        <w:numPr>
          <w:ilvl w:val="3"/>
          <w:numId w:val="18"/>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 xml:space="preserve">la sezione C per dichiarare il possesso del requisito relativo alla capacità professionale e tecnica di cui al par. </w:t>
      </w:r>
      <w:r w:rsidRPr="0007488B">
        <w:rPr>
          <w:rFonts w:ascii="Garamond" w:eastAsia="Times New Roman" w:hAnsi="Garamond"/>
          <w:bCs/>
          <w:sz w:val="24"/>
          <w:szCs w:val="24"/>
        </w:rPr>
        <w:fldChar w:fldCharType="begin"/>
      </w:r>
      <w:r w:rsidRPr="0007488B">
        <w:rPr>
          <w:rFonts w:ascii="Garamond" w:eastAsia="Times New Roman" w:hAnsi="Garamond"/>
          <w:bCs/>
          <w:sz w:val="24"/>
          <w:szCs w:val="24"/>
        </w:rPr>
        <w:instrText xml:space="preserve"> REF _Ref495411584 \r \h  \* MERGEFORMAT </w:instrText>
      </w:r>
      <w:r w:rsidRPr="0007488B">
        <w:rPr>
          <w:rFonts w:ascii="Garamond" w:eastAsia="Times New Roman" w:hAnsi="Garamond"/>
          <w:bCs/>
          <w:sz w:val="24"/>
          <w:szCs w:val="24"/>
        </w:rPr>
      </w:r>
      <w:r w:rsidRPr="0007488B">
        <w:rPr>
          <w:rFonts w:ascii="Garamond" w:eastAsia="Times New Roman" w:hAnsi="Garamond"/>
          <w:bCs/>
          <w:sz w:val="24"/>
          <w:szCs w:val="24"/>
        </w:rPr>
        <w:fldChar w:fldCharType="separate"/>
      </w:r>
      <w:r w:rsidRPr="0007488B">
        <w:rPr>
          <w:rFonts w:ascii="Garamond" w:eastAsia="Times New Roman" w:hAnsi="Garamond"/>
          <w:bCs/>
          <w:sz w:val="24"/>
          <w:szCs w:val="24"/>
        </w:rPr>
        <w:t>7.3</w:t>
      </w:r>
      <w:r w:rsidRPr="0007488B">
        <w:rPr>
          <w:rFonts w:ascii="Garamond" w:eastAsia="Times New Roman" w:hAnsi="Garamond"/>
          <w:bCs/>
          <w:sz w:val="24"/>
          <w:szCs w:val="24"/>
        </w:rPr>
        <w:fldChar w:fldCharType="end"/>
      </w:r>
      <w:r w:rsidRPr="0007488B">
        <w:rPr>
          <w:rFonts w:ascii="Garamond" w:eastAsia="Times New Roman" w:hAnsi="Garamond"/>
          <w:bCs/>
          <w:sz w:val="24"/>
          <w:szCs w:val="24"/>
        </w:rPr>
        <w:t xml:space="preserve"> del presente disciplinare;</w:t>
      </w:r>
    </w:p>
    <w:p w:rsidR="00CA40BD" w:rsidRPr="0007488B" w:rsidRDefault="0007488B" w:rsidP="00CA40BD">
      <w:pPr>
        <w:numPr>
          <w:ilvl w:val="3"/>
          <w:numId w:val="18"/>
        </w:numPr>
        <w:spacing w:after="0" w:line="240" w:lineRule="auto"/>
        <w:ind w:right="-17"/>
        <w:jc w:val="both"/>
        <w:rPr>
          <w:rFonts w:ascii="Garamond" w:eastAsia="Times New Roman" w:hAnsi="Garamond"/>
          <w:bCs/>
          <w:sz w:val="24"/>
          <w:szCs w:val="24"/>
        </w:rPr>
      </w:pPr>
      <w:r w:rsidRPr="0007488B">
        <w:rPr>
          <w:rFonts w:ascii="Garamond" w:eastAsia="Times New Roman" w:hAnsi="Garamond"/>
          <w:b/>
          <w:bCs/>
          <w:i/>
          <w:sz w:val="24"/>
          <w:szCs w:val="24"/>
        </w:rPr>
        <w:t>[se richieste]</w:t>
      </w:r>
      <w:r>
        <w:rPr>
          <w:rFonts w:ascii="Garamond" w:eastAsia="Times New Roman" w:hAnsi="Garamond"/>
          <w:bCs/>
          <w:sz w:val="24"/>
          <w:szCs w:val="24"/>
        </w:rPr>
        <w:t xml:space="preserve"> </w:t>
      </w:r>
      <w:r w:rsidR="00CA40BD" w:rsidRPr="0007488B">
        <w:rPr>
          <w:rFonts w:ascii="Garamond" w:eastAsia="Times New Roman" w:hAnsi="Garamond"/>
          <w:bCs/>
          <w:sz w:val="24"/>
          <w:szCs w:val="24"/>
        </w:rPr>
        <w:t xml:space="preserve">la sezione D per dichiarare il possesso del requisito relativo ai sistemi di garanzia della qualità e norme di gestione ambientale cui al par. </w:t>
      </w:r>
      <w:r w:rsidR="00CA40BD" w:rsidRPr="0007488B">
        <w:rPr>
          <w:rFonts w:ascii="Garamond" w:eastAsia="Times New Roman" w:hAnsi="Garamond"/>
          <w:bCs/>
          <w:sz w:val="24"/>
          <w:szCs w:val="24"/>
        </w:rPr>
        <w:fldChar w:fldCharType="begin"/>
      </w:r>
      <w:r w:rsidR="00CA40BD" w:rsidRPr="0007488B">
        <w:rPr>
          <w:rFonts w:ascii="Garamond" w:eastAsia="Times New Roman" w:hAnsi="Garamond"/>
          <w:bCs/>
          <w:sz w:val="24"/>
          <w:szCs w:val="24"/>
        </w:rPr>
        <w:instrText xml:space="preserve"> REF _Ref495411584 \r \h  \* MERGEFORMAT </w:instrText>
      </w:r>
      <w:r w:rsidR="00CA40BD" w:rsidRPr="0007488B">
        <w:rPr>
          <w:rFonts w:ascii="Garamond" w:eastAsia="Times New Roman" w:hAnsi="Garamond"/>
          <w:bCs/>
          <w:sz w:val="24"/>
          <w:szCs w:val="24"/>
        </w:rPr>
      </w:r>
      <w:r w:rsidR="00CA40BD" w:rsidRPr="0007488B">
        <w:rPr>
          <w:rFonts w:ascii="Garamond" w:eastAsia="Times New Roman" w:hAnsi="Garamond"/>
          <w:bCs/>
          <w:sz w:val="24"/>
          <w:szCs w:val="24"/>
        </w:rPr>
        <w:fldChar w:fldCharType="separate"/>
      </w:r>
      <w:r w:rsidR="00CA40BD" w:rsidRPr="0007488B">
        <w:rPr>
          <w:rFonts w:ascii="Garamond" w:eastAsia="Times New Roman" w:hAnsi="Garamond"/>
          <w:bCs/>
          <w:sz w:val="24"/>
          <w:szCs w:val="24"/>
        </w:rPr>
        <w:t>7.3</w:t>
      </w:r>
      <w:r w:rsidR="00CA40BD" w:rsidRPr="0007488B">
        <w:rPr>
          <w:rFonts w:ascii="Garamond" w:eastAsia="Times New Roman" w:hAnsi="Garamond"/>
          <w:bCs/>
          <w:sz w:val="24"/>
          <w:szCs w:val="24"/>
        </w:rPr>
        <w:fldChar w:fldCharType="end"/>
      </w:r>
      <w:r w:rsidR="00CA40BD" w:rsidRPr="0007488B">
        <w:rPr>
          <w:rFonts w:ascii="Garamond" w:eastAsia="Times New Roman" w:hAnsi="Garamond"/>
          <w:bCs/>
          <w:sz w:val="24"/>
          <w:szCs w:val="24"/>
        </w:rPr>
        <w:t xml:space="preserve"> del presente disciplinare.</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 xml:space="preserve">Parte VI – Dichiarazioni finali </w:t>
      </w:r>
    </w:p>
    <w:p w:rsidR="00CA40BD" w:rsidRPr="0007488B" w:rsidRDefault="00CA40BD" w:rsidP="00CA40BD">
      <w:p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Il concorrente rende tutte le informazioni richieste mediante la compilazione delle parti pertinenti.</w:t>
      </w:r>
    </w:p>
    <w:p w:rsidR="00CA40BD" w:rsidRPr="00CA40BD" w:rsidRDefault="00CA40BD" w:rsidP="00CA40BD">
      <w:pPr>
        <w:spacing w:after="0" w:line="240" w:lineRule="auto"/>
        <w:ind w:right="-17"/>
        <w:jc w:val="both"/>
        <w:rPr>
          <w:rFonts w:ascii="Garamond" w:eastAsia="Times New Roman" w:hAnsi="Garamond"/>
          <w:b/>
          <w:bCs/>
          <w:sz w:val="24"/>
          <w:szCs w:val="24"/>
          <w:u w:val="single"/>
        </w:rPr>
      </w:pPr>
    </w:p>
    <w:p w:rsidR="00CA40BD" w:rsidRPr="0007488B" w:rsidRDefault="00CA40BD" w:rsidP="00CA40BD">
      <w:p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Il DGUE deve essere presentato:</w:t>
      </w:r>
    </w:p>
    <w:p w:rsidR="00CA40BD" w:rsidRPr="0007488B" w:rsidRDefault="00CA40BD" w:rsidP="00CA40BD">
      <w:pPr>
        <w:numPr>
          <w:ilvl w:val="0"/>
          <w:numId w:val="19"/>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 xml:space="preserve">nel caso di raggruppamenti temporanei, consorzi ordinari, GEIE, da tutti gli operatori economici che partecipano alla procedura in forma congiunta; </w:t>
      </w:r>
    </w:p>
    <w:p w:rsidR="00CA40BD" w:rsidRPr="004B0530" w:rsidRDefault="00CA40BD" w:rsidP="00CA40BD">
      <w:pPr>
        <w:numPr>
          <w:ilvl w:val="0"/>
          <w:numId w:val="19"/>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nel caso di aggregazioni di imprese di rete da ognuna delle imprese retiste, se l’intera rete partecipa, ovvero dall’organo comune e dalle singole imprese retiste indicate;</w:t>
      </w:r>
    </w:p>
    <w:p w:rsidR="00CA40BD" w:rsidRPr="0007488B" w:rsidRDefault="00CA40BD" w:rsidP="00CA40BD">
      <w:pPr>
        <w:numPr>
          <w:ilvl w:val="0"/>
          <w:numId w:val="19"/>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 xml:space="preserve">nel caso di consorzi cooperativi, </w:t>
      </w:r>
      <w:r w:rsidRPr="0007488B">
        <w:rPr>
          <w:rFonts w:ascii="Garamond" w:eastAsia="Times New Roman" w:hAnsi="Garamond"/>
          <w:bCs/>
          <w:strike/>
          <w:sz w:val="24"/>
          <w:szCs w:val="24"/>
          <w:highlight w:val="yellow"/>
        </w:rPr>
        <w:t>di consorzi artigiani</w:t>
      </w:r>
      <w:r w:rsidRPr="0007488B">
        <w:rPr>
          <w:rFonts w:ascii="Garamond" w:eastAsia="Times New Roman" w:hAnsi="Garamond"/>
          <w:bCs/>
          <w:sz w:val="24"/>
          <w:szCs w:val="24"/>
        </w:rPr>
        <w:t xml:space="preserve"> e di consorzi stabili, dal consorzio e dai consorziati per conto dei quali il consorzio concorre; </w:t>
      </w:r>
    </w:p>
    <w:p w:rsidR="00CA40BD" w:rsidRPr="0007488B" w:rsidRDefault="00CA40BD" w:rsidP="00CA40BD">
      <w:p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CA40BD" w:rsidRPr="00CA40BD" w:rsidRDefault="00CA40BD" w:rsidP="00CA40BD">
      <w:pPr>
        <w:spacing w:after="0" w:line="240" w:lineRule="auto"/>
        <w:ind w:right="-17"/>
        <w:jc w:val="both"/>
        <w:rPr>
          <w:rFonts w:ascii="Garamond" w:eastAsia="Times New Roman" w:hAnsi="Garamond"/>
          <w:b/>
          <w:bCs/>
          <w:sz w:val="24"/>
          <w:szCs w:val="24"/>
        </w:rPr>
      </w:pPr>
    </w:p>
    <w:p w:rsidR="00CA40BD" w:rsidRPr="0007488B" w:rsidRDefault="0007488B" w:rsidP="0007488B">
      <w:pPr>
        <w:pStyle w:val="Paragrafoelenco"/>
        <w:numPr>
          <w:ilvl w:val="1"/>
          <w:numId w:val="25"/>
        </w:numPr>
        <w:spacing w:after="0" w:line="240" w:lineRule="auto"/>
        <w:ind w:right="-17"/>
        <w:jc w:val="both"/>
        <w:rPr>
          <w:rFonts w:ascii="Garamond" w:eastAsia="Times New Roman" w:hAnsi="Garamond"/>
          <w:b/>
          <w:bCs/>
          <w:sz w:val="24"/>
          <w:szCs w:val="24"/>
        </w:rPr>
      </w:pPr>
      <w:bookmarkStart w:id="136" w:name="_Toc500345610"/>
      <w:r w:rsidRPr="0007488B">
        <w:rPr>
          <w:rFonts w:ascii="Garamond" w:eastAsia="Times New Roman" w:hAnsi="Garamond"/>
          <w:b/>
          <w:bCs/>
          <w:sz w:val="24"/>
          <w:szCs w:val="24"/>
        </w:rPr>
        <w:t>D</w:t>
      </w:r>
      <w:r w:rsidRPr="0007488B">
        <w:rPr>
          <w:rFonts w:ascii="Garamond" w:eastAsia="Times New Roman" w:hAnsi="Garamond"/>
          <w:b/>
          <w:bCs/>
          <w:sz w:val="24"/>
          <w:szCs w:val="24"/>
          <w:lang w:val="x-none"/>
        </w:rPr>
        <w:t>ICHIARAZIONI INTEGRATIVE</w:t>
      </w:r>
      <w:r w:rsidRPr="0007488B">
        <w:rPr>
          <w:rFonts w:ascii="Garamond" w:eastAsia="Times New Roman" w:hAnsi="Garamond"/>
          <w:b/>
          <w:bCs/>
          <w:sz w:val="24"/>
          <w:szCs w:val="24"/>
        </w:rPr>
        <w:t xml:space="preserve"> </w:t>
      </w:r>
      <w:r w:rsidRPr="0007488B">
        <w:rPr>
          <w:rFonts w:ascii="Garamond" w:eastAsia="Times New Roman" w:hAnsi="Garamond"/>
          <w:b/>
          <w:bCs/>
          <w:sz w:val="24"/>
          <w:szCs w:val="24"/>
          <w:lang w:val="x-none"/>
        </w:rPr>
        <w:t>E DOCUMENTAZIONE A CORREDO</w:t>
      </w:r>
      <w:bookmarkEnd w:id="136"/>
    </w:p>
    <w:p w:rsidR="00CA40BD" w:rsidRPr="00CA40BD" w:rsidRDefault="0007488B" w:rsidP="0007488B">
      <w:pPr>
        <w:spacing w:after="0" w:line="240" w:lineRule="auto"/>
        <w:ind w:right="-17"/>
        <w:jc w:val="both"/>
        <w:rPr>
          <w:rFonts w:ascii="Garamond" w:eastAsia="Times New Roman" w:hAnsi="Garamond"/>
          <w:b/>
          <w:bCs/>
          <w:sz w:val="24"/>
          <w:szCs w:val="24"/>
        </w:rPr>
      </w:pPr>
      <w:bookmarkStart w:id="137" w:name="_Ref498508914"/>
      <w:r>
        <w:rPr>
          <w:rFonts w:ascii="Garamond" w:eastAsia="Times New Roman" w:hAnsi="Garamond"/>
          <w:b/>
          <w:bCs/>
          <w:sz w:val="24"/>
          <w:szCs w:val="24"/>
        </w:rPr>
        <w:t>15.3.1 D</w:t>
      </w:r>
      <w:r w:rsidR="00CA40BD" w:rsidRPr="00CA40BD">
        <w:rPr>
          <w:rFonts w:ascii="Garamond" w:eastAsia="Times New Roman" w:hAnsi="Garamond"/>
          <w:b/>
          <w:bCs/>
          <w:sz w:val="24"/>
          <w:szCs w:val="24"/>
        </w:rPr>
        <w:t>ichiarazioni integrative</w:t>
      </w:r>
      <w:bookmarkEnd w:id="137"/>
    </w:p>
    <w:p w:rsidR="00CA40BD" w:rsidRPr="0007488B" w:rsidRDefault="00CA40BD" w:rsidP="00CA40BD">
      <w:p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Ciascun concorrente rende le seguenti dichiarazioni, anche ai sensi degli artt. 46 e 47 del d.p.r. 445/2000, con le quali:</w:t>
      </w:r>
    </w:p>
    <w:p w:rsidR="00CA40BD" w:rsidRPr="0007488B" w:rsidRDefault="00CA40BD" w:rsidP="00CA40BD">
      <w:pPr>
        <w:numPr>
          <w:ilvl w:val="0"/>
          <w:numId w:val="22"/>
        </w:numPr>
        <w:spacing w:after="0" w:line="240" w:lineRule="auto"/>
        <w:ind w:right="-17"/>
        <w:jc w:val="both"/>
        <w:rPr>
          <w:rFonts w:ascii="Garamond" w:eastAsia="Times New Roman" w:hAnsi="Garamond"/>
          <w:bCs/>
          <w:sz w:val="24"/>
          <w:szCs w:val="24"/>
        </w:rPr>
      </w:pPr>
      <w:bookmarkStart w:id="138" w:name="_Ref496787083"/>
      <w:r w:rsidRPr="0007488B">
        <w:rPr>
          <w:rFonts w:ascii="Garamond" w:eastAsia="Times New Roman" w:hAnsi="Garamond"/>
          <w:bCs/>
          <w:sz w:val="24"/>
          <w:szCs w:val="24"/>
        </w:rPr>
        <w:t xml:space="preserve"> </w:t>
      </w:r>
      <w:bookmarkStart w:id="139" w:name="_Ref498597467"/>
      <w:r w:rsidRPr="00A07964">
        <w:rPr>
          <w:rFonts w:ascii="Garamond" w:eastAsia="Times New Roman" w:hAnsi="Garamond"/>
          <w:b/>
          <w:bCs/>
          <w:i/>
          <w:sz w:val="24"/>
          <w:szCs w:val="24"/>
        </w:rPr>
        <w:t>[fino all’aggiornamento del DGUE al decreto correttivo di cui al d.lgs. 19 aprile 2017, n. 56]</w:t>
      </w:r>
      <w:r w:rsidRPr="0007488B">
        <w:rPr>
          <w:rFonts w:ascii="Garamond" w:eastAsia="Times New Roman" w:hAnsi="Garamond"/>
          <w:bCs/>
          <w:sz w:val="24"/>
          <w:szCs w:val="24"/>
        </w:rPr>
        <w:t xml:space="preserve"> dichiara di non incorrere nelle cause di esclusione di cui all’art. 80, comma 5 lett. f-bis) e f-ter) del Codice;</w:t>
      </w:r>
      <w:bookmarkEnd w:id="138"/>
      <w:bookmarkEnd w:id="139"/>
    </w:p>
    <w:p w:rsidR="00CA40BD" w:rsidRPr="0007488B" w:rsidRDefault="00CA40BD" w:rsidP="00CA40BD">
      <w:pPr>
        <w:numPr>
          <w:ilvl w:val="0"/>
          <w:numId w:val="22"/>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CA40BD" w:rsidRPr="0007488B" w:rsidRDefault="00CA40BD" w:rsidP="00CA40BD">
      <w:pPr>
        <w:numPr>
          <w:ilvl w:val="0"/>
          <w:numId w:val="22"/>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dichiara remunerativa l’offerta economica presentata giacché per la sua formulazione ha preso atto e tenuto conto:</w:t>
      </w:r>
    </w:p>
    <w:p w:rsidR="00CA40BD" w:rsidRPr="0007488B" w:rsidRDefault="00CA40BD" w:rsidP="00A07964">
      <w:pPr>
        <w:spacing w:after="0" w:line="240" w:lineRule="auto"/>
        <w:ind w:left="567" w:right="-17"/>
        <w:jc w:val="both"/>
        <w:rPr>
          <w:rFonts w:ascii="Garamond" w:eastAsia="Times New Roman" w:hAnsi="Garamond"/>
          <w:bCs/>
          <w:sz w:val="24"/>
          <w:szCs w:val="24"/>
        </w:rPr>
      </w:pPr>
      <w:r w:rsidRPr="0007488B">
        <w:rPr>
          <w:rFonts w:ascii="Garamond" w:eastAsia="Times New Roman" w:hAnsi="Garamond"/>
          <w:bCs/>
          <w:sz w:val="24"/>
          <w:szCs w:val="24"/>
        </w:rPr>
        <w:t>a)</w:t>
      </w:r>
      <w:r w:rsidRPr="0007488B">
        <w:rPr>
          <w:rFonts w:ascii="Garamond" w:eastAsia="Times New Roman" w:hAnsi="Garamond"/>
          <w:bCs/>
          <w:sz w:val="24"/>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CA40BD" w:rsidRPr="0007488B" w:rsidRDefault="00CA40BD" w:rsidP="00A07964">
      <w:pPr>
        <w:spacing w:after="0" w:line="240" w:lineRule="auto"/>
        <w:ind w:left="567" w:right="-17"/>
        <w:jc w:val="both"/>
        <w:rPr>
          <w:rFonts w:ascii="Garamond" w:eastAsia="Times New Roman" w:hAnsi="Garamond"/>
          <w:bCs/>
          <w:sz w:val="24"/>
          <w:szCs w:val="24"/>
        </w:rPr>
      </w:pPr>
      <w:r w:rsidRPr="0007488B">
        <w:rPr>
          <w:rFonts w:ascii="Garamond" w:eastAsia="Times New Roman" w:hAnsi="Garamond"/>
          <w:bCs/>
          <w:sz w:val="24"/>
          <w:szCs w:val="24"/>
        </w:rPr>
        <w:t>b)</w:t>
      </w:r>
      <w:r w:rsidRPr="0007488B">
        <w:rPr>
          <w:rFonts w:ascii="Garamond" w:eastAsia="Times New Roman" w:hAnsi="Garamond"/>
          <w:bCs/>
          <w:sz w:val="24"/>
          <w:szCs w:val="24"/>
        </w:rPr>
        <w:tab/>
        <w:t xml:space="preserve">di tutte le circostanze generali, particolari e locali, nessuna esclusa ed eccettuata, </w:t>
      </w:r>
      <w:r w:rsidRPr="0007488B">
        <w:rPr>
          <w:rFonts w:ascii="Garamond" w:eastAsia="Times New Roman" w:hAnsi="Garamond"/>
          <w:bCs/>
          <w:i/>
          <w:sz w:val="24"/>
          <w:szCs w:val="24"/>
        </w:rPr>
        <w:t xml:space="preserve">[in caso di pubblicazione dei prezzi di riferimento da parte dell’ANAC inserire: </w:t>
      </w:r>
      <w:r w:rsidRPr="0007488B">
        <w:rPr>
          <w:rFonts w:ascii="Garamond" w:eastAsia="Times New Roman" w:hAnsi="Garamond"/>
          <w:bCs/>
          <w:sz w:val="24"/>
          <w:szCs w:val="24"/>
        </w:rPr>
        <w:t>“ivi compresi i prezzi di riferimento pubblicati dall’ANAC”</w:t>
      </w:r>
      <w:r w:rsidRPr="0007488B">
        <w:rPr>
          <w:rFonts w:ascii="Garamond" w:eastAsia="Times New Roman" w:hAnsi="Garamond"/>
          <w:bCs/>
          <w:i/>
          <w:sz w:val="24"/>
          <w:szCs w:val="24"/>
        </w:rPr>
        <w:t>]</w:t>
      </w:r>
      <w:r w:rsidRPr="0007488B">
        <w:rPr>
          <w:rFonts w:ascii="Garamond" w:eastAsia="Times New Roman" w:hAnsi="Garamond"/>
          <w:bCs/>
          <w:sz w:val="24"/>
          <w:szCs w:val="24"/>
        </w:rPr>
        <w:t xml:space="preserve"> che possono avere influito o influire sia sulla prestazione dei </w:t>
      </w:r>
      <w:r w:rsidRPr="0007488B">
        <w:rPr>
          <w:rFonts w:ascii="Garamond" w:eastAsia="Times New Roman" w:hAnsi="Garamond"/>
          <w:bCs/>
          <w:i/>
          <w:sz w:val="24"/>
          <w:szCs w:val="24"/>
        </w:rPr>
        <w:t>servizi/fornitura</w:t>
      </w:r>
      <w:r w:rsidRPr="0007488B">
        <w:rPr>
          <w:rFonts w:ascii="Garamond" w:eastAsia="Times New Roman" w:hAnsi="Garamond"/>
          <w:bCs/>
          <w:sz w:val="24"/>
          <w:szCs w:val="24"/>
        </w:rPr>
        <w:t>, sia sulla determinazione della propria offerta;</w:t>
      </w:r>
    </w:p>
    <w:p w:rsidR="00CA40BD" w:rsidRPr="0007488B" w:rsidRDefault="00CA40BD" w:rsidP="00CA40BD">
      <w:pPr>
        <w:numPr>
          <w:ilvl w:val="0"/>
          <w:numId w:val="22"/>
        </w:numPr>
        <w:spacing w:after="0" w:line="240" w:lineRule="auto"/>
        <w:ind w:right="-17"/>
        <w:jc w:val="both"/>
        <w:rPr>
          <w:rFonts w:ascii="Garamond" w:eastAsia="Times New Roman" w:hAnsi="Garamond"/>
          <w:bCs/>
          <w:sz w:val="24"/>
          <w:szCs w:val="24"/>
        </w:rPr>
      </w:pPr>
      <w:r w:rsidRPr="0007488B">
        <w:rPr>
          <w:rFonts w:ascii="Garamond" w:eastAsia="Times New Roman" w:hAnsi="Garamond"/>
          <w:bCs/>
          <w:sz w:val="24"/>
          <w:szCs w:val="24"/>
        </w:rPr>
        <w:t xml:space="preserve">accetta, senza condizione o riserva alcuna, tutte le norme e disposizioni contenute nella documentazione gara; </w:t>
      </w:r>
    </w:p>
    <w:p w:rsidR="00CA40BD" w:rsidRDefault="00CA40BD" w:rsidP="00CA40BD">
      <w:pPr>
        <w:numPr>
          <w:ilvl w:val="0"/>
          <w:numId w:val="22"/>
        </w:numPr>
        <w:spacing w:after="0" w:line="240" w:lineRule="auto"/>
        <w:ind w:right="-17"/>
        <w:jc w:val="both"/>
        <w:rPr>
          <w:rFonts w:ascii="Garamond" w:eastAsia="Times New Roman" w:hAnsi="Garamond"/>
          <w:b/>
          <w:bCs/>
          <w:sz w:val="24"/>
          <w:szCs w:val="24"/>
        </w:rPr>
      </w:pPr>
      <w:r w:rsidRPr="00CA40BD">
        <w:rPr>
          <w:rFonts w:ascii="Garamond" w:eastAsia="Times New Roman" w:hAnsi="Garamond"/>
          <w:b/>
          <w:bCs/>
          <w:i/>
          <w:sz w:val="24"/>
          <w:szCs w:val="24"/>
        </w:rPr>
        <w:t>[in caso di vigenza di patti/protocolli di legalità]</w:t>
      </w:r>
      <w:r w:rsidRPr="00CA40BD">
        <w:rPr>
          <w:rFonts w:ascii="Garamond" w:eastAsia="Times New Roman" w:hAnsi="Garamond"/>
          <w:b/>
          <w:bCs/>
          <w:sz w:val="24"/>
          <w:szCs w:val="24"/>
        </w:rPr>
        <w:t xml:space="preserve"> </w:t>
      </w:r>
      <w:r w:rsidRPr="00627A78">
        <w:rPr>
          <w:rFonts w:ascii="Garamond" w:eastAsia="Times New Roman" w:hAnsi="Garamond"/>
          <w:bCs/>
          <w:sz w:val="24"/>
          <w:szCs w:val="24"/>
        </w:rPr>
        <w:t>accetta il patto di integrità/protocollo di legalità …</w:t>
      </w:r>
      <w:r w:rsidRPr="00CA40BD">
        <w:rPr>
          <w:rFonts w:ascii="Garamond" w:eastAsia="Times New Roman" w:hAnsi="Garamond"/>
          <w:b/>
          <w:bCs/>
          <w:sz w:val="24"/>
          <w:szCs w:val="24"/>
        </w:rPr>
        <w:t xml:space="preserve"> </w:t>
      </w:r>
      <w:r w:rsidRPr="00CA40BD">
        <w:rPr>
          <w:rFonts w:ascii="Garamond" w:eastAsia="Times New Roman" w:hAnsi="Garamond"/>
          <w:b/>
          <w:bCs/>
          <w:i/>
          <w:sz w:val="24"/>
          <w:szCs w:val="24"/>
        </w:rPr>
        <w:t xml:space="preserve">[indicare il riferimento normativo o amministrativo, es. legge regionale n. … del …, delibera n… del … da cui discende l’applicazione del suddetto patto/protocollo] </w:t>
      </w:r>
      <w:r w:rsidRPr="00627A78">
        <w:rPr>
          <w:rFonts w:ascii="Garamond" w:eastAsia="Times New Roman" w:hAnsi="Garamond"/>
          <w:bCs/>
          <w:sz w:val="24"/>
          <w:szCs w:val="24"/>
        </w:rPr>
        <w:t>allegato alla documentazione di gara (art. 1, comma 17, della l. 190/2012)</w:t>
      </w:r>
      <w:r w:rsidRPr="00CA40BD">
        <w:rPr>
          <w:rFonts w:ascii="Garamond" w:eastAsia="Times New Roman" w:hAnsi="Garamond"/>
          <w:b/>
          <w:bCs/>
          <w:sz w:val="24"/>
          <w:szCs w:val="24"/>
        </w:rPr>
        <w:t>;</w:t>
      </w:r>
    </w:p>
    <w:p w:rsidR="00CB687F" w:rsidRDefault="00CB687F" w:rsidP="00627A78">
      <w:pPr>
        <w:spacing w:after="0" w:line="240" w:lineRule="auto"/>
        <w:ind w:left="360" w:right="-17"/>
        <w:jc w:val="both"/>
        <w:rPr>
          <w:rFonts w:ascii="Garamond" w:eastAsia="Times New Roman" w:hAnsi="Garamond"/>
          <w:b/>
          <w:bCs/>
          <w:i/>
          <w:sz w:val="24"/>
          <w:szCs w:val="24"/>
          <w:highlight w:val="yellow"/>
        </w:rPr>
      </w:pPr>
    </w:p>
    <w:p w:rsidR="002335B0" w:rsidRDefault="00627A78" w:rsidP="00627A78">
      <w:pPr>
        <w:spacing w:after="0" w:line="240" w:lineRule="auto"/>
        <w:ind w:left="360" w:right="-17"/>
        <w:jc w:val="both"/>
        <w:rPr>
          <w:rFonts w:ascii="Garamond" w:eastAsia="Times New Roman" w:hAnsi="Garamond"/>
          <w:bCs/>
          <w:sz w:val="24"/>
          <w:szCs w:val="24"/>
          <w:highlight w:val="yellow"/>
        </w:rPr>
      </w:pPr>
      <w:r w:rsidRPr="00627A78">
        <w:rPr>
          <w:rFonts w:ascii="Garamond" w:eastAsia="Times New Roman" w:hAnsi="Garamond"/>
          <w:b/>
          <w:bCs/>
          <w:i/>
          <w:sz w:val="24"/>
          <w:szCs w:val="24"/>
          <w:highlight w:val="yellow"/>
        </w:rPr>
        <w:t xml:space="preserve">[in caso di </w:t>
      </w:r>
      <w:r>
        <w:rPr>
          <w:rFonts w:ascii="Garamond" w:eastAsia="Times New Roman" w:hAnsi="Garamond"/>
          <w:b/>
          <w:bCs/>
          <w:i/>
          <w:sz w:val="24"/>
          <w:szCs w:val="24"/>
          <w:highlight w:val="yellow"/>
        </w:rPr>
        <w:t>interventi di ricostruzione post-sisma</w:t>
      </w:r>
      <w:r w:rsidRPr="00627A78">
        <w:rPr>
          <w:rFonts w:ascii="Garamond" w:eastAsia="Times New Roman" w:hAnsi="Garamond"/>
          <w:b/>
          <w:bCs/>
          <w:i/>
          <w:sz w:val="24"/>
          <w:szCs w:val="24"/>
          <w:highlight w:val="yellow"/>
        </w:rPr>
        <w:t>]</w:t>
      </w:r>
      <w:r w:rsidRPr="00627A78">
        <w:rPr>
          <w:rFonts w:ascii="Garamond" w:eastAsia="Times New Roman" w:hAnsi="Garamond"/>
          <w:b/>
          <w:bCs/>
          <w:sz w:val="24"/>
          <w:szCs w:val="24"/>
          <w:highlight w:val="yellow"/>
        </w:rPr>
        <w:t xml:space="preserve"> </w:t>
      </w:r>
      <w:r w:rsidRPr="00627A78">
        <w:rPr>
          <w:rFonts w:ascii="Garamond" w:eastAsia="Times New Roman" w:hAnsi="Garamond"/>
          <w:bCs/>
          <w:sz w:val="24"/>
          <w:szCs w:val="24"/>
          <w:highlight w:val="yellow"/>
        </w:rPr>
        <w:t xml:space="preserve">accetta il </w:t>
      </w:r>
      <w:r>
        <w:rPr>
          <w:rFonts w:ascii="Garamond" w:eastAsia="Times New Roman" w:hAnsi="Garamond"/>
          <w:bCs/>
          <w:sz w:val="24"/>
          <w:szCs w:val="24"/>
          <w:highlight w:val="yellow"/>
        </w:rPr>
        <w:t>P</w:t>
      </w:r>
      <w:r w:rsidRPr="00627A78">
        <w:rPr>
          <w:rFonts w:ascii="Garamond" w:eastAsia="Times New Roman" w:hAnsi="Garamond"/>
          <w:bCs/>
          <w:sz w:val="24"/>
          <w:szCs w:val="24"/>
          <w:highlight w:val="yellow"/>
        </w:rPr>
        <w:t xml:space="preserve">rotocollo di legalità </w:t>
      </w:r>
      <w:r w:rsidR="00D27BD3">
        <w:rPr>
          <w:rFonts w:ascii="Garamond" w:eastAsia="Times New Roman" w:hAnsi="Garamond"/>
          <w:bCs/>
          <w:sz w:val="24"/>
          <w:szCs w:val="24"/>
          <w:highlight w:val="yellow"/>
        </w:rPr>
        <w:t>di cui al successivo art. 27</w:t>
      </w:r>
      <w:r w:rsidR="008A6DA1" w:rsidRPr="008A6DA1">
        <w:rPr>
          <w:rFonts w:ascii="Garamond" w:eastAsia="Times New Roman" w:hAnsi="Garamond"/>
          <w:bCs/>
          <w:sz w:val="24"/>
          <w:szCs w:val="24"/>
          <w:highlight w:val="yellow"/>
        </w:rPr>
        <w:t xml:space="preserve"> (art. 1, comma 17, della l. 190/2012)</w:t>
      </w:r>
      <w:r w:rsidR="008A6DA1">
        <w:rPr>
          <w:rFonts w:ascii="Garamond" w:eastAsia="Times New Roman" w:hAnsi="Garamond"/>
          <w:bCs/>
          <w:sz w:val="24"/>
          <w:szCs w:val="24"/>
          <w:highlight w:val="yellow"/>
        </w:rPr>
        <w:t xml:space="preserve"> </w:t>
      </w:r>
    </w:p>
    <w:p w:rsidR="00627A78" w:rsidRDefault="008A6DA1" w:rsidP="00627A78">
      <w:pPr>
        <w:spacing w:after="0" w:line="240" w:lineRule="auto"/>
        <w:ind w:left="360" w:right="-17"/>
        <w:jc w:val="both"/>
        <w:rPr>
          <w:rFonts w:ascii="Garamond" w:eastAsia="Times New Roman" w:hAnsi="Garamond"/>
          <w:b/>
          <w:bCs/>
          <w:i/>
          <w:sz w:val="24"/>
          <w:szCs w:val="24"/>
          <w:highlight w:val="yellow"/>
        </w:rPr>
      </w:pPr>
      <w:r w:rsidRPr="008A6DA1">
        <w:rPr>
          <w:rFonts w:ascii="Garamond" w:eastAsia="Times New Roman" w:hAnsi="Garamond"/>
          <w:b/>
          <w:bCs/>
          <w:i/>
          <w:sz w:val="24"/>
          <w:szCs w:val="24"/>
          <w:highlight w:val="yellow"/>
        </w:rPr>
        <w:lastRenderedPageBreak/>
        <w:t>[</w:t>
      </w:r>
      <w:r w:rsidR="002335B0">
        <w:rPr>
          <w:rFonts w:ascii="Garamond" w:eastAsia="Times New Roman" w:hAnsi="Garamond"/>
          <w:b/>
          <w:bCs/>
          <w:i/>
          <w:sz w:val="24"/>
          <w:szCs w:val="24"/>
          <w:highlight w:val="yellow"/>
        </w:rPr>
        <w:t xml:space="preserve">N.B. </w:t>
      </w:r>
      <w:r w:rsidR="00627A78" w:rsidRPr="008A6DA1">
        <w:rPr>
          <w:rFonts w:ascii="Garamond" w:eastAsia="Times New Roman" w:hAnsi="Garamond"/>
          <w:b/>
          <w:bCs/>
          <w:i/>
          <w:sz w:val="24"/>
          <w:szCs w:val="24"/>
          <w:highlight w:val="yellow"/>
        </w:rPr>
        <w:t>de</w:t>
      </w:r>
      <w:r w:rsidRPr="008A6DA1">
        <w:rPr>
          <w:rFonts w:ascii="Garamond" w:eastAsia="Times New Roman" w:hAnsi="Garamond"/>
          <w:b/>
          <w:bCs/>
          <w:i/>
          <w:sz w:val="24"/>
          <w:szCs w:val="24"/>
          <w:highlight w:val="yellow"/>
        </w:rPr>
        <w:t>ve</w:t>
      </w:r>
      <w:r w:rsidR="00627A78" w:rsidRPr="008A6DA1">
        <w:rPr>
          <w:rFonts w:ascii="Garamond" w:eastAsia="Times New Roman" w:hAnsi="Garamond"/>
          <w:b/>
          <w:bCs/>
          <w:i/>
          <w:sz w:val="24"/>
          <w:szCs w:val="24"/>
          <w:highlight w:val="yellow"/>
        </w:rPr>
        <w:t xml:space="preserve"> intend</w:t>
      </w:r>
      <w:r w:rsidRPr="008A6DA1">
        <w:rPr>
          <w:rFonts w:ascii="Garamond" w:eastAsia="Times New Roman" w:hAnsi="Garamond"/>
          <w:b/>
          <w:bCs/>
          <w:i/>
          <w:sz w:val="24"/>
          <w:szCs w:val="24"/>
          <w:highlight w:val="yellow"/>
        </w:rPr>
        <w:t>e</w:t>
      </w:r>
      <w:r w:rsidR="00627A78" w:rsidRPr="008A6DA1">
        <w:rPr>
          <w:rFonts w:ascii="Garamond" w:eastAsia="Times New Roman" w:hAnsi="Garamond"/>
          <w:b/>
          <w:bCs/>
          <w:i/>
          <w:sz w:val="24"/>
          <w:szCs w:val="24"/>
          <w:highlight w:val="yellow"/>
        </w:rPr>
        <w:t xml:space="preserve">rsi </w:t>
      </w:r>
      <w:r w:rsidRPr="008A6DA1">
        <w:rPr>
          <w:rFonts w:ascii="Garamond" w:eastAsia="Times New Roman" w:hAnsi="Garamond"/>
          <w:b/>
          <w:bCs/>
          <w:i/>
          <w:sz w:val="24"/>
          <w:szCs w:val="24"/>
          <w:highlight w:val="yellow"/>
        </w:rPr>
        <w:t>val</w:t>
      </w:r>
      <w:r w:rsidR="00627A78" w:rsidRPr="008A6DA1">
        <w:rPr>
          <w:rFonts w:ascii="Garamond" w:eastAsia="Times New Roman" w:hAnsi="Garamond"/>
          <w:b/>
          <w:bCs/>
          <w:i/>
          <w:sz w:val="24"/>
          <w:szCs w:val="24"/>
          <w:highlight w:val="yellow"/>
        </w:rPr>
        <w:t xml:space="preserve">ido per tutti gli </w:t>
      </w:r>
      <w:r w:rsidRPr="008A6DA1">
        <w:rPr>
          <w:rFonts w:ascii="Garamond" w:eastAsia="Times New Roman" w:hAnsi="Garamond"/>
          <w:b/>
          <w:bCs/>
          <w:i/>
          <w:sz w:val="24"/>
          <w:szCs w:val="24"/>
          <w:highlight w:val="yellow"/>
        </w:rPr>
        <w:t>interventi</w:t>
      </w:r>
      <w:r w:rsidR="00627A78" w:rsidRPr="008A6DA1">
        <w:rPr>
          <w:rFonts w:ascii="Garamond" w:eastAsia="Times New Roman" w:hAnsi="Garamond"/>
          <w:b/>
          <w:bCs/>
          <w:i/>
          <w:sz w:val="24"/>
          <w:szCs w:val="24"/>
          <w:highlight w:val="yellow"/>
        </w:rPr>
        <w:t xml:space="preserve"> di </w:t>
      </w:r>
      <w:r w:rsidRPr="008A6DA1">
        <w:rPr>
          <w:rFonts w:ascii="Garamond" w:eastAsia="Times New Roman" w:hAnsi="Garamond"/>
          <w:b/>
          <w:bCs/>
          <w:i/>
          <w:sz w:val="24"/>
          <w:szCs w:val="24"/>
          <w:highlight w:val="yellow"/>
        </w:rPr>
        <w:t>r</w:t>
      </w:r>
      <w:r w:rsidR="00627A78" w:rsidRPr="008A6DA1">
        <w:rPr>
          <w:rFonts w:ascii="Garamond" w:eastAsia="Times New Roman" w:hAnsi="Garamond"/>
          <w:b/>
          <w:bCs/>
          <w:i/>
          <w:sz w:val="24"/>
          <w:szCs w:val="24"/>
          <w:highlight w:val="yellow"/>
        </w:rPr>
        <w:t>icostruzion</w:t>
      </w:r>
      <w:r w:rsidRPr="008A6DA1">
        <w:rPr>
          <w:rFonts w:ascii="Garamond" w:eastAsia="Times New Roman" w:hAnsi="Garamond"/>
          <w:b/>
          <w:bCs/>
          <w:i/>
          <w:sz w:val="24"/>
          <w:szCs w:val="24"/>
          <w:highlight w:val="yellow"/>
        </w:rPr>
        <w:t>e</w:t>
      </w:r>
      <w:r w:rsidR="00627A78" w:rsidRPr="008A6DA1">
        <w:rPr>
          <w:rFonts w:ascii="Garamond" w:eastAsia="Times New Roman" w:hAnsi="Garamond"/>
          <w:b/>
          <w:bCs/>
          <w:i/>
          <w:sz w:val="24"/>
          <w:szCs w:val="24"/>
          <w:highlight w:val="yellow"/>
        </w:rPr>
        <w:t xml:space="preserve"> pubblica</w:t>
      </w:r>
      <w:r w:rsidRPr="008A6DA1">
        <w:rPr>
          <w:rFonts w:ascii="Garamond" w:eastAsia="Times New Roman" w:hAnsi="Garamond"/>
          <w:b/>
          <w:bCs/>
          <w:i/>
          <w:sz w:val="24"/>
          <w:szCs w:val="24"/>
          <w:highlight w:val="yellow"/>
        </w:rPr>
        <w:t xml:space="preserve"> e</w:t>
      </w:r>
      <w:r w:rsidR="00627A78" w:rsidRPr="008A6DA1">
        <w:rPr>
          <w:rFonts w:ascii="Garamond" w:eastAsia="Times New Roman" w:hAnsi="Garamond"/>
          <w:b/>
          <w:bCs/>
          <w:i/>
          <w:sz w:val="24"/>
          <w:szCs w:val="24"/>
          <w:highlight w:val="yellow"/>
        </w:rPr>
        <w:t>, dun</w:t>
      </w:r>
      <w:r w:rsidRPr="008A6DA1">
        <w:rPr>
          <w:rFonts w:ascii="Garamond" w:eastAsia="Times New Roman" w:hAnsi="Garamond"/>
          <w:b/>
          <w:bCs/>
          <w:i/>
          <w:sz w:val="24"/>
          <w:szCs w:val="24"/>
          <w:highlight w:val="yellow"/>
        </w:rPr>
        <w:t>q</w:t>
      </w:r>
      <w:r w:rsidR="00627A78" w:rsidRPr="008A6DA1">
        <w:rPr>
          <w:rFonts w:ascii="Garamond" w:eastAsia="Times New Roman" w:hAnsi="Garamond"/>
          <w:b/>
          <w:bCs/>
          <w:i/>
          <w:sz w:val="24"/>
          <w:szCs w:val="24"/>
          <w:highlight w:val="yellow"/>
        </w:rPr>
        <w:t>ue, adattarsi anche a</w:t>
      </w:r>
      <w:r w:rsidRPr="008A6DA1">
        <w:rPr>
          <w:rFonts w:ascii="Garamond" w:eastAsia="Times New Roman" w:hAnsi="Garamond"/>
          <w:b/>
          <w:bCs/>
          <w:i/>
          <w:sz w:val="24"/>
          <w:szCs w:val="24"/>
          <w:highlight w:val="yellow"/>
        </w:rPr>
        <w:t>lle</w:t>
      </w:r>
      <w:r w:rsidR="00627A78" w:rsidRPr="008A6DA1">
        <w:rPr>
          <w:rFonts w:ascii="Garamond" w:eastAsia="Times New Roman" w:hAnsi="Garamond"/>
          <w:b/>
          <w:bCs/>
          <w:i/>
          <w:sz w:val="24"/>
          <w:szCs w:val="24"/>
          <w:highlight w:val="yellow"/>
        </w:rPr>
        <w:t xml:space="preserve"> proc</w:t>
      </w:r>
      <w:r w:rsidRPr="008A6DA1">
        <w:rPr>
          <w:rFonts w:ascii="Garamond" w:eastAsia="Times New Roman" w:hAnsi="Garamond"/>
          <w:b/>
          <w:bCs/>
          <w:i/>
          <w:sz w:val="24"/>
          <w:szCs w:val="24"/>
          <w:highlight w:val="yellow"/>
        </w:rPr>
        <w:t>e</w:t>
      </w:r>
      <w:r w:rsidR="00627A78" w:rsidRPr="008A6DA1">
        <w:rPr>
          <w:rFonts w:ascii="Garamond" w:eastAsia="Times New Roman" w:hAnsi="Garamond"/>
          <w:b/>
          <w:bCs/>
          <w:i/>
          <w:sz w:val="24"/>
          <w:szCs w:val="24"/>
          <w:highlight w:val="yellow"/>
        </w:rPr>
        <w:t>dure che non transitano p</w:t>
      </w:r>
      <w:r w:rsidRPr="008A6DA1">
        <w:rPr>
          <w:rFonts w:ascii="Garamond" w:eastAsia="Times New Roman" w:hAnsi="Garamond"/>
          <w:b/>
          <w:bCs/>
          <w:i/>
          <w:sz w:val="24"/>
          <w:szCs w:val="24"/>
          <w:highlight w:val="yellow"/>
        </w:rPr>
        <w:t>e</w:t>
      </w:r>
      <w:r w:rsidR="00627A78" w:rsidRPr="008A6DA1">
        <w:rPr>
          <w:rFonts w:ascii="Garamond" w:eastAsia="Times New Roman" w:hAnsi="Garamond"/>
          <w:b/>
          <w:bCs/>
          <w:i/>
          <w:sz w:val="24"/>
          <w:szCs w:val="24"/>
          <w:highlight w:val="yellow"/>
        </w:rPr>
        <w:t xml:space="preserve">r la </w:t>
      </w:r>
      <w:r w:rsidRPr="008A6DA1">
        <w:rPr>
          <w:rFonts w:ascii="Garamond" w:eastAsia="Times New Roman" w:hAnsi="Garamond"/>
          <w:b/>
          <w:bCs/>
          <w:i/>
          <w:sz w:val="24"/>
          <w:szCs w:val="24"/>
          <w:highlight w:val="yellow"/>
        </w:rPr>
        <w:t>Ce</w:t>
      </w:r>
      <w:r w:rsidR="00627A78" w:rsidRPr="008A6DA1">
        <w:rPr>
          <w:rFonts w:ascii="Garamond" w:eastAsia="Times New Roman" w:hAnsi="Garamond"/>
          <w:b/>
          <w:bCs/>
          <w:i/>
          <w:sz w:val="24"/>
          <w:szCs w:val="24"/>
          <w:highlight w:val="yellow"/>
        </w:rPr>
        <w:t xml:space="preserve">ntrale </w:t>
      </w:r>
      <w:r w:rsidRPr="008A6DA1">
        <w:rPr>
          <w:rFonts w:ascii="Garamond" w:eastAsia="Times New Roman" w:hAnsi="Garamond"/>
          <w:b/>
          <w:bCs/>
          <w:i/>
          <w:sz w:val="24"/>
          <w:szCs w:val="24"/>
          <w:highlight w:val="yellow"/>
        </w:rPr>
        <w:t>U</w:t>
      </w:r>
      <w:r w:rsidR="00627A78" w:rsidRPr="008A6DA1">
        <w:rPr>
          <w:rFonts w:ascii="Garamond" w:eastAsia="Times New Roman" w:hAnsi="Garamond"/>
          <w:b/>
          <w:bCs/>
          <w:i/>
          <w:sz w:val="24"/>
          <w:szCs w:val="24"/>
          <w:highlight w:val="yellow"/>
        </w:rPr>
        <w:t xml:space="preserve">nica </w:t>
      </w:r>
      <w:r w:rsidRPr="008A6DA1">
        <w:rPr>
          <w:rFonts w:ascii="Garamond" w:eastAsia="Times New Roman" w:hAnsi="Garamond"/>
          <w:b/>
          <w:bCs/>
          <w:i/>
          <w:sz w:val="24"/>
          <w:szCs w:val="24"/>
          <w:highlight w:val="yellow"/>
        </w:rPr>
        <w:t>d</w:t>
      </w:r>
      <w:r w:rsidR="00627A78" w:rsidRPr="008A6DA1">
        <w:rPr>
          <w:rFonts w:ascii="Garamond" w:eastAsia="Times New Roman" w:hAnsi="Garamond"/>
          <w:b/>
          <w:bCs/>
          <w:i/>
          <w:sz w:val="24"/>
          <w:szCs w:val="24"/>
          <w:highlight w:val="yellow"/>
        </w:rPr>
        <w:t>i Co</w:t>
      </w:r>
      <w:r w:rsidRPr="008A6DA1">
        <w:rPr>
          <w:rFonts w:ascii="Garamond" w:eastAsia="Times New Roman" w:hAnsi="Garamond"/>
          <w:b/>
          <w:bCs/>
          <w:i/>
          <w:sz w:val="24"/>
          <w:szCs w:val="24"/>
          <w:highlight w:val="yellow"/>
        </w:rPr>
        <w:t>m</w:t>
      </w:r>
      <w:r w:rsidR="00627A78" w:rsidRPr="008A6DA1">
        <w:rPr>
          <w:rFonts w:ascii="Garamond" w:eastAsia="Times New Roman" w:hAnsi="Garamond"/>
          <w:b/>
          <w:bCs/>
          <w:i/>
          <w:sz w:val="24"/>
          <w:szCs w:val="24"/>
          <w:highlight w:val="yellow"/>
        </w:rPr>
        <w:t>mit</w:t>
      </w:r>
      <w:r w:rsidRPr="008A6DA1">
        <w:rPr>
          <w:rFonts w:ascii="Garamond" w:eastAsia="Times New Roman" w:hAnsi="Garamond"/>
          <w:b/>
          <w:bCs/>
          <w:i/>
          <w:sz w:val="24"/>
          <w:szCs w:val="24"/>
          <w:highlight w:val="yellow"/>
        </w:rPr>
        <w:t>tenza ex art. 18 del DL 189/16]</w:t>
      </w:r>
    </w:p>
    <w:p w:rsidR="00CB687F" w:rsidRPr="00627A78" w:rsidRDefault="00CB687F" w:rsidP="00627A78">
      <w:pPr>
        <w:spacing w:after="0" w:line="240" w:lineRule="auto"/>
        <w:ind w:left="360" w:right="-17"/>
        <w:jc w:val="both"/>
        <w:rPr>
          <w:rFonts w:ascii="Garamond" w:eastAsia="Times New Roman" w:hAnsi="Garamond"/>
          <w:bCs/>
          <w:sz w:val="24"/>
          <w:szCs w:val="24"/>
          <w:highlight w:val="yellow"/>
        </w:rPr>
      </w:pPr>
    </w:p>
    <w:p w:rsidR="00CA40BD" w:rsidRPr="00CB687F" w:rsidRDefault="008A6DA1" w:rsidP="00CA40BD">
      <w:pPr>
        <w:numPr>
          <w:ilvl w:val="0"/>
          <w:numId w:val="22"/>
        </w:numPr>
        <w:spacing w:after="0" w:line="240" w:lineRule="auto"/>
        <w:ind w:right="-17"/>
        <w:jc w:val="both"/>
        <w:rPr>
          <w:rFonts w:ascii="Garamond" w:eastAsia="Times New Roman" w:hAnsi="Garamond"/>
          <w:bCs/>
          <w:sz w:val="24"/>
          <w:szCs w:val="24"/>
        </w:rPr>
      </w:pPr>
      <w:r w:rsidRPr="00CA40BD">
        <w:rPr>
          <w:rFonts w:ascii="Garamond" w:eastAsia="Times New Roman" w:hAnsi="Garamond"/>
          <w:b/>
          <w:bCs/>
          <w:i/>
          <w:sz w:val="24"/>
          <w:szCs w:val="24"/>
        </w:rPr>
        <w:t xml:space="preserve"> </w:t>
      </w:r>
      <w:r w:rsidR="00CA40BD" w:rsidRPr="00CA40BD">
        <w:rPr>
          <w:rFonts w:ascii="Garamond" w:eastAsia="Times New Roman" w:hAnsi="Garamond"/>
          <w:b/>
          <w:bCs/>
          <w:i/>
          <w:sz w:val="24"/>
          <w:szCs w:val="24"/>
        </w:rPr>
        <w:t xml:space="preserve">[in caso di vigenza di codice di comportamento della stazione appaltante] </w:t>
      </w:r>
      <w:r w:rsidR="00CA40BD" w:rsidRPr="00CB687F">
        <w:rPr>
          <w:rFonts w:ascii="Garamond" w:eastAsia="Times New Roman" w:hAnsi="Garamond"/>
          <w:bCs/>
          <w:sz w:val="24"/>
          <w:szCs w:val="24"/>
        </w:rPr>
        <w:t xml:space="preserve">dichiara di essere edotto degli obblighi derivanti dal Codice di comportamento adottato dalla stazione appaltante con  </w:t>
      </w:r>
      <w:r w:rsidR="00CA40BD" w:rsidRPr="00CB687F">
        <w:rPr>
          <w:rFonts w:ascii="Garamond" w:eastAsia="Times New Roman" w:hAnsi="Garamond"/>
          <w:bCs/>
          <w:i/>
          <w:sz w:val="24"/>
          <w:szCs w:val="24"/>
        </w:rPr>
        <w:t xml:space="preserve">……… </w:t>
      </w:r>
      <w:r w:rsidR="00CA40BD" w:rsidRPr="00CB687F">
        <w:rPr>
          <w:rFonts w:ascii="Garamond" w:eastAsia="Times New Roman" w:hAnsi="Garamond"/>
          <w:bCs/>
          <w:sz w:val="24"/>
          <w:szCs w:val="24"/>
        </w:rPr>
        <w:t>reperibile a</w:t>
      </w:r>
      <w:r w:rsidR="00CA40BD" w:rsidRPr="00CB687F">
        <w:rPr>
          <w:rFonts w:ascii="Garamond" w:eastAsia="Times New Roman" w:hAnsi="Garamond"/>
          <w:bCs/>
          <w:i/>
          <w:sz w:val="24"/>
          <w:szCs w:val="24"/>
        </w:rPr>
        <w:t xml:space="preserve"> …………</w:t>
      </w:r>
      <w:r w:rsidR="00CA40BD" w:rsidRPr="00CA40BD">
        <w:rPr>
          <w:rFonts w:ascii="Garamond" w:eastAsia="Times New Roman" w:hAnsi="Garamond"/>
          <w:b/>
          <w:bCs/>
          <w:i/>
          <w:sz w:val="24"/>
          <w:szCs w:val="24"/>
        </w:rPr>
        <w:t xml:space="preserve"> [indicare gli estremi del Codice di comportamento e dove reperirlo] </w:t>
      </w:r>
      <w:r w:rsidR="00CA40BD" w:rsidRPr="00CB687F">
        <w:rPr>
          <w:rFonts w:ascii="Garamond" w:eastAsia="Times New Roman" w:hAnsi="Garamond"/>
          <w:bCs/>
          <w:sz w:val="24"/>
          <w:szCs w:val="24"/>
        </w:rPr>
        <w:t>e si impegna, in caso di aggiudicazione, ad osservare e a far osservare ai propri dipendenti e collaboratori, per quanto applicabile, il suddetto codice, pena la risoluzione del contratto;</w:t>
      </w:r>
    </w:p>
    <w:p w:rsidR="00CA40BD" w:rsidRPr="00CB687F" w:rsidRDefault="00CA40BD" w:rsidP="00CA40BD">
      <w:pPr>
        <w:numPr>
          <w:ilvl w:val="0"/>
          <w:numId w:val="22"/>
        </w:numPr>
        <w:spacing w:after="0" w:line="240" w:lineRule="auto"/>
        <w:ind w:right="-17"/>
        <w:jc w:val="both"/>
        <w:rPr>
          <w:rFonts w:ascii="Garamond" w:eastAsia="Times New Roman" w:hAnsi="Garamond"/>
          <w:bCs/>
          <w:sz w:val="24"/>
          <w:szCs w:val="24"/>
        </w:rPr>
      </w:pPr>
      <w:r w:rsidRPr="00CA40BD">
        <w:rPr>
          <w:rFonts w:ascii="Garamond" w:eastAsia="Times New Roman" w:hAnsi="Garamond"/>
          <w:b/>
          <w:bCs/>
          <w:i/>
          <w:sz w:val="24"/>
          <w:szCs w:val="24"/>
        </w:rPr>
        <w:t>[in caso di particolari condizioni di esecuzione]</w:t>
      </w:r>
      <w:r w:rsidRPr="00CA40BD">
        <w:rPr>
          <w:rFonts w:ascii="Garamond" w:eastAsia="Times New Roman" w:hAnsi="Garamond"/>
          <w:b/>
          <w:bCs/>
          <w:sz w:val="24"/>
          <w:szCs w:val="24"/>
        </w:rPr>
        <w:t xml:space="preserve"> </w:t>
      </w:r>
      <w:bookmarkStart w:id="140" w:name="_Ref498508936"/>
      <w:r w:rsidRPr="00CB687F">
        <w:rPr>
          <w:rFonts w:ascii="Garamond" w:eastAsia="Times New Roman" w:hAnsi="Garamond"/>
          <w:bCs/>
          <w:sz w:val="24"/>
          <w:szCs w:val="24"/>
        </w:rPr>
        <w:t>accetta, ai sensi dell’art. 100, comma 2 del Codice, i requisiti particolari per l’esecuzione del contratto nell’ipotesi in cui risulti aggiudicatario;</w:t>
      </w:r>
      <w:bookmarkEnd w:id="140"/>
    </w:p>
    <w:p w:rsidR="00643A77" w:rsidRDefault="00CA40BD" w:rsidP="00091298">
      <w:pPr>
        <w:numPr>
          <w:ilvl w:val="0"/>
          <w:numId w:val="22"/>
        </w:numPr>
        <w:spacing w:after="0" w:line="240" w:lineRule="auto"/>
        <w:ind w:right="-17"/>
        <w:jc w:val="both"/>
        <w:rPr>
          <w:rFonts w:ascii="Garamond" w:eastAsia="Times New Roman" w:hAnsi="Garamond"/>
          <w:bCs/>
          <w:sz w:val="24"/>
          <w:szCs w:val="24"/>
        </w:rPr>
      </w:pPr>
      <w:r w:rsidRPr="00643A77">
        <w:rPr>
          <w:rFonts w:ascii="Garamond" w:eastAsia="Times New Roman" w:hAnsi="Garamond"/>
          <w:b/>
          <w:bCs/>
          <w:i/>
          <w:sz w:val="24"/>
          <w:szCs w:val="24"/>
        </w:rPr>
        <w:t>[facoltativo]</w:t>
      </w:r>
      <w:r w:rsidRPr="00643A77">
        <w:rPr>
          <w:rFonts w:ascii="Garamond" w:eastAsia="Times New Roman" w:hAnsi="Garamond"/>
          <w:b/>
          <w:bCs/>
          <w:sz w:val="24"/>
          <w:szCs w:val="24"/>
        </w:rPr>
        <w:t xml:space="preserve"> </w:t>
      </w:r>
      <w:r w:rsidRPr="00643A77">
        <w:rPr>
          <w:rFonts w:ascii="Garamond" w:eastAsia="Times New Roman" w:hAnsi="Garamond"/>
          <w:bCs/>
          <w:sz w:val="24"/>
          <w:szCs w:val="24"/>
        </w:rPr>
        <w:t>si impegna a sottoscrivere la dichiarazione di conformità agli standard sociali minimi di cui all’allegato I al decreto del Ministero dell’Ambiente e della Tutela del Territorio e del Mare del 6 giugno 2012, allegata al contratto;</w:t>
      </w:r>
    </w:p>
    <w:p w:rsidR="00643A77" w:rsidRPr="000409E3" w:rsidRDefault="00643A77" w:rsidP="00091298">
      <w:pPr>
        <w:numPr>
          <w:ilvl w:val="0"/>
          <w:numId w:val="22"/>
        </w:numPr>
        <w:spacing w:after="0" w:line="240" w:lineRule="auto"/>
        <w:ind w:right="-17"/>
        <w:jc w:val="both"/>
        <w:rPr>
          <w:rFonts w:ascii="Garamond" w:eastAsia="Times New Roman" w:hAnsi="Garamond"/>
          <w:bCs/>
          <w:sz w:val="24"/>
          <w:szCs w:val="24"/>
          <w:highlight w:val="yellow"/>
        </w:rPr>
      </w:pPr>
      <w:r w:rsidRPr="00643A77">
        <w:rPr>
          <w:rFonts w:ascii="Garamond" w:eastAsia="Times New Roman" w:hAnsi="Garamond"/>
          <w:b/>
          <w:bCs/>
          <w:i/>
          <w:sz w:val="24"/>
          <w:szCs w:val="24"/>
        </w:rPr>
        <w:t>[</w:t>
      </w:r>
      <w:r w:rsidRPr="000409E3">
        <w:rPr>
          <w:rFonts w:ascii="Garamond" w:eastAsia="Times New Roman" w:hAnsi="Garamond"/>
          <w:b/>
          <w:bCs/>
          <w:i/>
          <w:sz w:val="24"/>
          <w:szCs w:val="24"/>
          <w:highlight w:val="yellow"/>
        </w:rPr>
        <w:t>per gli interventi di ricostruzione post-sisma]</w:t>
      </w:r>
      <w:r w:rsidRPr="000409E3">
        <w:rPr>
          <w:rFonts w:ascii="Garamond" w:eastAsia="Times New Roman" w:hAnsi="Garamond"/>
          <w:bCs/>
          <w:sz w:val="24"/>
          <w:szCs w:val="24"/>
          <w:highlight w:val="yellow"/>
        </w:rPr>
        <w:t xml:space="preserve"> dichiara ed attesta:</w:t>
      </w:r>
    </w:p>
    <w:p w:rsidR="00643A77" w:rsidRPr="000409E3" w:rsidRDefault="00643A77" w:rsidP="00643A77">
      <w:pPr>
        <w:spacing w:after="0" w:line="240" w:lineRule="auto"/>
        <w:ind w:left="360" w:right="-17"/>
        <w:jc w:val="both"/>
        <w:rPr>
          <w:rFonts w:ascii="Garamond" w:eastAsia="Times New Roman" w:hAnsi="Garamond"/>
          <w:bCs/>
          <w:sz w:val="24"/>
          <w:szCs w:val="24"/>
          <w:highlight w:val="yellow"/>
        </w:rPr>
      </w:pPr>
      <w:r w:rsidRPr="000409E3">
        <w:rPr>
          <w:rFonts w:ascii="Garamond" w:eastAsia="Times New Roman" w:hAnsi="Garamond"/>
          <w:b/>
          <w:bCs/>
          <w:i/>
          <w:sz w:val="24"/>
          <w:szCs w:val="24"/>
          <w:highlight w:val="yellow"/>
        </w:rPr>
        <w:t>-</w:t>
      </w:r>
      <w:r w:rsidRPr="000409E3">
        <w:rPr>
          <w:rFonts w:ascii="Garamond" w:eastAsia="Times New Roman" w:hAnsi="Garamond"/>
          <w:bCs/>
          <w:sz w:val="24"/>
          <w:szCs w:val="24"/>
          <w:highlight w:val="yellow"/>
        </w:rPr>
        <w:t xml:space="preserve"> di essere iscritto </w:t>
      </w:r>
      <w:r w:rsidRPr="000409E3">
        <w:rPr>
          <w:rFonts w:ascii="Garamond" w:eastAsia="Times New Roman" w:hAnsi="Garamond"/>
          <w:b/>
          <w:bCs/>
          <w:sz w:val="24"/>
          <w:szCs w:val="24"/>
          <w:highlight w:val="yellow"/>
        </w:rPr>
        <w:t>all’Elenco speciale dei professionisti ex art. 34 del D.L. 189/2016</w:t>
      </w:r>
      <w:r w:rsidRPr="000409E3">
        <w:rPr>
          <w:rFonts w:ascii="Garamond" w:eastAsia="Times New Roman" w:hAnsi="Garamond"/>
          <w:bCs/>
          <w:sz w:val="24"/>
          <w:szCs w:val="24"/>
          <w:highlight w:val="yellow"/>
        </w:rPr>
        <w:t xml:space="preserve"> e s.m.i. (e di cui alle </w:t>
      </w:r>
      <w:r w:rsidRPr="000409E3">
        <w:rPr>
          <w:rFonts w:ascii="Garamond" w:eastAsia="Times New Roman" w:hAnsi="Garamond"/>
          <w:b/>
          <w:bCs/>
          <w:sz w:val="24"/>
          <w:szCs w:val="24"/>
          <w:highlight w:val="yellow"/>
        </w:rPr>
        <w:t>Ordinanze del Commissario straordinario n. 12 del 9 gennaio 2017 e n. 33 dell’11 luglio 2017</w:t>
      </w:r>
      <w:r w:rsidRPr="000409E3">
        <w:rPr>
          <w:rFonts w:ascii="Garamond" w:eastAsia="Times New Roman" w:hAnsi="Garamond"/>
          <w:bCs/>
          <w:sz w:val="24"/>
          <w:szCs w:val="24"/>
          <w:highlight w:val="yellow"/>
        </w:rPr>
        <w:t xml:space="preserve">) </w:t>
      </w:r>
      <w:r w:rsidRPr="000409E3">
        <w:rPr>
          <w:rFonts w:ascii="Garamond" w:eastAsia="Times New Roman" w:hAnsi="Garamond"/>
          <w:b/>
          <w:bCs/>
          <w:i/>
          <w:sz w:val="24"/>
          <w:szCs w:val="24"/>
          <w:highlight w:val="yellow"/>
        </w:rPr>
        <w:t xml:space="preserve">ovvero </w:t>
      </w:r>
      <w:r w:rsidRPr="000409E3">
        <w:rPr>
          <w:rFonts w:ascii="Garamond" w:eastAsia="Times New Roman" w:hAnsi="Garamond"/>
          <w:bCs/>
          <w:sz w:val="24"/>
          <w:szCs w:val="24"/>
          <w:highlight w:val="yellow"/>
        </w:rPr>
        <w:t xml:space="preserve"> (in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attesta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rsidR="00643A77" w:rsidRPr="000409E3" w:rsidRDefault="00643A77" w:rsidP="00643A77">
      <w:pPr>
        <w:spacing w:after="0" w:line="240" w:lineRule="auto"/>
        <w:ind w:left="360" w:right="-17"/>
        <w:jc w:val="both"/>
        <w:rPr>
          <w:rFonts w:ascii="Garamond" w:eastAsia="Times New Roman" w:hAnsi="Garamond"/>
          <w:bCs/>
          <w:sz w:val="24"/>
          <w:szCs w:val="24"/>
          <w:highlight w:val="yellow"/>
        </w:rPr>
      </w:pPr>
      <w:r w:rsidRPr="000409E3">
        <w:rPr>
          <w:rFonts w:ascii="Garamond" w:eastAsia="Times New Roman" w:hAnsi="Garamond"/>
          <w:bCs/>
          <w:sz w:val="24"/>
          <w:szCs w:val="24"/>
          <w:highlight w:val="yellow"/>
        </w:rPr>
        <w:t>- attesta di non aver superato e di non superare, nemmeno con la presente partecipazione</w:t>
      </w:r>
      <w:r w:rsidRPr="000409E3">
        <w:rPr>
          <w:rFonts w:ascii="Garamond" w:eastAsia="Times New Roman" w:hAnsi="Garamond"/>
          <w:b/>
          <w:bCs/>
          <w:sz w:val="24"/>
          <w:szCs w:val="24"/>
          <w:highlight w:val="yellow"/>
        </w:rPr>
        <w:t>, i limiti per l’affidamento di incarichi in relazione a servizi tecnici</w:t>
      </w:r>
      <w:r w:rsidRPr="000409E3">
        <w:rPr>
          <w:rFonts w:ascii="Garamond" w:eastAsia="Times New Roman" w:hAnsi="Garamond"/>
          <w:bCs/>
          <w:sz w:val="24"/>
          <w:szCs w:val="24"/>
          <w:highlight w:val="yellow"/>
        </w:rPr>
        <w:t xml:space="preserve"> di cui all’art. 3 dell’Ordinanza del Commissario straordinario n. 33 dell’11 luglio 2017 ovvero di aver ottenuto l’autorizzazione in deroga prevista dalla medesima Ordinanza, che allega alla presente dichiarazione, e di non superare i limiti ivi consentiti;</w:t>
      </w:r>
    </w:p>
    <w:p w:rsidR="00CA40BD" w:rsidRPr="00CB687F" w:rsidRDefault="00643A77" w:rsidP="00643A77">
      <w:pPr>
        <w:spacing w:after="0" w:line="240" w:lineRule="auto"/>
        <w:ind w:left="360" w:right="-17"/>
        <w:jc w:val="both"/>
        <w:rPr>
          <w:rFonts w:ascii="Garamond" w:eastAsia="Times New Roman" w:hAnsi="Garamond"/>
          <w:bCs/>
          <w:strike/>
          <w:sz w:val="24"/>
          <w:szCs w:val="24"/>
        </w:rPr>
      </w:pPr>
      <w:r w:rsidRPr="000409E3">
        <w:rPr>
          <w:rFonts w:ascii="Garamond" w:eastAsia="Times New Roman" w:hAnsi="Garamond"/>
          <w:bCs/>
          <w:sz w:val="24"/>
          <w:szCs w:val="24"/>
          <w:highlight w:val="yellow"/>
        </w:rPr>
        <w:t>- che non sussistono cause di conflitto di interesse per alcuno dei partecipanti alla presente procedura, ai sensi dell’art. 42 del Codice, e di non aver affidato incarichi in violazione dell’art. 53, comma 16</w:t>
      </w:r>
      <w:r w:rsidRPr="000409E3">
        <w:rPr>
          <w:rFonts w:ascii="Garamond" w:eastAsia="Times New Roman" w:hAnsi="Garamond"/>
          <w:bCs/>
          <w:i/>
          <w:sz w:val="24"/>
          <w:szCs w:val="24"/>
          <w:highlight w:val="yellow"/>
        </w:rPr>
        <w:t>ter</w:t>
      </w:r>
      <w:r w:rsidRPr="000409E3">
        <w:rPr>
          <w:rFonts w:ascii="Garamond" w:eastAsia="Times New Roman" w:hAnsi="Garamond"/>
          <w:bCs/>
          <w:sz w:val="24"/>
          <w:szCs w:val="24"/>
          <w:highlight w:val="yellow"/>
        </w:rPr>
        <w:t xml:space="preserve"> del d.lgs. n. 165 del 2001;</w:t>
      </w:r>
    </w:p>
    <w:p w:rsidR="00CA40BD" w:rsidRPr="00643A77" w:rsidRDefault="00643A77" w:rsidP="00643A77">
      <w:pPr>
        <w:pStyle w:val="Paragrafoelenco"/>
        <w:numPr>
          <w:ilvl w:val="0"/>
          <w:numId w:val="22"/>
        </w:numPr>
        <w:spacing w:after="0" w:line="240" w:lineRule="auto"/>
        <w:ind w:right="-17"/>
        <w:jc w:val="both"/>
        <w:rPr>
          <w:rFonts w:ascii="Garamond" w:eastAsia="Times New Roman" w:hAnsi="Garamond"/>
          <w:bCs/>
          <w:sz w:val="24"/>
          <w:szCs w:val="24"/>
        </w:rPr>
      </w:pPr>
      <w:r>
        <w:rPr>
          <w:rFonts w:ascii="Garamond" w:eastAsia="Times New Roman" w:hAnsi="Garamond"/>
          <w:b/>
          <w:bCs/>
          <w:i/>
          <w:sz w:val="24"/>
          <w:szCs w:val="24"/>
        </w:rPr>
        <w:t>[</w:t>
      </w:r>
      <w:r w:rsidR="00CA40BD" w:rsidRPr="00643A77">
        <w:rPr>
          <w:rFonts w:ascii="Garamond" w:eastAsia="Times New Roman" w:hAnsi="Garamond"/>
          <w:b/>
          <w:bCs/>
          <w:i/>
          <w:sz w:val="24"/>
          <w:szCs w:val="24"/>
        </w:rPr>
        <w:t>Per gli operatori economici aventi sede, residenza o domicilio nei paesi inseriti nelle c.d. “black list”</w:t>
      </w:r>
      <w:r>
        <w:rPr>
          <w:rFonts w:ascii="Garamond" w:eastAsia="Times New Roman" w:hAnsi="Garamond"/>
          <w:b/>
          <w:bCs/>
          <w:i/>
          <w:sz w:val="24"/>
          <w:szCs w:val="24"/>
        </w:rPr>
        <w:t>]</w:t>
      </w:r>
      <w:r w:rsidR="00CB687F" w:rsidRPr="00643A77">
        <w:rPr>
          <w:rFonts w:ascii="Garamond" w:eastAsia="Times New Roman" w:hAnsi="Garamond"/>
          <w:bCs/>
          <w:sz w:val="24"/>
          <w:szCs w:val="24"/>
        </w:rPr>
        <w:t xml:space="preserve"> </w:t>
      </w:r>
      <w:r w:rsidR="00CA40BD" w:rsidRPr="00643A77">
        <w:rPr>
          <w:rFonts w:ascii="Garamond" w:eastAsia="Times New Roman" w:hAnsi="Garamond"/>
          <w:bCs/>
          <w:sz w:val="24"/>
          <w:szCs w:val="24"/>
        </w:rPr>
        <w:t xml:space="preserve">dichiara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w:t>
      </w:r>
      <w:r w:rsidR="00CA40BD" w:rsidRPr="00643A77">
        <w:rPr>
          <w:rFonts w:ascii="Garamond" w:eastAsia="Times New Roman" w:hAnsi="Garamond"/>
          <w:bCs/>
          <w:sz w:val="24"/>
          <w:szCs w:val="24"/>
          <w:u w:val="single"/>
        </w:rPr>
        <w:t>allega copia conforme dell’istanza di autorizzazione inviata al Ministero</w:t>
      </w:r>
      <w:r w:rsidR="00CA40BD" w:rsidRPr="00643A77">
        <w:rPr>
          <w:rFonts w:ascii="Garamond" w:eastAsia="Times New Roman" w:hAnsi="Garamond"/>
          <w:bCs/>
          <w:sz w:val="24"/>
          <w:szCs w:val="24"/>
        </w:rPr>
        <w:t>;</w:t>
      </w:r>
    </w:p>
    <w:p w:rsidR="00CA40BD" w:rsidRPr="00CB687F" w:rsidRDefault="00DD7EB6" w:rsidP="00CA40BD">
      <w:pPr>
        <w:numPr>
          <w:ilvl w:val="0"/>
          <w:numId w:val="22"/>
        </w:numPr>
        <w:spacing w:after="0" w:line="240" w:lineRule="auto"/>
        <w:ind w:right="-17"/>
        <w:jc w:val="both"/>
        <w:rPr>
          <w:rFonts w:ascii="Garamond" w:eastAsia="Times New Roman" w:hAnsi="Garamond"/>
          <w:bCs/>
          <w:sz w:val="24"/>
          <w:szCs w:val="24"/>
        </w:rPr>
      </w:pPr>
      <w:r w:rsidRPr="00DD7EB6">
        <w:rPr>
          <w:rFonts w:ascii="Garamond" w:eastAsia="Times New Roman" w:hAnsi="Garamond"/>
          <w:b/>
          <w:bCs/>
          <w:i/>
          <w:sz w:val="24"/>
          <w:szCs w:val="24"/>
        </w:rPr>
        <w:t xml:space="preserve"> [Per gli operatori economici non residenti e privi di stabile organizzazione in Italia]</w:t>
      </w:r>
      <w:r w:rsidRPr="00CB687F">
        <w:rPr>
          <w:rFonts w:ascii="Garamond" w:eastAsia="Times New Roman" w:hAnsi="Garamond"/>
          <w:bCs/>
          <w:sz w:val="24"/>
          <w:szCs w:val="24"/>
        </w:rPr>
        <w:t xml:space="preserve"> </w:t>
      </w:r>
      <w:r w:rsidR="00CA40BD" w:rsidRPr="00CB687F">
        <w:rPr>
          <w:rFonts w:ascii="Garamond" w:eastAsia="Times New Roman" w:hAnsi="Garamond"/>
          <w:bCs/>
          <w:sz w:val="24"/>
          <w:szCs w:val="24"/>
        </w:rPr>
        <w:t>si impegna ad uniformarsi, in caso di aggiudicazione, alla disciplina di cui agli articoli 17, comma 2, e 53, comma 3 del d.p.r. 633/1972 e a comunicare alla stazione appaltante la nomina del proprio rappresentante fiscale, nelle forme di legge;</w:t>
      </w:r>
    </w:p>
    <w:p w:rsidR="00CA40BD" w:rsidRPr="00CA40BD" w:rsidRDefault="00CA40BD" w:rsidP="00CA40BD">
      <w:pPr>
        <w:numPr>
          <w:ilvl w:val="0"/>
          <w:numId w:val="22"/>
        </w:numPr>
        <w:spacing w:after="0" w:line="240" w:lineRule="auto"/>
        <w:ind w:right="-17"/>
        <w:jc w:val="both"/>
        <w:rPr>
          <w:rFonts w:ascii="Garamond" w:eastAsia="Times New Roman" w:hAnsi="Garamond"/>
          <w:b/>
          <w:bCs/>
          <w:sz w:val="24"/>
          <w:szCs w:val="24"/>
        </w:rPr>
      </w:pPr>
      <w:r w:rsidRPr="00CA40BD">
        <w:rPr>
          <w:rFonts w:ascii="Garamond" w:eastAsia="Times New Roman" w:hAnsi="Garamond"/>
          <w:b/>
          <w:bCs/>
          <w:i/>
          <w:sz w:val="24"/>
          <w:szCs w:val="24"/>
        </w:rPr>
        <w:t xml:space="preserve">[se è previsto il sopralluogo obbligatorio] </w:t>
      </w:r>
      <w:r w:rsidRPr="00CB687F">
        <w:rPr>
          <w:rFonts w:ascii="Garamond" w:eastAsia="Times New Roman" w:hAnsi="Garamond"/>
          <w:bCs/>
          <w:sz w:val="24"/>
          <w:szCs w:val="24"/>
        </w:rPr>
        <w:t>dichiara di aver preso visione dei luoghi oppure allega il certificato rilasciato dalla stazione appaltante attestante la presa visione dello stato dei luoghi in cui deve essere eseguita la prestazione;</w:t>
      </w:r>
    </w:p>
    <w:p w:rsidR="00CA40BD" w:rsidRPr="00CB687F" w:rsidRDefault="00CA40BD" w:rsidP="00CA40BD">
      <w:pPr>
        <w:numPr>
          <w:ilvl w:val="0"/>
          <w:numId w:val="22"/>
        </w:numPr>
        <w:spacing w:after="0" w:line="240" w:lineRule="auto"/>
        <w:ind w:right="-17"/>
        <w:jc w:val="both"/>
        <w:rPr>
          <w:rFonts w:ascii="Garamond" w:eastAsia="Times New Roman" w:hAnsi="Garamond"/>
          <w:bCs/>
          <w:sz w:val="24"/>
          <w:szCs w:val="24"/>
        </w:rPr>
      </w:pPr>
      <w:r w:rsidRPr="00CA40BD">
        <w:rPr>
          <w:rFonts w:ascii="Garamond" w:eastAsia="Times New Roman" w:hAnsi="Garamond"/>
          <w:b/>
          <w:bCs/>
          <w:sz w:val="24"/>
          <w:szCs w:val="24"/>
        </w:rPr>
        <w:t xml:space="preserve"> </w:t>
      </w:r>
      <w:r w:rsidRPr="00CB687F">
        <w:rPr>
          <w:rFonts w:ascii="Garamond" w:eastAsia="Times New Roman" w:hAnsi="Garamond"/>
          <w:bCs/>
          <w:sz w:val="24"/>
          <w:szCs w:val="24"/>
        </w:rPr>
        <w:t>indica i seguenti dati: domicilio fiscale</w:t>
      </w:r>
      <w:r w:rsidR="00CB687F">
        <w:rPr>
          <w:rFonts w:ascii="Garamond" w:eastAsia="Times New Roman" w:hAnsi="Garamond"/>
          <w:bCs/>
          <w:sz w:val="24"/>
          <w:szCs w:val="24"/>
        </w:rPr>
        <w:t xml:space="preserve">, </w:t>
      </w:r>
      <w:r w:rsidRPr="00CB687F">
        <w:rPr>
          <w:rFonts w:ascii="Garamond" w:eastAsia="Times New Roman" w:hAnsi="Garamond"/>
          <w:bCs/>
          <w:sz w:val="24"/>
          <w:szCs w:val="24"/>
        </w:rPr>
        <w:t>codice fiscale</w:t>
      </w:r>
      <w:r w:rsidR="00CB687F">
        <w:rPr>
          <w:rFonts w:ascii="Garamond" w:eastAsia="Times New Roman" w:hAnsi="Garamond"/>
          <w:bCs/>
          <w:sz w:val="24"/>
          <w:szCs w:val="24"/>
        </w:rPr>
        <w:t>,</w:t>
      </w:r>
      <w:r w:rsidRPr="00CB687F">
        <w:rPr>
          <w:rFonts w:ascii="Garamond" w:eastAsia="Times New Roman" w:hAnsi="Garamond"/>
          <w:bCs/>
          <w:sz w:val="24"/>
          <w:szCs w:val="24"/>
        </w:rPr>
        <w:t xml:space="preserve"> partita IVA; indica l’indirizzo PEC oppure, solo in caso di concorrenti aventi sede in altri Stati membri, l’indirizzo di posta elettronica ai fini delle comunicazioni di cui all’art. 76, comma 5 del Codice;</w:t>
      </w:r>
    </w:p>
    <w:p w:rsidR="00CA40BD" w:rsidRPr="00CB687F" w:rsidRDefault="00CA40BD" w:rsidP="00CA40BD">
      <w:pPr>
        <w:numPr>
          <w:ilvl w:val="0"/>
          <w:numId w:val="22"/>
        </w:numPr>
        <w:spacing w:after="0" w:line="240" w:lineRule="auto"/>
        <w:ind w:right="-17"/>
        <w:jc w:val="both"/>
        <w:rPr>
          <w:rFonts w:ascii="Garamond" w:eastAsia="Times New Roman" w:hAnsi="Garamond"/>
          <w:bCs/>
          <w:sz w:val="24"/>
          <w:szCs w:val="24"/>
        </w:rPr>
      </w:pPr>
      <w:r w:rsidRPr="00CB687F">
        <w:rPr>
          <w:rFonts w:ascii="Garamond" w:eastAsia="Times New Roman" w:hAnsi="Garamond"/>
          <w:bCs/>
          <w:sz w:val="24"/>
          <w:szCs w:val="24"/>
        </w:rPr>
        <w:t xml:space="preserve"> 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CB687F">
        <w:rPr>
          <w:rFonts w:ascii="Garamond" w:eastAsia="Times New Roman" w:hAnsi="Garamond"/>
          <w:bCs/>
          <w:sz w:val="24"/>
          <w:szCs w:val="24"/>
        </w:rPr>
        <w:lastRenderedPageBreak/>
        <w:t>Tale dichiarazione dovrà essere adeguatamente motivata e comprovata ai sensi dell’art. 53, comma 5, lett. a), del Codice;</w:t>
      </w:r>
    </w:p>
    <w:p w:rsidR="00CA40BD" w:rsidRPr="00CB687F" w:rsidRDefault="00CA40BD" w:rsidP="00CA40BD">
      <w:pPr>
        <w:numPr>
          <w:ilvl w:val="0"/>
          <w:numId w:val="22"/>
        </w:numPr>
        <w:spacing w:after="0" w:line="240" w:lineRule="auto"/>
        <w:ind w:right="-17"/>
        <w:jc w:val="both"/>
        <w:rPr>
          <w:rFonts w:ascii="Garamond" w:eastAsia="Times New Roman" w:hAnsi="Garamond"/>
          <w:bCs/>
          <w:sz w:val="24"/>
          <w:szCs w:val="24"/>
        </w:rPr>
      </w:pPr>
      <w:r w:rsidRPr="00CB687F">
        <w:rPr>
          <w:rFonts w:ascii="Garamond" w:eastAsia="Times New Roman" w:hAnsi="Garamond"/>
          <w:bCs/>
          <w:sz w:val="24"/>
          <w:szCs w:val="24"/>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CA40BD" w:rsidRPr="00CA40BD" w:rsidRDefault="00CA40BD" w:rsidP="00CA40BD">
      <w:pPr>
        <w:spacing w:after="0" w:line="240" w:lineRule="auto"/>
        <w:ind w:right="-17"/>
        <w:jc w:val="both"/>
        <w:rPr>
          <w:rFonts w:ascii="Garamond" w:eastAsia="Times New Roman" w:hAnsi="Garamond"/>
          <w:b/>
          <w:bCs/>
          <w:sz w:val="24"/>
          <w:szCs w:val="24"/>
        </w:rPr>
      </w:pPr>
    </w:p>
    <w:p w:rsidR="00CA40BD" w:rsidRPr="00CB687F" w:rsidRDefault="00CA40BD" w:rsidP="00CA40BD">
      <w:pPr>
        <w:spacing w:after="0" w:line="240" w:lineRule="auto"/>
        <w:ind w:right="-17"/>
        <w:jc w:val="both"/>
        <w:rPr>
          <w:rFonts w:ascii="Garamond" w:eastAsia="Times New Roman" w:hAnsi="Garamond"/>
          <w:bCs/>
          <w:sz w:val="24"/>
          <w:szCs w:val="24"/>
        </w:rPr>
      </w:pPr>
      <w:r w:rsidRPr="00CB687F">
        <w:rPr>
          <w:rFonts w:ascii="Garamond" w:eastAsia="Times New Roman" w:hAnsi="Garamond"/>
          <w:bCs/>
          <w:sz w:val="24"/>
          <w:szCs w:val="24"/>
        </w:rPr>
        <w:t>Per gli operatori economici ammessi al concordato preventivo con continuità aziendale di cui all’art. 186 bis del R.D. 16 marzo 1942, n. 267</w:t>
      </w:r>
    </w:p>
    <w:p w:rsidR="00CA40BD" w:rsidRPr="00CB687F" w:rsidRDefault="00CA40BD" w:rsidP="00CA40BD">
      <w:pPr>
        <w:numPr>
          <w:ilvl w:val="0"/>
          <w:numId w:val="22"/>
        </w:numPr>
        <w:spacing w:after="0" w:line="240" w:lineRule="auto"/>
        <w:ind w:right="-17"/>
        <w:jc w:val="both"/>
        <w:rPr>
          <w:rFonts w:ascii="Garamond" w:eastAsia="Times New Roman" w:hAnsi="Garamond"/>
          <w:bCs/>
          <w:sz w:val="24"/>
          <w:szCs w:val="24"/>
        </w:rPr>
      </w:pPr>
      <w:r w:rsidRPr="00CB687F">
        <w:rPr>
          <w:rFonts w:ascii="Garamond" w:eastAsia="Times New Roman" w:hAnsi="Garamond"/>
          <w:bCs/>
          <w:sz w:val="24"/>
          <w:szCs w:val="24"/>
        </w:rPr>
        <w:t xml:space="preserve"> </w:t>
      </w:r>
      <w:bookmarkStart w:id="141" w:name="_Ref496787048"/>
      <w:r w:rsidRPr="00CB687F">
        <w:rPr>
          <w:rFonts w:ascii="Garamond" w:eastAsia="Times New Roman" w:hAnsi="Garamond"/>
          <w:bCs/>
          <w:sz w:val="24"/>
          <w:szCs w:val="24"/>
        </w:rPr>
        <w:t xml:space="preserve">indica, ad integrazione di quanto indicato nella parte  III, sez. C, lett. d) del DGUE, </w:t>
      </w:r>
      <w:r w:rsidR="00CB687F">
        <w:rPr>
          <w:rFonts w:ascii="Garamond" w:eastAsia="Times New Roman" w:hAnsi="Garamond"/>
          <w:bCs/>
          <w:sz w:val="24"/>
          <w:szCs w:val="24"/>
        </w:rPr>
        <w:t>gli</w:t>
      </w:r>
      <w:r w:rsidRPr="00CB687F">
        <w:rPr>
          <w:rFonts w:ascii="Garamond" w:eastAsia="Times New Roman" w:hAnsi="Garamond"/>
          <w:bCs/>
          <w:sz w:val="24"/>
          <w:szCs w:val="24"/>
        </w:rPr>
        <w:t xml:space="preserve"> estremi del </w:t>
      </w:r>
      <w:r w:rsidRPr="00CB687F">
        <w:rPr>
          <w:rFonts w:ascii="Garamond" w:eastAsia="Times New Roman" w:hAnsi="Garamond"/>
          <w:bCs/>
          <w:iCs/>
          <w:sz w:val="24"/>
          <w:szCs w:val="24"/>
        </w:rPr>
        <w:t>provvedimento di ammissione al concordato e del provvedimento di autorizzazione a partecipare alle gare rilasciati dal Tribunale</w:t>
      </w:r>
      <w:r w:rsidR="00CB687F">
        <w:rPr>
          <w:rFonts w:ascii="Garamond" w:eastAsia="Times New Roman" w:hAnsi="Garamond"/>
          <w:bCs/>
          <w:iCs/>
          <w:sz w:val="24"/>
          <w:szCs w:val="24"/>
        </w:rPr>
        <w:t>, indicando anche quest’ultimo,</w:t>
      </w:r>
      <w:r w:rsidRPr="00CB687F">
        <w:rPr>
          <w:rFonts w:ascii="Garamond" w:eastAsia="Times New Roman" w:hAnsi="Garamond"/>
          <w:bCs/>
          <w:iCs/>
          <w:sz w:val="24"/>
          <w:szCs w:val="24"/>
        </w:rPr>
        <w:t xml:space="preserve"> </w:t>
      </w:r>
      <w:r w:rsidRPr="00CB687F">
        <w:rPr>
          <w:rFonts w:ascii="Garamond" w:eastAsia="Times New Roman" w:hAnsi="Garamond"/>
          <w:bCs/>
          <w:sz w:val="24"/>
          <w:szCs w:val="24"/>
        </w:rPr>
        <w:t xml:space="preserve">nonché dichiara di non partecipare alla gara quale mandataria di un raggruppamento temporaneo di imprese e che le altre imprese aderenti al raggruppamento non sono assoggettate ad una procedura concorsuale ai sensi dell’art. 186  </w:t>
      </w:r>
      <w:r w:rsidRPr="00CB687F">
        <w:rPr>
          <w:rFonts w:ascii="Garamond" w:eastAsia="Times New Roman" w:hAnsi="Garamond"/>
          <w:bCs/>
          <w:i/>
          <w:sz w:val="24"/>
          <w:szCs w:val="24"/>
        </w:rPr>
        <w:t>bis,</w:t>
      </w:r>
      <w:r w:rsidRPr="00CB687F">
        <w:rPr>
          <w:rFonts w:ascii="Garamond" w:eastAsia="Times New Roman" w:hAnsi="Garamond"/>
          <w:bCs/>
          <w:sz w:val="24"/>
          <w:szCs w:val="24"/>
        </w:rPr>
        <w:t xml:space="preserve"> comma 6 del </w:t>
      </w:r>
      <w:bookmarkEnd w:id="141"/>
      <w:r w:rsidRPr="00CB687F">
        <w:rPr>
          <w:rFonts w:ascii="Garamond" w:eastAsia="Times New Roman" w:hAnsi="Garamond"/>
          <w:bCs/>
          <w:sz w:val="24"/>
          <w:szCs w:val="24"/>
        </w:rPr>
        <w:t>R.D. 16 marzo 1942, n. 267.</w:t>
      </w:r>
    </w:p>
    <w:p w:rsidR="00CA40BD" w:rsidRPr="00CA40BD" w:rsidRDefault="00CA40BD" w:rsidP="00CA40BD">
      <w:pPr>
        <w:spacing w:after="0" w:line="240" w:lineRule="auto"/>
        <w:ind w:right="-17"/>
        <w:jc w:val="both"/>
        <w:rPr>
          <w:rFonts w:ascii="Garamond" w:eastAsia="Times New Roman" w:hAnsi="Garamond"/>
          <w:b/>
          <w:bCs/>
          <w:sz w:val="24"/>
          <w:szCs w:val="24"/>
          <w:u w:val="single"/>
        </w:rPr>
      </w:pPr>
    </w:p>
    <w:p w:rsidR="00CA40BD" w:rsidRPr="00CB687F" w:rsidRDefault="00CA40BD" w:rsidP="00CA40BD">
      <w:pPr>
        <w:spacing w:after="0" w:line="240" w:lineRule="auto"/>
        <w:ind w:right="-17"/>
        <w:jc w:val="both"/>
        <w:rPr>
          <w:rFonts w:ascii="Garamond" w:eastAsia="Times New Roman" w:hAnsi="Garamond"/>
          <w:bCs/>
          <w:sz w:val="24"/>
          <w:szCs w:val="24"/>
        </w:rPr>
      </w:pPr>
      <w:r w:rsidRPr="00CB687F">
        <w:rPr>
          <w:rFonts w:ascii="Garamond" w:eastAsia="Times New Roman" w:hAnsi="Garamond"/>
          <w:bCs/>
          <w:sz w:val="24"/>
          <w:szCs w:val="24"/>
        </w:rPr>
        <w:t xml:space="preserve">Le suddette dichiarazioni, di cui ai punti da </w:t>
      </w:r>
      <w:r w:rsidRPr="00CB687F">
        <w:rPr>
          <w:rFonts w:ascii="Garamond" w:eastAsia="Times New Roman" w:hAnsi="Garamond"/>
          <w:bCs/>
          <w:sz w:val="24"/>
          <w:szCs w:val="24"/>
        </w:rPr>
        <w:fldChar w:fldCharType="begin"/>
      </w:r>
      <w:r w:rsidRPr="00CB687F">
        <w:rPr>
          <w:rFonts w:ascii="Garamond" w:eastAsia="Times New Roman" w:hAnsi="Garamond"/>
          <w:bCs/>
          <w:sz w:val="24"/>
          <w:szCs w:val="24"/>
        </w:rPr>
        <w:instrText xml:space="preserve"> REF _Ref496787083 \r \h  \* MERGEFORMAT </w:instrText>
      </w:r>
      <w:r w:rsidRPr="00CB687F">
        <w:rPr>
          <w:rFonts w:ascii="Garamond" w:eastAsia="Times New Roman" w:hAnsi="Garamond"/>
          <w:bCs/>
          <w:sz w:val="24"/>
          <w:szCs w:val="24"/>
        </w:rPr>
      </w:r>
      <w:r w:rsidRPr="00CB687F">
        <w:rPr>
          <w:rFonts w:ascii="Garamond" w:eastAsia="Times New Roman" w:hAnsi="Garamond"/>
          <w:bCs/>
          <w:sz w:val="24"/>
          <w:szCs w:val="24"/>
        </w:rPr>
        <w:fldChar w:fldCharType="separate"/>
      </w:r>
      <w:r w:rsidRPr="00CB687F">
        <w:rPr>
          <w:rFonts w:ascii="Garamond" w:eastAsia="Times New Roman" w:hAnsi="Garamond"/>
          <w:bCs/>
          <w:sz w:val="24"/>
          <w:szCs w:val="24"/>
        </w:rPr>
        <w:t>1</w:t>
      </w:r>
      <w:r w:rsidRPr="00CB687F">
        <w:rPr>
          <w:rFonts w:ascii="Garamond" w:eastAsia="Times New Roman" w:hAnsi="Garamond"/>
          <w:bCs/>
          <w:sz w:val="24"/>
          <w:szCs w:val="24"/>
        </w:rPr>
        <w:fldChar w:fldCharType="end"/>
      </w:r>
      <w:r w:rsidRPr="00CB687F">
        <w:rPr>
          <w:rFonts w:ascii="Garamond" w:eastAsia="Times New Roman" w:hAnsi="Garamond"/>
          <w:bCs/>
          <w:sz w:val="24"/>
          <w:szCs w:val="24"/>
        </w:rPr>
        <w:t xml:space="preserve"> a </w:t>
      </w:r>
      <w:r w:rsidRPr="00CB687F">
        <w:rPr>
          <w:rFonts w:ascii="Garamond" w:eastAsia="Times New Roman" w:hAnsi="Garamond"/>
          <w:bCs/>
          <w:sz w:val="24"/>
          <w:szCs w:val="24"/>
        </w:rPr>
        <w:fldChar w:fldCharType="begin"/>
      </w:r>
      <w:r w:rsidRPr="00CB687F">
        <w:rPr>
          <w:rFonts w:ascii="Garamond" w:eastAsia="Times New Roman" w:hAnsi="Garamond"/>
          <w:bCs/>
          <w:sz w:val="24"/>
          <w:szCs w:val="24"/>
        </w:rPr>
        <w:instrText xml:space="preserve"> REF _Ref496787048 \r \h  \* MERGEFORMAT </w:instrText>
      </w:r>
      <w:r w:rsidRPr="00CB687F">
        <w:rPr>
          <w:rFonts w:ascii="Garamond" w:eastAsia="Times New Roman" w:hAnsi="Garamond"/>
          <w:bCs/>
          <w:sz w:val="24"/>
          <w:szCs w:val="24"/>
        </w:rPr>
      </w:r>
      <w:r w:rsidRPr="00CB687F">
        <w:rPr>
          <w:rFonts w:ascii="Garamond" w:eastAsia="Times New Roman" w:hAnsi="Garamond"/>
          <w:bCs/>
          <w:sz w:val="24"/>
          <w:szCs w:val="24"/>
        </w:rPr>
        <w:fldChar w:fldCharType="separate"/>
      </w:r>
      <w:r w:rsidRPr="00CB687F">
        <w:rPr>
          <w:rFonts w:ascii="Garamond" w:eastAsia="Times New Roman" w:hAnsi="Garamond"/>
          <w:bCs/>
          <w:sz w:val="24"/>
          <w:szCs w:val="24"/>
        </w:rPr>
        <w:t>16</w:t>
      </w:r>
      <w:r w:rsidRPr="00CB687F">
        <w:rPr>
          <w:rFonts w:ascii="Garamond" w:eastAsia="Times New Roman" w:hAnsi="Garamond"/>
          <w:bCs/>
          <w:sz w:val="24"/>
          <w:szCs w:val="24"/>
        </w:rPr>
        <w:fldChar w:fldCharType="end"/>
      </w:r>
      <w:r w:rsidRPr="00CB687F">
        <w:rPr>
          <w:rFonts w:ascii="Garamond" w:eastAsia="Times New Roman" w:hAnsi="Garamond"/>
          <w:bCs/>
          <w:sz w:val="24"/>
          <w:szCs w:val="24"/>
        </w:rPr>
        <w:t xml:space="preserve">, potranno essere rese o sotto forma di allegati alla domanda di partecipazione </w:t>
      </w:r>
      <w:r w:rsidR="009D2028">
        <w:rPr>
          <w:rFonts w:ascii="Garamond" w:eastAsia="Times New Roman" w:hAnsi="Garamond"/>
          <w:bCs/>
          <w:sz w:val="24"/>
          <w:szCs w:val="24"/>
        </w:rPr>
        <w:t xml:space="preserve">(secondo i modelli forniti dalla stazione appaltante) </w:t>
      </w:r>
      <w:r w:rsidRPr="00CB687F">
        <w:rPr>
          <w:rFonts w:ascii="Garamond" w:eastAsia="Times New Roman" w:hAnsi="Garamond"/>
          <w:bCs/>
          <w:sz w:val="24"/>
          <w:szCs w:val="24"/>
        </w:rPr>
        <w:t>ovvero quali sezioni interne alla domanda medesima debitamente compilate e sottoscritte dagli operatori dichiaranti nonché dal sottoscrittore della domanda di partecipazione.</w:t>
      </w:r>
    </w:p>
    <w:p w:rsidR="00CA40BD" w:rsidRPr="00CA40BD" w:rsidRDefault="00CA40BD" w:rsidP="00CA40BD">
      <w:pPr>
        <w:spacing w:after="0" w:line="240" w:lineRule="auto"/>
        <w:ind w:right="-17"/>
        <w:jc w:val="both"/>
        <w:rPr>
          <w:rFonts w:ascii="Garamond" w:eastAsia="Times New Roman" w:hAnsi="Garamond"/>
          <w:b/>
          <w:bCs/>
          <w:sz w:val="24"/>
          <w:szCs w:val="24"/>
          <w:u w:val="single"/>
        </w:rPr>
      </w:pPr>
    </w:p>
    <w:p w:rsidR="00CA40BD" w:rsidRPr="00CB687F" w:rsidRDefault="00CB687F" w:rsidP="00CB687F">
      <w:pPr>
        <w:pStyle w:val="Paragrafoelenco"/>
        <w:numPr>
          <w:ilvl w:val="2"/>
          <w:numId w:val="27"/>
        </w:numPr>
        <w:spacing w:after="0" w:line="240" w:lineRule="auto"/>
        <w:ind w:right="-17"/>
        <w:jc w:val="both"/>
        <w:rPr>
          <w:rFonts w:ascii="Garamond" w:eastAsia="Times New Roman" w:hAnsi="Garamond"/>
          <w:b/>
          <w:bCs/>
          <w:sz w:val="24"/>
          <w:szCs w:val="24"/>
        </w:rPr>
      </w:pPr>
      <w:r>
        <w:rPr>
          <w:rFonts w:ascii="Garamond" w:eastAsia="Times New Roman" w:hAnsi="Garamond"/>
          <w:b/>
          <w:bCs/>
          <w:sz w:val="24"/>
          <w:szCs w:val="24"/>
        </w:rPr>
        <w:t>D</w:t>
      </w:r>
      <w:r w:rsidR="00CA40BD" w:rsidRPr="00CB687F">
        <w:rPr>
          <w:rFonts w:ascii="Garamond" w:eastAsia="Times New Roman" w:hAnsi="Garamond"/>
          <w:b/>
          <w:bCs/>
          <w:sz w:val="24"/>
          <w:szCs w:val="24"/>
        </w:rPr>
        <w:t>ocumentazione a corredo</w:t>
      </w:r>
    </w:p>
    <w:p w:rsidR="00CA40BD" w:rsidRPr="00CB687F" w:rsidRDefault="00CA40BD" w:rsidP="00CA40BD">
      <w:pPr>
        <w:spacing w:after="0" w:line="240" w:lineRule="auto"/>
        <w:ind w:right="-17"/>
        <w:jc w:val="both"/>
        <w:rPr>
          <w:rFonts w:ascii="Garamond" w:eastAsia="Times New Roman" w:hAnsi="Garamond"/>
          <w:bCs/>
          <w:sz w:val="24"/>
          <w:szCs w:val="24"/>
        </w:rPr>
      </w:pPr>
      <w:r w:rsidRPr="00CB687F">
        <w:rPr>
          <w:rFonts w:ascii="Garamond" w:eastAsia="Times New Roman" w:hAnsi="Garamond"/>
          <w:bCs/>
          <w:sz w:val="24"/>
          <w:szCs w:val="24"/>
        </w:rPr>
        <w:t xml:space="preserve">Il </w:t>
      </w:r>
      <w:r w:rsidRPr="00CB687F">
        <w:rPr>
          <w:rFonts w:ascii="Garamond" w:eastAsia="Times New Roman" w:hAnsi="Garamond"/>
          <w:bCs/>
          <w:sz w:val="24"/>
          <w:szCs w:val="24"/>
          <w:u w:val="single"/>
        </w:rPr>
        <w:t>concorrente allega</w:t>
      </w:r>
      <w:r w:rsidRPr="00CB687F">
        <w:rPr>
          <w:rFonts w:ascii="Garamond" w:eastAsia="Times New Roman" w:hAnsi="Garamond"/>
          <w:bCs/>
          <w:sz w:val="24"/>
          <w:szCs w:val="24"/>
        </w:rPr>
        <w:t>:</w:t>
      </w:r>
    </w:p>
    <w:p w:rsidR="00CA40BD" w:rsidRPr="00CB687F" w:rsidRDefault="00CA40BD" w:rsidP="00CA40BD">
      <w:pPr>
        <w:numPr>
          <w:ilvl w:val="0"/>
          <w:numId w:val="22"/>
        </w:numPr>
        <w:spacing w:after="0" w:line="240" w:lineRule="auto"/>
        <w:ind w:right="-17"/>
        <w:jc w:val="both"/>
        <w:rPr>
          <w:rFonts w:ascii="Garamond" w:eastAsia="Times New Roman" w:hAnsi="Garamond"/>
          <w:bCs/>
          <w:sz w:val="24"/>
          <w:szCs w:val="24"/>
        </w:rPr>
      </w:pPr>
      <w:r w:rsidRPr="00F44F46">
        <w:rPr>
          <w:rFonts w:ascii="Garamond" w:eastAsia="Times New Roman" w:hAnsi="Garamond"/>
          <w:b/>
          <w:bCs/>
          <w:sz w:val="24"/>
          <w:szCs w:val="24"/>
        </w:rPr>
        <w:t>PASSOE</w:t>
      </w:r>
      <w:r w:rsidRPr="00CB687F">
        <w:rPr>
          <w:rFonts w:ascii="Garamond" w:eastAsia="Times New Roman" w:hAnsi="Garamond"/>
          <w:bCs/>
          <w:sz w:val="24"/>
          <w:szCs w:val="24"/>
        </w:rPr>
        <w:t xml:space="preserve"> di cui all’art. 2, comma 3 lett.b) della delibera ANAC n. 157/2016, relativo al concorrente; in aggiunta, nel caso in cui il concorrente ricorra all’avvalimento ai sensi dell’art. 49 del Codice, anche il PASSOE relativo all’ausiliaria; in caso di subappalto anche il PASSOE dell’impresa subappaltatrice;</w:t>
      </w:r>
    </w:p>
    <w:p w:rsidR="00CA40BD" w:rsidRPr="00CB687F" w:rsidRDefault="00CA40BD" w:rsidP="00CA40BD">
      <w:pPr>
        <w:numPr>
          <w:ilvl w:val="0"/>
          <w:numId w:val="22"/>
        </w:numPr>
        <w:spacing w:after="0" w:line="240" w:lineRule="auto"/>
        <w:ind w:right="-17"/>
        <w:jc w:val="both"/>
        <w:rPr>
          <w:rFonts w:ascii="Garamond" w:eastAsia="Times New Roman" w:hAnsi="Garamond"/>
          <w:bCs/>
          <w:sz w:val="24"/>
          <w:szCs w:val="24"/>
        </w:rPr>
      </w:pPr>
      <w:r w:rsidRPr="00CB687F">
        <w:rPr>
          <w:rFonts w:ascii="Garamond" w:eastAsia="Times New Roman" w:hAnsi="Garamond"/>
          <w:bCs/>
          <w:sz w:val="24"/>
          <w:szCs w:val="24"/>
        </w:rPr>
        <w:t xml:space="preserve">documento attestante la </w:t>
      </w:r>
      <w:r w:rsidRPr="00F44F46">
        <w:rPr>
          <w:rFonts w:ascii="Garamond" w:eastAsia="Times New Roman" w:hAnsi="Garamond"/>
          <w:b/>
          <w:bCs/>
          <w:sz w:val="24"/>
          <w:szCs w:val="24"/>
        </w:rPr>
        <w:t>garanzia provvisoria</w:t>
      </w:r>
      <w:r w:rsidRPr="00CB687F">
        <w:rPr>
          <w:rFonts w:ascii="Garamond" w:eastAsia="Times New Roman" w:hAnsi="Garamond"/>
          <w:bCs/>
          <w:sz w:val="24"/>
          <w:szCs w:val="24"/>
        </w:rPr>
        <w:t xml:space="preserve"> </w:t>
      </w:r>
      <w:r w:rsidR="00F44F46" w:rsidRPr="00F44F46">
        <w:rPr>
          <w:rFonts w:ascii="Garamond" w:eastAsia="Times New Roman" w:hAnsi="Garamond"/>
          <w:b/>
          <w:bCs/>
          <w:i/>
          <w:sz w:val="24"/>
          <w:szCs w:val="24"/>
          <w:highlight w:val="yellow"/>
        </w:rPr>
        <w:t>[ove richiesta dal bando]</w:t>
      </w:r>
      <w:r w:rsidR="00F44F46">
        <w:rPr>
          <w:rFonts w:ascii="Garamond" w:eastAsia="Times New Roman" w:hAnsi="Garamond"/>
          <w:b/>
          <w:bCs/>
          <w:i/>
          <w:sz w:val="24"/>
          <w:szCs w:val="24"/>
        </w:rPr>
        <w:t xml:space="preserve"> </w:t>
      </w:r>
      <w:r w:rsidRPr="00CB687F">
        <w:rPr>
          <w:rFonts w:ascii="Garamond" w:eastAsia="Times New Roman" w:hAnsi="Garamond"/>
          <w:bCs/>
          <w:sz w:val="24"/>
          <w:szCs w:val="24"/>
        </w:rPr>
        <w:t>con allegata dichiarazione di impegno di un fideiussore di cui all’art. 93, comma 8 del Codice;</w:t>
      </w:r>
    </w:p>
    <w:p w:rsidR="00CA40BD" w:rsidRPr="00CA40BD" w:rsidRDefault="00CA40BD" w:rsidP="00CA40BD">
      <w:pPr>
        <w:spacing w:after="0" w:line="240" w:lineRule="auto"/>
        <w:ind w:right="-17"/>
        <w:jc w:val="both"/>
        <w:rPr>
          <w:rFonts w:ascii="Garamond" w:eastAsia="Times New Roman" w:hAnsi="Garamond"/>
          <w:b/>
          <w:bCs/>
          <w:sz w:val="24"/>
          <w:szCs w:val="24"/>
        </w:rPr>
      </w:pPr>
      <w:r w:rsidRPr="00F44F46">
        <w:rPr>
          <w:rFonts w:ascii="Garamond" w:eastAsia="Times New Roman" w:hAnsi="Garamond"/>
          <w:bCs/>
          <w:sz w:val="24"/>
          <w:szCs w:val="24"/>
        </w:rPr>
        <w:t>Per gli operatori economici che presentano la cauzione provvisoria in misura ridotta, ai sensi dell’art. 93, comma 7 del Codice</w:t>
      </w:r>
      <w:r w:rsidR="00F44F46">
        <w:rPr>
          <w:rFonts w:ascii="Garamond" w:eastAsia="Times New Roman" w:hAnsi="Garamond"/>
          <w:b/>
          <w:bCs/>
          <w:sz w:val="24"/>
          <w:szCs w:val="24"/>
        </w:rPr>
        <w:t xml:space="preserve"> </w:t>
      </w:r>
      <w:r w:rsidR="00F44F46" w:rsidRPr="00F44F46">
        <w:rPr>
          <w:rFonts w:ascii="Garamond" w:eastAsia="Times New Roman" w:hAnsi="Garamond"/>
          <w:b/>
          <w:bCs/>
          <w:i/>
          <w:sz w:val="24"/>
          <w:szCs w:val="24"/>
          <w:highlight w:val="yellow"/>
        </w:rPr>
        <w:t>[ove richiesta dal bando]</w:t>
      </w:r>
    </w:p>
    <w:p w:rsidR="00CA40BD" w:rsidRPr="00F44F46" w:rsidRDefault="00CA40BD" w:rsidP="00CA40BD">
      <w:pPr>
        <w:numPr>
          <w:ilvl w:val="0"/>
          <w:numId w:val="22"/>
        </w:num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t>copia conforme della certificazione di cui all’art. 93, comma 7 del Codice che giustifica la riduzione dell’importo della cauzione;</w:t>
      </w:r>
    </w:p>
    <w:p w:rsidR="00CA40BD" w:rsidRPr="00CA40BD" w:rsidRDefault="00CA40BD" w:rsidP="00CA40BD">
      <w:pPr>
        <w:numPr>
          <w:ilvl w:val="0"/>
          <w:numId w:val="22"/>
        </w:numPr>
        <w:spacing w:after="0" w:line="240" w:lineRule="auto"/>
        <w:ind w:right="-17"/>
        <w:jc w:val="both"/>
        <w:rPr>
          <w:rFonts w:ascii="Garamond" w:eastAsia="Times New Roman" w:hAnsi="Garamond"/>
          <w:b/>
          <w:bCs/>
          <w:sz w:val="24"/>
          <w:szCs w:val="24"/>
        </w:rPr>
      </w:pPr>
      <w:r w:rsidRPr="00F44F46">
        <w:rPr>
          <w:rFonts w:ascii="Garamond" w:eastAsia="Times New Roman" w:hAnsi="Garamond"/>
          <w:bCs/>
          <w:sz w:val="24"/>
          <w:szCs w:val="24"/>
        </w:rPr>
        <w:t>ricevuta di pagamento del contributo a favore dell’ANAC</w:t>
      </w:r>
      <w:r w:rsidR="00F44F46">
        <w:rPr>
          <w:rFonts w:ascii="Garamond" w:eastAsia="Times New Roman" w:hAnsi="Garamond"/>
          <w:bCs/>
          <w:sz w:val="24"/>
          <w:szCs w:val="24"/>
        </w:rPr>
        <w:t xml:space="preserve"> </w:t>
      </w:r>
      <w:r w:rsidR="00F44F46" w:rsidRPr="00F44F46">
        <w:rPr>
          <w:rFonts w:ascii="Garamond" w:eastAsia="Times New Roman" w:hAnsi="Garamond"/>
          <w:b/>
          <w:bCs/>
          <w:i/>
          <w:sz w:val="24"/>
          <w:szCs w:val="24"/>
          <w:highlight w:val="yellow"/>
        </w:rPr>
        <w:t>[ove richiesta dal bando</w:t>
      </w:r>
      <w:r w:rsidR="001409A6">
        <w:rPr>
          <w:rFonts w:ascii="Garamond" w:eastAsia="Times New Roman" w:hAnsi="Garamond"/>
          <w:b/>
          <w:bCs/>
          <w:i/>
          <w:sz w:val="24"/>
          <w:szCs w:val="24"/>
        </w:rPr>
        <w:t>]</w:t>
      </w:r>
      <w:r w:rsidRPr="00CA40BD">
        <w:rPr>
          <w:rFonts w:ascii="Garamond" w:eastAsia="Times New Roman" w:hAnsi="Garamond"/>
          <w:b/>
          <w:bCs/>
          <w:sz w:val="24"/>
          <w:szCs w:val="24"/>
        </w:rPr>
        <w:t>;</w:t>
      </w:r>
    </w:p>
    <w:p w:rsidR="00F44F46" w:rsidRDefault="00F44F46" w:rsidP="00F44F46">
      <w:pPr>
        <w:spacing w:after="0" w:line="240" w:lineRule="auto"/>
        <w:ind w:right="-17"/>
        <w:jc w:val="both"/>
        <w:rPr>
          <w:rFonts w:ascii="Garamond" w:eastAsia="Times New Roman" w:hAnsi="Garamond"/>
          <w:b/>
          <w:bCs/>
          <w:sz w:val="24"/>
          <w:szCs w:val="24"/>
        </w:rPr>
      </w:pPr>
      <w:bookmarkStart w:id="142" w:name="_Ref498427979"/>
    </w:p>
    <w:p w:rsidR="00CA40BD" w:rsidRPr="00F44F46" w:rsidRDefault="00CA40BD" w:rsidP="00F44F46">
      <w:pPr>
        <w:pStyle w:val="Paragrafoelenco"/>
        <w:numPr>
          <w:ilvl w:val="2"/>
          <w:numId w:val="28"/>
        </w:numPr>
        <w:spacing w:after="0" w:line="240" w:lineRule="auto"/>
        <w:ind w:right="-17"/>
        <w:jc w:val="both"/>
        <w:rPr>
          <w:rFonts w:ascii="Garamond" w:eastAsia="Times New Roman" w:hAnsi="Garamond"/>
          <w:b/>
          <w:bCs/>
          <w:sz w:val="24"/>
          <w:szCs w:val="24"/>
        </w:rPr>
      </w:pPr>
      <w:r w:rsidRPr="00F44F46">
        <w:rPr>
          <w:rFonts w:ascii="Garamond" w:eastAsia="Times New Roman" w:hAnsi="Garamond"/>
          <w:b/>
          <w:bCs/>
          <w:sz w:val="24"/>
          <w:szCs w:val="24"/>
        </w:rPr>
        <w:t>Documentazione e dichiarazioni ulteriori per i soggetti associati</w:t>
      </w:r>
      <w:bookmarkEnd w:id="142"/>
    </w:p>
    <w:p w:rsidR="00CA40BD" w:rsidRPr="00F44F46" w:rsidRDefault="00CA40BD" w:rsidP="00CA40BD">
      <w:p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t xml:space="preserve">Le dichiarazioni di cui al presente paragrafo sono sottoscritte secondo le modalità di cui al punto </w:t>
      </w:r>
      <w:r w:rsidRPr="00F44F46">
        <w:rPr>
          <w:rFonts w:ascii="Garamond" w:eastAsia="Times New Roman" w:hAnsi="Garamond"/>
          <w:bCs/>
          <w:sz w:val="24"/>
          <w:szCs w:val="24"/>
        </w:rPr>
        <w:fldChar w:fldCharType="begin"/>
      </w:r>
      <w:r w:rsidRPr="00F44F46">
        <w:rPr>
          <w:rFonts w:ascii="Garamond" w:eastAsia="Times New Roman" w:hAnsi="Garamond"/>
          <w:bCs/>
          <w:sz w:val="24"/>
          <w:szCs w:val="24"/>
        </w:rPr>
        <w:instrText xml:space="preserve"> REF _Ref496796975 \r \h  \* MERGEFORMAT </w:instrText>
      </w:r>
      <w:r w:rsidRPr="00F44F46">
        <w:rPr>
          <w:rFonts w:ascii="Garamond" w:eastAsia="Times New Roman" w:hAnsi="Garamond"/>
          <w:bCs/>
          <w:sz w:val="24"/>
          <w:szCs w:val="24"/>
        </w:rPr>
      </w:r>
      <w:r w:rsidRPr="00F44F46">
        <w:rPr>
          <w:rFonts w:ascii="Garamond" w:eastAsia="Times New Roman" w:hAnsi="Garamond"/>
          <w:bCs/>
          <w:sz w:val="24"/>
          <w:szCs w:val="24"/>
        </w:rPr>
        <w:fldChar w:fldCharType="separate"/>
      </w:r>
      <w:r w:rsidRPr="00F44F46">
        <w:rPr>
          <w:rFonts w:ascii="Garamond" w:eastAsia="Times New Roman" w:hAnsi="Garamond"/>
          <w:bCs/>
          <w:sz w:val="24"/>
          <w:szCs w:val="24"/>
        </w:rPr>
        <w:t>15.1</w:t>
      </w:r>
      <w:r w:rsidRPr="00F44F46">
        <w:rPr>
          <w:rFonts w:ascii="Garamond" w:eastAsia="Times New Roman" w:hAnsi="Garamond"/>
          <w:bCs/>
          <w:sz w:val="24"/>
          <w:szCs w:val="24"/>
        </w:rPr>
        <w:fldChar w:fldCharType="end"/>
      </w:r>
      <w:r w:rsidRPr="00F44F46">
        <w:rPr>
          <w:rFonts w:ascii="Garamond" w:eastAsia="Times New Roman" w:hAnsi="Garamond"/>
          <w:bCs/>
          <w:sz w:val="24"/>
          <w:szCs w:val="24"/>
        </w:rPr>
        <w:t>.</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Per i raggruppamenti temporanei già costituiti</w:t>
      </w:r>
    </w:p>
    <w:p w:rsidR="00CA40BD" w:rsidRPr="00F44F46" w:rsidRDefault="00CA40BD" w:rsidP="00CA40BD">
      <w:pPr>
        <w:numPr>
          <w:ilvl w:val="0"/>
          <w:numId w:val="21"/>
        </w:num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t>copia autentica</w:t>
      </w:r>
      <w:r w:rsidRPr="00F44F46" w:rsidDel="008F1111">
        <w:rPr>
          <w:rFonts w:ascii="Garamond" w:eastAsia="Times New Roman" w:hAnsi="Garamond"/>
          <w:bCs/>
          <w:sz w:val="24"/>
          <w:szCs w:val="24"/>
        </w:rPr>
        <w:t xml:space="preserve"> </w:t>
      </w:r>
      <w:r w:rsidRPr="00F44F46">
        <w:rPr>
          <w:rFonts w:ascii="Garamond" w:eastAsia="Times New Roman" w:hAnsi="Garamond"/>
          <w:bCs/>
          <w:sz w:val="24"/>
          <w:szCs w:val="24"/>
        </w:rPr>
        <w:t xml:space="preserve">del mandato collettivo irrevocabile con rappresentanza conferito alla mandataria per atto pubblico o scrittura privata autenticata. </w:t>
      </w:r>
    </w:p>
    <w:p w:rsidR="00CA40BD" w:rsidRPr="00F44F46" w:rsidRDefault="00CA40BD" w:rsidP="00CA40BD">
      <w:pPr>
        <w:numPr>
          <w:ilvl w:val="0"/>
          <w:numId w:val="21"/>
        </w:num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t xml:space="preserve"> </w:t>
      </w:r>
      <w:r w:rsidR="00A84200" w:rsidRPr="00AD7568">
        <w:rPr>
          <w:rFonts w:ascii="Garamond" w:eastAsia="Times New Roman" w:hAnsi="Garamond"/>
          <w:bCs/>
          <w:sz w:val="24"/>
          <w:szCs w:val="24"/>
        </w:rPr>
        <w:t>- dichiarazione in cui si indica, ai sensi dell’art. 48, co 4 del Codice, le parti del servizio (ovvero la percentuale in caso di servizio indivisibile) che saranno eseguite dai singoli operatori e</w:t>
      </w:r>
      <w:r w:rsidR="00A84200">
        <w:rPr>
          <w:rFonts w:ascii="Garamond" w:eastAsia="Times New Roman" w:hAnsi="Garamond"/>
          <w:bCs/>
          <w:sz w:val="24"/>
          <w:szCs w:val="24"/>
        </w:rPr>
        <w:t>conomici riuniti o consorziati.</w:t>
      </w:r>
      <w:r w:rsidRPr="00F44F46">
        <w:rPr>
          <w:rFonts w:ascii="Garamond" w:eastAsia="Times New Roman" w:hAnsi="Garamond"/>
          <w:bCs/>
          <w:sz w:val="24"/>
          <w:szCs w:val="24"/>
        </w:rPr>
        <w:t xml:space="preserve"> </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Per i consorzi ordinari o GEIE già costituiti</w:t>
      </w:r>
    </w:p>
    <w:p w:rsidR="00CA40BD" w:rsidRPr="00F44F46" w:rsidRDefault="00CA40BD" w:rsidP="00CA40BD">
      <w:pPr>
        <w:numPr>
          <w:ilvl w:val="0"/>
          <w:numId w:val="21"/>
        </w:num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t xml:space="preserve">atto costitutivo e statuto del consorzio o GEIE, in copia autentica, con indicazione del soggetto designato quale capofila. </w:t>
      </w:r>
    </w:p>
    <w:p w:rsidR="00CA40BD" w:rsidRPr="00F44F46" w:rsidRDefault="00A84200" w:rsidP="00CA40BD">
      <w:pPr>
        <w:numPr>
          <w:ilvl w:val="0"/>
          <w:numId w:val="21"/>
        </w:num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dichiarazione in cui si indica, ai sensi dell’art. 48, co 4 del Codice, le parti del servizio (ovvero la percentuale in caso di servizio indivisibile) che saranno eseguite dai singoli operatori e</w:t>
      </w:r>
      <w:r>
        <w:rPr>
          <w:rFonts w:ascii="Garamond" w:eastAsia="Times New Roman" w:hAnsi="Garamond"/>
          <w:bCs/>
          <w:sz w:val="24"/>
          <w:szCs w:val="24"/>
        </w:rPr>
        <w:t>conomici riuniti o consorziati.</w:t>
      </w:r>
      <w:r w:rsidR="00CA40BD" w:rsidRPr="00F44F46">
        <w:rPr>
          <w:rFonts w:ascii="Garamond" w:eastAsia="Times New Roman" w:hAnsi="Garamond"/>
          <w:bCs/>
          <w:sz w:val="24"/>
          <w:szCs w:val="24"/>
        </w:rPr>
        <w:t xml:space="preserve"> </w:t>
      </w:r>
    </w:p>
    <w:p w:rsidR="00CA40BD" w:rsidRPr="00CA40BD" w:rsidRDefault="00CA40BD" w:rsidP="00CA40BD">
      <w:pPr>
        <w:spacing w:after="0" w:line="240" w:lineRule="auto"/>
        <w:ind w:right="-17"/>
        <w:jc w:val="both"/>
        <w:rPr>
          <w:rFonts w:ascii="Garamond" w:eastAsia="Times New Roman" w:hAnsi="Garamond"/>
          <w:b/>
          <w:bCs/>
          <w:sz w:val="24"/>
          <w:szCs w:val="24"/>
        </w:rPr>
      </w:pPr>
      <w:r w:rsidRPr="00CA40BD">
        <w:rPr>
          <w:rFonts w:ascii="Garamond" w:eastAsia="Times New Roman" w:hAnsi="Garamond"/>
          <w:b/>
          <w:bCs/>
          <w:sz w:val="24"/>
          <w:szCs w:val="24"/>
        </w:rPr>
        <w:t>Per i raggruppamenti temporanei o consorzi ordinari o GEIE non ancora costituiti</w:t>
      </w:r>
    </w:p>
    <w:p w:rsidR="00CA40BD" w:rsidRPr="00F44F46" w:rsidRDefault="00CA40BD" w:rsidP="00CA40BD">
      <w:pPr>
        <w:numPr>
          <w:ilvl w:val="0"/>
          <w:numId w:val="21"/>
        </w:numPr>
        <w:spacing w:after="0" w:line="240" w:lineRule="auto"/>
        <w:ind w:right="-17"/>
        <w:jc w:val="both"/>
        <w:rPr>
          <w:rFonts w:ascii="Garamond" w:eastAsia="Times New Roman" w:hAnsi="Garamond"/>
          <w:bCs/>
          <w:sz w:val="24"/>
          <w:szCs w:val="24"/>
        </w:rPr>
      </w:pPr>
      <w:r w:rsidRPr="00CA40BD">
        <w:rPr>
          <w:rFonts w:ascii="Garamond" w:eastAsia="Times New Roman" w:hAnsi="Garamond"/>
          <w:b/>
          <w:bCs/>
          <w:sz w:val="24"/>
          <w:szCs w:val="24"/>
        </w:rPr>
        <w:t xml:space="preserve"> </w:t>
      </w:r>
      <w:r w:rsidRPr="00F44F46">
        <w:rPr>
          <w:rFonts w:ascii="Garamond" w:eastAsia="Times New Roman" w:hAnsi="Garamond"/>
          <w:bCs/>
          <w:sz w:val="24"/>
          <w:szCs w:val="24"/>
        </w:rPr>
        <w:t>dichiarazione attestante:</w:t>
      </w:r>
    </w:p>
    <w:p w:rsidR="00CA40BD" w:rsidRPr="00F44F46" w:rsidRDefault="00CA40BD" w:rsidP="00CA40BD">
      <w:pPr>
        <w:numPr>
          <w:ilvl w:val="0"/>
          <w:numId w:val="12"/>
        </w:num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t>l’operatore economico al quale, in caso di aggiudicazione, sarà conferito mandato speciale con rappresentanza o funzioni di capogruppo;</w:t>
      </w:r>
    </w:p>
    <w:p w:rsidR="00CA40BD" w:rsidRPr="00F44F46" w:rsidRDefault="00CA40BD" w:rsidP="00CA40BD">
      <w:pPr>
        <w:numPr>
          <w:ilvl w:val="0"/>
          <w:numId w:val="12"/>
        </w:num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lastRenderedPageBreak/>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CA40BD" w:rsidRPr="00F44F46" w:rsidRDefault="00A84200" w:rsidP="00CA40BD">
      <w:pPr>
        <w:numPr>
          <w:ilvl w:val="0"/>
          <w:numId w:val="12"/>
        </w:numPr>
        <w:spacing w:after="0" w:line="240" w:lineRule="auto"/>
        <w:ind w:right="-17"/>
        <w:jc w:val="both"/>
        <w:rPr>
          <w:rFonts w:ascii="Garamond" w:eastAsia="Times New Roman" w:hAnsi="Garamond"/>
          <w:bCs/>
          <w:sz w:val="24"/>
          <w:szCs w:val="24"/>
        </w:rPr>
      </w:pPr>
      <w:r w:rsidRPr="00AD7568">
        <w:rPr>
          <w:rFonts w:ascii="Garamond" w:eastAsia="Times New Roman" w:hAnsi="Garamond"/>
          <w:bCs/>
          <w:sz w:val="24"/>
          <w:szCs w:val="24"/>
        </w:rPr>
        <w:t>- dichiarazione in cui si indica, ai sensi dell’art. 48, co 4 del Codice, le parti del servizio (ovvero la percentuale in caso di servizio indivisibile) che saranno eseguite dai singoli operatori e</w:t>
      </w:r>
      <w:r>
        <w:rPr>
          <w:rFonts w:ascii="Garamond" w:eastAsia="Times New Roman" w:hAnsi="Garamond"/>
          <w:bCs/>
          <w:sz w:val="24"/>
          <w:szCs w:val="24"/>
        </w:rPr>
        <w:t>conomici riuniti o consorziati.</w:t>
      </w:r>
    </w:p>
    <w:p w:rsidR="00CA40BD" w:rsidRPr="004B0530" w:rsidRDefault="00CA40BD" w:rsidP="00CA40BD">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Per le aggregazioni di imprese aderenti al contratto di rete: se la rete è dotata di un organo comune con potere di rappresentanza e soggettività giuridica</w:t>
      </w:r>
    </w:p>
    <w:p w:rsidR="00CA40BD" w:rsidRPr="004B0530" w:rsidRDefault="00CA40BD" w:rsidP="00CA40BD">
      <w:pPr>
        <w:numPr>
          <w:ilvl w:val="0"/>
          <w:numId w:val="24"/>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CA40BD" w:rsidRPr="004B0530" w:rsidRDefault="00CA40BD" w:rsidP="00CA40BD">
      <w:pPr>
        <w:numPr>
          <w:ilvl w:val="0"/>
          <w:numId w:val="24"/>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 xml:space="preserve">dichiarazione, sottoscritta dal legale rappresentante dell’organo comune, che indichi per quali imprese la rete concorre; </w:t>
      </w:r>
    </w:p>
    <w:p w:rsidR="00CA40BD" w:rsidRPr="004B0530" w:rsidRDefault="00CA40BD" w:rsidP="00CA40BD">
      <w:pPr>
        <w:numPr>
          <w:ilvl w:val="0"/>
          <w:numId w:val="24"/>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dichiarazione che indichi le parti del servizio o della fornitura, ovvero la percentuale in caso di servizio/forniture indivisibili, che saranno eseguite dai singoli operatori economici aggregati in rete.</w:t>
      </w:r>
    </w:p>
    <w:p w:rsidR="00CA40BD" w:rsidRPr="004B0530" w:rsidRDefault="00CA40BD" w:rsidP="00CA40BD">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Per le aggregazioni di imprese aderenti al contratto di rete: se la rete è dotata di un organo comune con potere di rappresentanza ma è priva di soggettività giuridica</w:t>
      </w:r>
    </w:p>
    <w:p w:rsidR="00CA40BD" w:rsidRPr="004B0530" w:rsidRDefault="00CA40BD" w:rsidP="00CA40BD">
      <w:pPr>
        <w:numPr>
          <w:ilvl w:val="0"/>
          <w:numId w:val="24"/>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CA40BD" w:rsidRPr="004B0530" w:rsidRDefault="00CA40BD" w:rsidP="00CA40BD">
      <w:pPr>
        <w:numPr>
          <w:ilvl w:val="0"/>
          <w:numId w:val="24"/>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dichiarazione che indichi le parti del servizio o della fornitura, ovvero la percentuale in caso di servizio/forniture indivisibili, che saranno eseguite dai singoli operatori economici aggregati in rete.</w:t>
      </w:r>
    </w:p>
    <w:p w:rsidR="00CA40BD" w:rsidRPr="004B0530" w:rsidRDefault="00CA40BD" w:rsidP="00CA40BD">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CA40BD" w:rsidRPr="004B0530" w:rsidRDefault="00CA40BD" w:rsidP="00CA40BD">
      <w:pPr>
        <w:numPr>
          <w:ilvl w:val="0"/>
          <w:numId w:val="24"/>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in caso di RTI costituito: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CA40BD" w:rsidRPr="004B0530" w:rsidRDefault="00CA40BD" w:rsidP="00CA40BD">
      <w:pPr>
        <w:numPr>
          <w:ilvl w:val="0"/>
          <w:numId w:val="24"/>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in caso di RTI costituendo: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CA40BD" w:rsidRPr="004B0530" w:rsidRDefault="00CA40BD" w:rsidP="00CA40BD">
      <w:pPr>
        <w:numPr>
          <w:ilvl w:val="3"/>
          <w:numId w:val="13"/>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a quale concorrente, in caso di aggiudicazione, sarà conferito mandato speciale con rappresentanza o funzioni di capogruppo;</w:t>
      </w:r>
    </w:p>
    <w:p w:rsidR="00CA40BD" w:rsidRPr="004B0530" w:rsidRDefault="00CA40BD" w:rsidP="00CA40BD">
      <w:pPr>
        <w:numPr>
          <w:ilvl w:val="3"/>
          <w:numId w:val="13"/>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l’impegno, in caso di aggiudicazione, ad uniformarsi alla disciplina vigente in materia di raggruppamenti temporanei;</w:t>
      </w:r>
    </w:p>
    <w:p w:rsidR="00CA40BD" w:rsidRPr="004B0530" w:rsidRDefault="00CA40BD" w:rsidP="00CA40BD">
      <w:pPr>
        <w:numPr>
          <w:ilvl w:val="3"/>
          <w:numId w:val="13"/>
        </w:num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le parti del servizio o della fornitura , ovvero la percentuale in caso di servizio/forniture indivisibili, che saranno eseguite dai singoli operatori economici aggregati in rete.</w:t>
      </w:r>
    </w:p>
    <w:p w:rsidR="00CA40BD" w:rsidRPr="004B0530" w:rsidRDefault="00CA40BD" w:rsidP="00CA40BD">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lastRenderedPageBreak/>
        <w:t>Il mandato collettivo irrevocabile con rappresentanza potrà essere conferito alla mandataria con scrittura privata.</w:t>
      </w:r>
    </w:p>
    <w:p w:rsidR="00CA40BD" w:rsidRPr="004B0530" w:rsidRDefault="00CA40BD" w:rsidP="00CA40BD">
      <w:pPr>
        <w:spacing w:after="0" w:line="240" w:lineRule="auto"/>
        <w:ind w:right="-17"/>
        <w:jc w:val="both"/>
        <w:rPr>
          <w:rFonts w:ascii="Garamond" w:eastAsia="Times New Roman" w:hAnsi="Garamond"/>
          <w:bCs/>
          <w:sz w:val="24"/>
          <w:szCs w:val="24"/>
        </w:rPr>
      </w:pPr>
      <w:r w:rsidRPr="004B0530">
        <w:rPr>
          <w:rFonts w:ascii="Garamond" w:eastAsia="Times New Roman" w:hAnsi="Garamond"/>
          <w:bCs/>
          <w:sz w:val="24"/>
          <w:szCs w:val="24"/>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CD267C" w:rsidRDefault="00CA40BD" w:rsidP="00CD267C">
      <w:pPr>
        <w:spacing w:after="0" w:line="240" w:lineRule="auto"/>
        <w:ind w:right="-17"/>
        <w:jc w:val="both"/>
        <w:rPr>
          <w:rFonts w:ascii="Garamond" w:eastAsia="Times New Roman" w:hAnsi="Garamond"/>
          <w:bCs/>
          <w:sz w:val="24"/>
          <w:szCs w:val="24"/>
        </w:rPr>
      </w:pPr>
      <w:r w:rsidRPr="00F44F46">
        <w:rPr>
          <w:rFonts w:ascii="Garamond" w:eastAsia="Times New Roman" w:hAnsi="Garamond"/>
          <w:bCs/>
          <w:sz w:val="24"/>
          <w:szCs w:val="24"/>
        </w:rPr>
        <w:t xml:space="preserve">Le dichiarazioni di cui al presente paragrafo </w:t>
      </w:r>
      <w:r w:rsidRPr="00F44F46">
        <w:rPr>
          <w:rFonts w:ascii="Garamond" w:eastAsia="Times New Roman" w:hAnsi="Garamond"/>
          <w:bCs/>
          <w:sz w:val="24"/>
          <w:szCs w:val="24"/>
        </w:rPr>
        <w:fldChar w:fldCharType="begin"/>
      </w:r>
      <w:r w:rsidRPr="00F44F46">
        <w:rPr>
          <w:rFonts w:ascii="Garamond" w:eastAsia="Times New Roman" w:hAnsi="Garamond"/>
          <w:bCs/>
          <w:sz w:val="24"/>
          <w:szCs w:val="24"/>
        </w:rPr>
        <w:instrText xml:space="preserve"> REF _Ref498427979 \r \h  \* MERGEFORMAT </w:instrText>
      </w:r>
      <w:r w:rsidRPr="00F44F46">
        <w:rPr>
          <w:rFonts w:ascii="Garamond" w:eastAsia="Times New Roman" w:hAnsi="Garamond"/>
          <w:bCs/>
          <w:sz w:val="24"/>
          <w:szCs w:val="24"/>
        </w:rPr>
      </w:r>
      <w:r w:rsidRPr="00F44F46">
        <w:rPr>
          <w:rFonts w:ascii="Garamond" w:eastAsia="Times New Roman" w:hAnsi="Garamond"/>
          <w:bCs/>
          <w:sz w:val="24"/>
          <w:szCs w:val="24"/>
        </w:rPr>
        <w:fldChar w:fldCharType="separate"/>
      </w:r>
      <w:r w:rsidRPr="00F44F46">
        <w:rPr>
          <w:rFonts w:ascii="Garamond" w:eastAsia="Times New Roman" w:hAnsi="Garamond"/>
          <w:bCs/>
          <w:sz w:val="24"/>
          <w:szCs w:val="24"/>
        </w:rPr>
        <w:t>15.3.3</w:t>
      </w:r>
      <w:r w:rsidRPr="00F44F46">
        <w:rPr>
          <w:rFonts w:ascii="Garamond" w:eastAsia="Times New Roman" w:hAnsi="Garamond"/>
          <w:bCs/>
          <w:sz w:val="24"/>
          <w:szCs w:val="24"/>
        </w:rPr>
        <w:fldChar w:fldCharType="end"/>
      </w:r>
      <w:r w:rsidRPr="00F44F46">
        <w:rPr>
          <w:rFonts w:ascii="Garamond" w:eastAsia="Times New Roman" w:hAnsi="Garamond"/>
          <w:bCs/>
          <w:sz w:val="24"/>
          <w:szCs w:val="24"/>
        </w:rPr>
        <w:t xml:space="preserve"> potranno essere rese o sotto forma di allegati alla domanda di partecipazione ovvero quali sezioni interne alla domanda medesima.</w:t>
      </w:r>
      <w:bookmarkStart w:id="143" w:name="_Toc500345611"/>
    </w:p>
    <w:p w:rsidR="00CD267C" w:rsidRDefault="00CD267C" w:rsidP="00CD267C">
      <w:pPr>
        <w:spacing w:after="0" w:line="240" w:lineRule="auto"/>
        <w:ind w:right="-17"/>
        <w:jc w:val="both"/>
        <w:rPr>
          <w:rFonts w:ascii="Garamond" w:eastAsia="Times New Roman" w:hAnsi="Garamond"/>
          <w:bCs/>
          <w:sz w:val="24"/>
          <w:szCs w:val="24"/>
        </w:rPr>
      </w:pPr>
    </w:p>
    <w:p w:rsidR="00CD267C" w:rsidRPr="00CD267C" w:rsidRDefault="00BC36FF" w:rsidP="00CD267C">
      <w:pPr>
        <w:spacing w:after="0" w:line="240" w:lineRule="auto"/>
        <w:ind w:right="-17"/>
        <w:jc w:val="both"/>
        <w:rPr>
          <w:rFonts w:ascii="Garamond" w:eastAsia="Times New Roman" w:hAnsi="Garamond"/>
          <w:b/>
          <w:bCs/>
          <w:sz w:val="24"/>
          <w:szCs w:val="24"/>
        </w:rPr>
      </w:pPr>
      <w:r>
        <w:rPr>
          <w:rFonts w:ascii="Garamond" w:hAnsi="Garamond"/>
          <w:b/>
          <w:sz w:val="24"/>
          <w:szCs w:val="24"/>
        </w:rPr>
        <w:t xml:space="preserve">16. </w:t>
      </w:r>
      <w:r w:rsidR="00CD267C" w:rsidRPr="00CD267C">
        <w:rPr>
          <w:rFonts w:ascii="Garamond" w:hAnsi="Garamond"/>
          <w:b/>
          <w:sz w:val="24"/>
          <w:szCs w:val="24"/>
        </w:rPr>
        <w:t>CONTENUTO DELLA BUSTA B – OFFERTA TECNICA</w:t>
      </w:r>
      <w:bookmarkEnd w:id="143"/>
      <w:r w:rsidR="00BB362E">
        <w:rPr>
          <w:rFonts w:ascii="Garamond" w:hAnsi="Garamond"/>
          <w:b/>
          <w:sz w:val="24"/>
          <w:szCs w:val="24"/>
        </w:rPr>
        <w:t xml:space="preserve"> </w:t>
      </w:r>
      <w:r w:rsidR="00BB362E" w:rsidRPr="00BB362E">
        <w:rPr>
          <w:rFonts w:ascii="Garamond" w:hAnsi="Garamond"/>
          <w:b/>
          <w:i/>
          <w:sz w:val="24"/>
          <w:szCs w:val="24"/>
          <w:highlight w:val="yellow"/>
        </w:rPr>
        <w:t>(a mero titolo esemplificativo)</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A pena di esclusione, la busta B dovrà contenere l’offerta tecnica come di seguito specificato.</w:t>
      </w:r>
    </w:p>
    <w:p w:rsidR="006A1CB2" w:rsidRDefault="006A1CB2" w:rsidP="00BC36FF">
      <w:pPr>
        <w:spacing w:after="0" w:line="240" w:lineRule="auto"/>
        <w:ind w:right="-17"/>
        <w:jc w:val="both"/>
        <w:rPr>
          <w:rFonts w:ascii="Garamond" w:eastAsia="Times New Roman" w:hAnsi="Garamond" w:cs="Calibri"/>
          <w:sz w:val="24"/>
          <w:szCs w:val="24"/>
        </w:rPr>
      </w:pPr>
      <w:r w:rsidRPr="006A1CB2">
        <w:rPr>
          <w:rFonts w:ascii="Garamond" w:eastAsia="Times New Roman" w:hAnsi="Garamond" w:cs="Calibri"/>
          <w:sz w:val="24"/>
          <w:szCs w:val="24"/>
        </w:rPr>
        <w:t>L’offerta tecnica deve essere sottoscritta dal legale rappresentante del concorrente o da un suo procuratore</w:t>
      </w:r>
      <w:r>
        <w:rPr>
          <w:rFonts w:ascii="Garamond" w:eastAsia="Times New Roman" w:hAnsi="Garamond" w:cs="Calibri"/>
          <w:sz w:val="24"/>
          <w:szCs w:val="24"/>
        </w:rPr>
        <w:t>.</w:t>
      </w:r>
    </w:p>
    <w:p w:rsidR="00BC36FF" w:rsidRDefault="00BB362E" w:rsidP="00BC36FF">
      <w:pPr>
        <w:spacing w:after="0" w:line="240" w:lineRule="auto"/>
        <w:ind w:right="-17"/>
        <w:jc w:val="both"/>
        <w:rPr>
          <w:rFonts w:ascii="Garamond" w:eastAsia="Times New Roman" w:hAnsi="Garamond" w:cs="Calibri"/>
          <w:sz w:val="24"/>
          <w:szCs w:val="24"/>
        </w:rPr>
      </w:pPr>
      <w:r w:rsidRPr="00BB362E">
        <w:rPr>
          <w:rFonts w:ascii="Garamond" w:eastAsia="Times New Roman" w:hAnsi="Garamond" w:cs="Calibri"/>
          <w:sz w:val="24"/>
          <w:szCs w:val="24"/>
        </w:rPr>
        <w:t xml:space="preserve">Nel caso di concorrenti associati, l’offerta dovrà essere sottoscritta con le modalità indicate per la sottoscrizione della domanda di cui al punto </w:t>
      </w:r>
      <w:r w:rsidRPr="00BB362E">
        <w:rPr>
          <w:rFonts w:ascii="Garamond" w:eastAsia="Times New Roman" w:hAnsi="Garamond" w:cs="Calibri"/>
          <w:sz w:val="24"/>
          <w:szCs w:val="24"/>
        </w:rPr>
        <w:fldChar w:fldCharType="begin"/>
      </w:r>
      <w:r w:rsidRPr="00BB362E">
        <w:rPr>
          <w:rFonts w:ascii="Garamond" w:eastAsia="Times New Roman" w:hAnsi="Garamond" w:cs="Calibri"/>
          <w:sz w:val="24"/>
          <w:szCs w:val="24"/>
        </w:rPr>
        <w:instrText xml:space="preserve"> REF _Ref496796975 \r \h </w:instrText>
      </w:r>
      <w:r w:rsidRPr="00BB362E">
        <w:rPr>
          <w:rFonts w:ascii="Garamond" w:eastAsia="Times New Roman" w:hAnsi="Garamond" w:cs="Calibri"/>
          <w:sz w:val="24"/>
          <w:szCs w:val="24"/>
        </w:rPr>
      </w:r>
      <w:r w:rsidRPr="00BB362E">
        <w:rPr>
          <w:rFonts w:ascii="Garamond" w:eastAsia="Times New Roman" w:hAnsi="Garamond" w:cs="Calibri"/>
          <w:sz w:val="24"/>
          <w:szCs w:val="24"/>
        </w:rPr>
        <w:fldChar w:fldCharType="separate"/>
      </w:r>
      <w:r w:rsidRPr="00BB362E">
        <w:rPr>
          <w:rFonts w:ascii="Garamond" w:eastAsia="Times New Roman" w:hAnsi="Garamond" w:cs="Calibri"/>
          <w:sz w:val="24"/>
          <w:szCs w:val="24"/>
        </w:rPr>
        <w:t>15.1</w:t>
      </w:r>
      <w:r w:rsidRPr="00BB362E">
        <w:rPr>
          <w:rFonts w:ascii="Garamond" w:eastAsia="Times New Roman" w:hAnsi="Garamond" w:cs="Calibri"/>
          <w:sz w:val="24"/>
          <w:szCs w:val="24"/>
        </w:rPr>
        <w:fldChar w:fldCharType="end"/>
      </w:r>
      <w:r w:rsidRPr="00BB362E">
        <w:rPr>
          <w:rFonts w:ascii="Garamond" w:eastAsia="Times New Roman" w:hAnsi="Garamond" w:cs="Calibri"/>
          <w:sz w:val="24"/>
          <w:szCs w:val="24"/>
        </w:rPr>
        <w:t>.</w:t>
      </w:r>
    </w:p>
    <w:p w:rsidR="00BB362E" w:rsidRPr="00BC36FF" w:rsidRDefault="00BB362E" w:rsidP="00BC36FF">
      <w:pPr>
        <w:spacing w:after="0" w:line="240" w:lineRule="auto"/>
        <w:ind w:right="-17"/>
        <w:jc w:val="both"/>
        <w:rPr>
          <w:rFonts w:ascii="Garamond" w:eastAsia="Times New Roman" w:hAnsi="Garamond"/>
          <w:bCs/>
          <w:sz w:val="24"/>
          <w:szCs w:val="24"/>
          <w:highlight w:val="yellow"/>
        </w:rPr>
      </w:pPr>
      <w:r w:rsidRPr="006A1CB2">
        <w:rPr>
          <w:rFonts w:ascii="Garamond" w:eastAsia="Times New Roman" w:hAnsi="Garamond" w:cs="Calibri"/>
          <w:sz w:val="24"/>
          <w:szCs w:val="24"/>
          <w:highlight w:val="yellow"/>
        </w:rPr>
        <w:t xml:space="preserve">L’offerta tecnica deve rispettare le caratteristiche minime stabilite nel Progetto di fattibilità tecnica ed economica, </w:t>
      </w:r>
      <w:r w:rsidRPr="006A1CB2">
        <w:rPr>
          <w:rFonts w:ascii="Garamond" w:eastAsia="Times New Roman" w:hAnsi="Garamond" w:cs="Calibri"/>
          <w:b/>
          <w:sz w:val="24"/>
          <w:szCs w:val="24"/>
          <w:highlight w:val="yellow"/>
        </w:rPr>
        <w:t>pena l’esclusione</w:t>
      </w:r>
      <w:r w:rsidRPr="006A1CB2">
        <w:rPr>
          <w:rFonts w:ascii="Garamond" w:eastAsia="Times New Roman" w:hAnsi="Garamond" w:cs="Calibri"/>
          <w:sz w:val="24"/>
          <w:szCs w:val="24"/>
          <w:highlight w:val="yellow"/>
        </w:rPr>
        <w:t xml:space="preserve"> dalla procedura di gara, nel rispetto del principio di equivalenza di cui all’art. 68 del Codice</w:t>
      </w:r>
      <w:r w:rsidRPr="00BB362E">
        <w:rPr>
          <w:rFonts w:ascii="Garamond" w:eastAsia="Times New Roman" w:hAnsi="Garamond" w:cs="Calibri"/>
          <w:sz w:val="24"/>
          <w:szCs w:val="24"/>
        </w:rPr>
        <w:t>.</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L’offerta tecnica, a pena di esclusione, dovrà comprendere i seguenti elaborati:</w:t>
      </w:r>
    </w:p>
    <w:p w:rsidR="00BC36FF" w:rsidRPr="00BC36FF" w:rsidRDefault="00BC36FF" w:rsidP="00BC36FF">
      <w:pPr>
        <w:spacing w:after="0" w:line="240" w:lineRule="auto"/>
        <w:ind w:right="-17"/>
        <w:jc w:val="both"/>
        <w:rPr>
          <w:rFonts w:ascii="Garamond" w:eastAsia="Times New Roman" w:hAnsi="Garamond"/>
          <w:b/>
          <w:bCs/>
          <w:sz w:val="24"/>
          <w:szCs w:val="24"/>
          <w:highlight w:val="yellow"/>
        </w:rPr>
      </w:pPr>
      <w:r w:rsidRPr="00BC36FF">
        <w:rPr>
          <w:rFonts w:ascii="Garamond" w:eastAsia="Times New Roman" w:hAnsi="Garamond"/>
          <w:b/>
          <w:bCs/>
          <w:sz w:val="24"/>
          <w:szCs w:val="24"/>
          <w:highlight w:val="yellow"/>
        </w:rPr>
        <w:t>Relazione A)</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 xml:space="preserve">Una relazione tecnica illustrativa delle modalità con cui saranno svolte le prestazioni oggetto dell'incarico. La relazione tecnica illustrativa dovrà pertanto essere organizzata in maniera tale che possano evincersi le caratteristiche a cui attribuire i punteggi per i sub criteri indicati al </w:t>
      </w:r>
      <w:r>
        <w:rPr>
          <w:rFonts w:ascii="Garamond" w:eastAsia="Times New Roman" w:hAnsi="Garamond"/>
          <w:bCs/>
          <w:sz w:val="24"/>
          <w:szCs w:val="24"/>
          <w:highlight w:val="yellow"/>
        </w:rPr>
        <w:t>successivo</w:t>
      </w:r>
      <w:r w:rsidRPr="00BC36FF">
        <w:rPr>
          <w:rFonts w:ascii="Garamond" w:eastAsia="Times New Roman" w:hAnsi="Garamond"/>
          <w:bCs/>
          <w:sz w:val="24"/>
          <w:szCs w:val="24"/>
          <w:highlight w:val="yellow"/>
        </w:rPr>
        <w:t xml:space="preserve"> art. 1</w:t>
      </w:r>
      <w:r>
        <w:rPr>
          <w:rFonts w:ascii="Garamond" w:eastAsia="Times New Roman" w:hAnsi="Garamond"/>
          <w:bCs/>
          <w:sz w:val="24"/>
          <w:szCs w:val="24"/>
          <w:highlight w:val="yellow"/>
        </w:rPr>
        <w:t>8</w:t>
      </w:r>
      <w:r w:rsidRPr="00BC36FF">
        <w:rPr>
          <w:rFonts w:ascii="Garamond" w:eastAsia="Times New Roman" w:hAnsi="Garamond"/>
          <w:bCs/>
          <w:sz w:val="24"/>
          <w:szCs w:val="24"/>
          <w:highlight w:val="yellow"/>
        </w:rPr>
        <w:t>, e quindi organizzata, preferibilmente, per una più facile lettura da parte dei commissari di gara, secondo i singoli punti (A1, A2, A3) indicati nella tabella di cui al detto articolo. Sarà oggetto di valutazione il criterio e la metodologia esecutiva, secondo i criteri motivazionali sopra indicati, in rapporto alla qualità e intellegibilità della relazione. Tale documentazione deve essere predisposta in un massimo n. __ cartelle, in formato A4, di massimo n. 25 righe per facciata, in carattere 12 pt, interlinea 1,5. La relazione dovrà essere firmata dai soggetti già sopra indicati e deve essere composta almeno dai seguenti tre paragrafi:</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1. tematiche principali che a parere del concorrente caratterizzano la prestazione;</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 xml:space="preserve">2. modalità di esecuzione dell’incarico, secondo le indicazione di cui al </w:t>
      </w:r>
      <w:r w:rsidR="00D62D89">
        <w:rPr>
          <w:rFonts w:ascii="Garamond" w:eastAsia="Times New Roman" w:hAnsi="Garamond"/>
          <w:bCs/>
          <w:sz w:val="24"/>
          <w:szCs w:val="24"/>
          <w:highlight w:val="yellow"/>
        </w:rPr>
        <w:t>successivo</w:t>
      </w:r>
      <w:r w:rsidRPr="00BC36FF">
        <w:rPr>
          <w:rFonts w:ascii="Garamond" w:eastAsia="Times New Roman" w:hAnsi="Garamond"/>
          <w:bCs/>
          <w:sz w:val="24"/>
          <w:szCs w:val="24"/>
          <w:highlight w:val="yellow"/>
        </w:rPr>
        <w:t xml:space="preserve"> art. 1</w:t>
      </w:r>
      <w:r w:rsidR="00D62D89">
        <w:rPr>
          <w:rFonts w:ascii="Garamond" w:eastAsia="Times New Roman" w:hAnsi="Garamond"/>
          <w:bCs/>
          <w:sz w:val="24"/>
          <w:szCs w:val="24"/>
          <w:highlight w:val="yellow"/>
        </w:rPr>
        <w:t>8</w:t>
      </w:r>
      <w:r w:rsidRPr="00BC36FF">
        <w:rPr>
          <w:rFonts w:ascii="Garamond" w:eastAsia="Times New Roman" w:hAnsi="Garamond"/>
          <w:bCs/>
          <w:sz w:val="24"/>
          <w:szCs w:val="24"/>
          <w:highlight w:val="yellow"/>
        </w:rPr>
        <w:t>;</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3. risorse umane e strumentali messe a disposizione per lo svolgimento dell’incarico, attraverso la redazione:</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 dell’elenco dei professionisti personalmente responsabili dell’espletamento delle varie parti del servizio, con l’indicazione della posizione di ciascuno nella struttura dell’offerente (socio, amministratore, dipendente o collaboratori adeguatamente qualificati), delle rispettive qualificazioni professionali, delle principali esperienze analoghe all’oggetto del contratto e degli estremi di iscrizione nei relativi albi professionali, nonché il nominativo del Coordinatore del Gruppo di Progettazione;</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 dell’organigramma del gruppo di progettazione adibito all’espletamento delle diverse fasi attuative della prestazione.</w:t>
      </w:r>
    </w:p>
    <w:p w:rsidR="00BC36FF" w:rsidRPr="00BC36FF" w:rsidRDefault="00BC36FF" w:rsidP="00BC36FF">
      <w:pPr>
        <w:spacing w:after="0" w:line="240" w:lineRule="auto"/>
        <w:ind w:right="-17"/>
        <w:jc w:val="both"/>
        <w:rPr>
          <w:rFonts w:ascii="Garamond" w:eastAsia="Times New Roman" w:hAnsi="Garamond"/>
          <w:b/>
          <w:bCs/>
          <w:sz w:val="24"/>
          <w:szCs w:val="24"/>
          <w:highlight w:val="yellow"/>
        </w:rPr>
      </w:pPr>
      <w:r w:rsidRPr="00BC36FF">
        <w:rPr>
          <w:rFonts w:ascii="Garamond" w:eastAsia="Times New Roman" w:hAnsi="Garamond"/>
          <w:b/>
          <w:bCs/>
          <w:sz w:val="24"/>
          <w:szCs w:val="24"/>
          <w:highlight w:val="yellow"/>
        </w:rPr>
        <w:t>Relazione B)</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 xml:space="preserve">La relazione dovrà essere organizzata in maniera tale che possano evincersi le caratteristiche a cui attribuire i punteggi per i sub criteri indicati al </w:t>
      </w:r>
      <w:r>
        <w:rPr>
          <w:rFonts w:ascii="Garamond" w:eastAsia="Times New Roman" w:hAnsi="Garamond"/>
          <w:bCs/>
          <w:sz w:val="24"/>
          <w:szCs w:val="24"/>
          <w:highlight w:val="yellow"/>
        </w:rPr>
        <w:t>successivo</w:t>
      </w:r>
      <w:r w:rsidRPr="00BC36FF">
        <w:rPr>
          <w:rFonts w:ascii="Garamond" w:eastAsia="Times New Roman" w:hAnsi="Garamond"/>
          <w:bCs/>
          <w:sz w:val="24"/>
          <w:szCs w:val="24"/>
          <w:highlight w:val="yellow"/>
        </w:rPr>
        <w:t xml:space="preserve"> art. 1</w:t>
      </w:r>
      <w:r>
        <w:rPr>
          <w:rFonts w:ascii="Garamond" w:eastAsia="Times New Roman" w:hAnsi="Garamond"/>
          <w:bCs/>
          <w:sz w:val="24"/>
          <w:szCs w:val="24"/>
          <w:highlight w:val="yellow"/>
        </w:rPr>
        <w:t>8</w:t>
      </w:r>
      <w:r w:rsidRPr="00BC36FF">
        <w:rPr>
          <w:rFonts w:ascii="Garamond" w:eastAsia="Times New Roman" w:hAnsi="Garamond"/>
          <w:bCs/>
          <w:sz w:val="24"/>
          <w:szCs w:val="24"/>
          <w:highlight w:val="yellow"/>
        </w:rPr>
        <w:t xml:space="preserve">, e quindi organizzata, preferibilmente, per una più facile lettura da parte dei commissari di gara, secondo i singoli punti (B1, B2) indicati nella tabella di cui al </w:t>
      </w:r>
      <w:r>
        <w:rPr>
          <w:rFonts w:ascii="Garamond" w:eastAsia="Times New Roman" w:hAnsi="Garamond"/>
          <w:bCs/>
          <w:sz w:val="24"/>
          <w:szCs w:val="24"/>
          <w:highlight w:val="yellow"/>
        </w:rPr>
        <w:t>detto articolo</w:t>
      </w:r>
      <w:r w:rsidRPr="00BC36FF">
        <w:rPr>
          <w:rFonts w:ascii="Garamond" w:eastAsia="Times New Roman" w:hAnsi="Garamond"/>
          <w:bCs/>
          <w:sz w:val="24"/>
          <w:szCs w:val="24"/>
          <w:highlight w:val="yellow"/>
        </w:rPr>
        <w:t xml:space="preserve"> e dovrà contenere la documentazione dei tre incarichi già espletati, relativi a interventi ritenuti dall’operatore economico significativi della propria capacità a realizzare la prestazione richiesta sotto il profilo tecnico, scelti fra gli interventi qualificabili affini a quelli oggetto dell'affidamento, secondo i criteri desumibili dalle tariffe professionali e dalle classi e categorie indicate ne</w:t>
      </w:r>
      <w:r>
        <w:rPr>
          <w:rFonts w:ascii="Garamond" w:eastAsia="Times New Roman" w:hAnsi="Garamond"/>
          <w:bCs/>
          <w:sz w:val="24"/>
          <w:szCs w:val="24"/>
          <w:highlight w:val="yellow"/>
        </w:rPr>
        <w:t>gli atti di gara</w:t>
      </w:r>
      <w:r w:rsidRPr="00BC36FF">
        <w:rPr>
          <w:rFonts w:ascii="Garamond" w:eastAsia="Times New Roman" w:hAnsi="Garamond"/>
          <w:bCs/>
          <w:sz w:val="24"/>
          <w:szCs w:val="24"/>
          <w:highlight w:val="yellow"/>
        </w:rPr>
        <w:t>, corredata di documentazione illustrativa anche grafica e, possibilmente, fotografica o di fotorendering ______________________. La relazione deve essere predisposta in massimo n. __ cartelle, in formato A4, per ciascun intervento, con gli ulteriori limiti di formato già indicati per la Relazione A), nonché firmata dai soggetti come sopra indicati. La documentazione illustrativa allegata dovrà essere presentata tramite _____________________.</w:t>
      </w:r>
    </w:p>
    <w:p w:rsidR="00BC36FF" w:rsidRPr="00BC36FF" w:rsidRDefault="00BC36FF" w:rsidP="00BC36FF">
      <w:pPr>
        <w:spacing w:after="0" w:line="240" w:lineRule="auto"/>
        <w:ind w:right="-17"/>
        <w:jc w:val="both"/>
        <w:rPr>
          <w:rFonts w:ascii="Garamond" w:eastAsia="Times New Roman" w:hAnsi="Garamond"/>
          <w:b/>
          <w:bCs/>
          <w:sz w:val="24"/>
          <w:szCs w:val="24"/>
          <w:highlight w:val="yellow"/>
        </w:rPr>
      </w:pPr>
      <w:r w:rsidRPr="00BC36FF">
        <w:rPr>
          <w:rFonts w:ascii="Garamond" w:eastAsia="Times New Roman" w:hAnsi="Garamond"/>
          <w:b/>
          <w:bCs/>
          <w:sz w:val="24"/>
          <w:szCs w:val="24"/>
          <w:highlight w:val="yellow"/>
        </w:rPr>
        <w:lastRenderedPageBreak/>
        <w:t>Relazione C)</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 xml:space="preserve">La relazione dovrà essere organizzata in maniera tale che possano evincersi le caratteristiche a cui attribuire il punteggio sopra indicato al </w:t>
      </w:r>
      <w:r w:rsidR="00D62D89">
        <w:rPr>
          <w:rFonts w:ascii="Garamond" w:eastAsia="Times New Roman" w:hAnsi="Garamond"/>
          <w:bCs/>
          <w:sz w:val="24"/>
          <w:szCs w:val="24"/>
          <w:highlight w:val="yellow"/>
        </w:rPr>
        <w:t>successivo</w:t>
      </w:r>
      <w:r w:rsidRPr="00BC36FF">
        <w:rPr>
          <w:rFonts w:ascii="Garamond" w:eastAsia="Times New Roman" w:hAnsi="Garamond"/>
          <w:bCs/>
          <w:sz w:val="24"/>
          <w:szCs w:val="24"/>
          <w:highlight w:val="yellow"/>
        </w:rPr>
        <w:t xml:space="preserve"> art. 1</w:t>
      </w:r>
      <w:r w:rsidR="00D62D89">
        <w:rPr>
          <w:rFonts w:ascii="Garamond" w:eastAsia="Times New Roman" w:hAnsi="Garamond"/>
          <w:bCs/>
          <w:sz w:val="24"/>
          <w:szCs w:val="24"/>
          <w:highlight w:val="yellow"/>
        </w:rPr>
        <w:t>8</w:t>
      </w:r>
      <w:r w:rsidRPr="00BC36FF">
        <w:rPr>
          <w:rFonts w:ascii="Garamond" w:eastAsia="Times New Roman" w:hAnsi="Garamond"/>
          <w:bCs/>
          <w:sz w:val="24"/>
          <w:szCs w:val="24"/>
          <w:highlight w:val="yellow"/>
        </w:rPr>
        <w:t>, evidenziando le superiori prestazioni rispetto ai criteri ambientali minimi e/o l’utilizzo di materiale rinnovabile, nell’ambito delle risorse a disposizione. Dovrà eventualmente contenere la documentazione di incarichi già espletati, relativi a interventi ritenuti dall’operatore economico significativi, ove siano state adottate analoghe soluzioni. La relazione deve essere predisposta in massimo n. __ cartelle, in formato A4, per ciascun intervento, con gli ulteriori limiti di formato già indicati per la Relazione A), nonché firmata dai soggetti come sopra indicati. La documentazione illustrativa allegata dovrà essere presentata tramite _____________________</w:t>
      </w:r>
    </w:p>
    <w:p w:rsidR="00BC36FF" w:rsidRPr="00D62D89" w:rsidRDefault="00D62D89" w:rsidP="00BC36FF">
      <w:pPr>
        <w:spacing w:after="0" w:line="240" w:lineRule="auto"/>
        <w:ind w:right="-17"/>
        <w:jc w:val="both"/>
        <w:rPr>
          <w:rFonts w:ascii="Garamond" w:eastAsia="Times New Roman" w:hAnsi="Garamond"/>
          <w:bCs/>
          <w:sz w:val="24"/>
          <w:szCs w:val="24"/>
          <w:highlight w:val="yellow"/>
        </w:rPr>
      </w:pPr>
      <w:r w:rsidRPr="00D62D89">
        <w:rPr>
          <w:rFonts w:ascii="Garamond" w:eastAsia="Times New Roman" w:hAnsi="Garamond"/>
          <w:b/>
          <w:bCs/>
          <w:sz w:val="24"/>
          <w:szCs w:val="24"/>
          <w:highlight w:val="yellow"/>
        </w:rPr>
        <w:t>Qualora le relazioni di cui sopra eccedano il numero massimo di pagine o le altre indicazioni sopra viste, la commissione giudicatrice non prenderà in considerazione gli elementi eccedenti.</w:t>
      </w:r>
    </w:p>
    <w:p w:rsidR="00BC36FF" w:rsidRPr="00BC36FF" w:rsidRDefault="00BC36FF" w:rsidP="00BC36FF">
      <w:pPr>
        <w:spacing w:after="0" w:line="240" w:lineRule="auto"/>
        <w:ind w:right="-17"/>
        <w:jc w:val="both"/>
        <w:rPr>
          <w:rFonts w:ascii="Garamond" w:eastAsia="Times New Roman" w:hAnsi="Garamond"/>
          <w:bCs/>
          <w:sz w:val="24"/>
          <w:szCs w:val="24"/>
          <w:highlight w:val="yellow"/>
        </w:rPr>
      </w:pPr>
      <w:r w:rsidRPr="00BC36FF">
        <w:rPr>
          <w:rFonts w:ascii="Garamond" w:eastAsia="Times New Roman" w:hAnsi="Garamond"/>
          <w:bCs/>
          <w:sz w:val="24"/>
          <w:szCs w:val="24"/>
          <w:highlight w:val="yellow"/>
        </w:rPr>
        <w:t>A PENA DI ESCLUSIONE NON DOVRANNO ESSERE INSERITI NELLA DOCUMENTAZIONE TECNICA RIFERIMENTI ALL’OFFERTA ECONOMICA O TEMPORALE.</w:t>
      </w:r>
    </w:p>
    <w:p w:rsidR="00CA40BD" w:rsidRPr="00BC36FF" w:rsidRDefault="00CA40BD" w:rsidP="00703E25">
      <w:pPr>
        <w:spacing w:after="0" w:line="240" w:lineRule="auto"/>
        <w:ind w:right="-17"/>
        <w:jc w:val="both"/>
        <w:rPr>
          <w:rFonts w:ascii="Garamond" w:eastAsia="Times New Roman" w:hAnsi="Garamond"/>
          <w:bCs/>
          <w:sz w:val="24"/>
          <w:szCs w:val="24"/>
          <w:highlight w:val="yellow"/>
        </w:rPr>
      </w:pPr>
    </w:p>
    <w:p w:rsidR="006A1CB2" w:rsidRDefault="006A1CB2" w:rsidP="006A1CB2">
      <w:pPr>
        <w:spacing w:after="0" w:line="240" w:lineRule="auto"/>
        <w:ind w:right="-17"/>
        <w:jc w:val="both"/>
        <w:rPr>
          <w:rFonts w:ascii="Garamond" w:eastAsia="Times New Roman" w:hAnsi="Garamond"/>
          <w:b/>
          <w:bCs/>
          <w:i/>
          <w:sz w:val="24"/>
          <w:szCs w:val="24"/>
        </w:rPr>
      </w:pPr>
      <w:r w:rsidRPr="006A1CB2">
        <w:rPr>
          <w:rFonts w:ascii="Garamond" w:eastAsia="Times New Roman" w:hAnsi="Garamond"/>
          <w:b/>
          <w:bCs/>
          <w:i/>
          <w:sz w:val="24"/>
          <w:szCs w:val="24"/>
        </w:rPr>
        <w:t>[Facoltativo]</w:t>
      </w:r>
      <w:r w:rsidRPr="006A1CB2">
        <w:rPr>
          <w:rFonts w:ascii="Garamond" w:eastAsia="Times New Roman" w:hAnsi="Garamond"/>
          <w:b/>
          <w:bCs/>
          <w:sz w:val="24"/>
          <w:szCs w:val="24"/>
        </w:rPr>
        <w:t xml:space="preserve"> </w:t>
      </w:r>
      <w:r w:rsidRPr="006A1CB2">
        <w:rPr>
          <w:rFonts w:ascii="Garamond" w:eastAsia="Times New Roman" w:hAnsi="Garamond"/>
          <w:bCs/>
          <w:sz w:val="24"/>
          <w:szCs w:val="24"/>
        </w:rPr>
        <w:t>È facoltà/obbligo del concorrente presentare varianti al progetto posto a base di gara. I requisiti minimi che la variante deve rispettare sono i seguenti: ……………………</w:t>
      </w:r>
      <w:r w:rsidRPr="006A1CB2">
        <w:rPr>
          <w:rFonts w:ascii="Garamond" w:eastAsia="Times New Roman" w:hAnsi="Garamond"/>
          <w:b/>
          <w:bCs/>
          <w:i/>
          <w:sz w:val="24"/>
          <w:szCs w:val="24"/>
        </w:rPr>
        <w:t xml:space="preserve"> [specificare, ai sensi dell’art. 95, comma 14 del Codice, i requisiti minimi delle varianti che devono essere comunque collegate all’oggetto dell’appalto]. </w:t>
      </w:r>
      <w:r w:rsidRPr="006A1CB2">
        <w:rPr>
          <w:rFonts w:ascii="Garamond" w:eastAsia="Times New Roman" w:hAnsi="Garamond"/>
          <w:bCs/>
          <w:sz w:val="24"/>
          <w:szCs w:val="24"/>
        </w:rPr>
        <w:t>Le modalità di presentazione delle varianti sono le seguenti: ……………..</w:t>
      </w:r>
      <w:r w:rsidRPr="006A1CB2">
        <w:rPr>
          <w:rFonts w:ascii="Garamond" w:eastAsia="Times New Roman" w:hAnsi="Garamond"/>
          <w:b/>
          <w:bCs/>
          <w:i/>
          <w:sz w:val="24"/>
          <w:szCs w:val="24"/>
        </w:rPr>
        <w:t xml:space="preserve"> [specificare, ai sensi dell’art. 95, comma 14 del Codice, le modalità di presentazione</w:t>
      </w:r>
      <w:r w:rsidR="004407E4">
        <w:rPr>
          <w:rFonts w:ascii="Garamond" w:eastAsia="Times New Roman" w:hAnsi="Garamond"/>
          <w:b/>
          <w:bCs/>
          <w:i/>
          <w:sz w:val="24"/>
          <w:szCs w:val="24"/>
        </w:rPr>
        <w:t xml:space="preserve"> ed eventualmente i criteri di valutazione al successivo punto 18</w:t>
      </w:r>
      <w:r w:rsidRPr="006A1CB2">
        <w:rPr>
          <w:rFonts w:ascii="Garamond" w:eastAsia="Times New Roman" w:hAnsi="Garamond"/>
          <w:b/>
          <w:bCs/>
          <w:i/>
          <w:sz w:val="24"/>
          <w:szCs w:val="24"/>
        </w:rPr>
        <w:t>].</w:t>
      </w:r>
    </w:p>
    <w:p w:rsidR="006A1CB2" w:rsidRPr="006A1CB2" w:rsidRDefault="006A1CB2" w:rsidP="006A1CB2">
      <w:pPr>
        <w:spacing w:after="0" w:line="240" w:lineRule="auto"/>
        <w:ind w:right="-17"/>
        <w:jc w:val="both"/>
        <w:rPr>
          <w:rFonts w:ascii="Garamond" w:eastAsia="Times New Roman" w:hAnsi="Garamond"/>
          <w:b/>
          <w:bCs/>
          <w:sz w:val="24"/>
          <w:szCs w:val="24"/>
        </w:rPr>
      </w:pPr>
    </w:p>
    <w:p w:rsidR="006A1CB2" w:rsidRPr="006A1CB2" w:rsidRDefault="006A1CB2" w:rsidP="006A1CB2">
      <w:pPr>
        <w:spacing w:after="0" w:line="240" w:lineRule="auto"/>
        <w:ind w:right="-17"/>
        <w:jc w:val="both"/>
        <w:rPr>
          <w:rFonts w:ascii="Garamond" w:eastAsia="Times New Roman" w:hAnsi="Garamond"/>
          <w:b/>
          <w:bCs/>
          <w:sz w:val="24"/>
          <w:szCs w:val="24"/>
        </w:rPr>
      </w:pPr>
      <w:r w:rsidRPr="006A1CB2">
        <w:rPr>
          <w:rFonts w:ascii="Garamond" w:eastAsia="Times New Roman" w:hAnsi="Garamond"/>
          <w:b/>
          <w:bCs/>
          <w:sz w:val="24"/>
          <w:szCs w:val="24"/>
        </w:rPr>
        <w:t>17. CONTENUTO DELLA BUSTA C – OFFERTA ECONOMICA</w:t>
      </w:r>
    </w:p>
    <w:p w:rsidR="006A1CB2" w:rsidRDefault="006A1CB2" w:rsidP="006A1CB2">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 xml:space="preserve">A pena di esclusione, la busta C dovrà contenere l’offerta economica e quella temporale, da presentare utilizzando </w:t>
      </w:r>
      <w:r>
        <w:rPr>
          <w:rFonts w:ascii="Garamond" w:eastAsia="Times New Roman" w:hAnsi="Garamond"/>
          <w:bCs/>
          <w:sz w:val="24"/>
          <w:szCs w:val="24"/>
          <w:highlight w:val="yellow"/>
        </w:rPr>
        <w:t xml:space="preserve">preferibilmente </w:t>
      </w:r>
      <w:r w:rsidRPr="003C22CE">
        <w:rPr>
          <w:rFonts w:ascii="Garamond" w:eastAsia="Times New Roman" w:hAnsi="Garamond"/>
          <w:bCs/>
          <w:sz w:val="24"/>
          <w:szCs w:val="24"/>
          <w:highlight w:val="yellow"/>
        </w:rPr>
        <w:t xml:space="preserve">i modelli predisposti dall’ente e allegati alla </w:t>
      </w:r>
      <w:r>
        <w:rPr>
          <w:rFonts w:ascii="Garamond" w:eastAsia="Times New Roman" w:hAnsi="Garamond"/>
          <w:bCs/>
          <w:sz w:val="24"/>
          <w:szCs w:val="24"/>
          <w:highlight w:val="yellow"/>
        </w:rPr>
        <w:t>documentazione di gara (sub _______)</w:t>
      </w:r>
      <w:r w:rsidRPr="003C22CE">
        <w:rPr>
          <w:rFonts w:ascii="Garamond" w:eastAsia="Times New Roman" w:hAnsi="Garamond"/>
          <w:bCs/>
          <w:sz w:val="24"/>
          <w:szCs w:val="24"/>
          <w:highlight w:val="yellow"/>
        </w:rPr>
        <w:t>, secondo le indicazione di cui subito sotto</w:t>
      </w:r>
      <w:r>
        <w:rPr>
          <w:rFonts w:ascii="Garamond" w:eastAsia="Times New Roman" w:hAnsi="Garamond"/>
          <w:bCs/>
          <w:sz w:val="24"/>
          <w:szCs w:val="24"/>
          <w:highlight w:val="yellow"/>
        </w:rPr>
        <w:t>.</w:t>
      </w:r>
    </w:p>
    <w:p w:rsidR="006A1CB2" w:rsidRPr="006A1CB2" w:rsidRDefault="006A1CB2" w:rsidP="006A1CB2">
      <w:pPr>
        <w:spacing w:after="0" w:line="240" w:lineRule="auto"/>
        <w:ind w:right="-17"/>
        <w:jc w:val="both"/>
        <w:rPr>
          <w:rFonts w:ascii="Garamond" w:eastAsia="Times New Roman" w:hAnsi="Garamond"/>
          <w:bCs/>
          <w:sz w:val="24"/>
          <w:szCs w:val="24"/>
          <w:highlight w:val="yellow"/>
        </w:rPr>
      </w:pPr>
      <w:r w:rsidRPr="006A1CB2">
        <w:rPr>
          <w:rFonts w:ascii="Garamond" w:eastAsia="Times New Roman" w:hAnsi="Garamond"/>
          <w:bCs/>
          <w:sz w:val="24"/>
          <w:szCs w:val="24"/>
          <w:highlight w:val="yellow"/>
        </w:rPr>
        <w:t xml:space="preserve">L’offerta economica, a pena di esclusione, è sottoscritta con le modalità indicate per la sottoscrizione della domanda di cui ai paragrafi </w:t>
      </w:r>
      <w:r w:rsidRPr="006A1CB2">
        <w:rPr>
          <w:rFonts w:ascii="Garamond" w:eastAsia="Times New Roman" w:hAnsi="Garamond"/>
          <w:bCs/>
          <w:sz w:val="24"/>
          <w:szCs w:val="24"/>
          <w:highlight w:val="yellow"/>
        </w:rPr>
        <w:fldChar w:fldCharType="begin"/>
      </w:r>
      <w:r w:rsidRPr="006A1CB2">
        <w:rPr>
          <w:rFonts w:ascii="Garamond" w:eastAsia="Times New Roman" w:hAnsi="Garamond"/>
          <w:bCs/>
          <w:sz w:val="24"/>
          <w:szCs w:val="24"/>
          <w:highlight w:val="yellow"/>
        </w:rPr>
        <w:instrText xml:space="preserve"> REF _Ref496796975 \r \h </w:instrText>
      </w:r>
      <w:r>
        <w:rPr>
          <w:rFonts w:ascii="Garamond" w:eastAsia="Times New Roman" w:hAnsi="Garamond"/>
          <w:bCs/>
          <w:sz w:val="24"/>
          <w:szCs w:val="24"/>
          <w:highlight w:val="yellow"/>
        </w:rPr>
        <w:instrText xml:space="preserve"> \* MERGEFORMAT </w:instrText>
      </w:r>
      <w:r w:rsidRPr="006A1CB2">
        <w:rPr>
          <w:rFonts w:ascii="Garamond" w:eastAsia="Times New Roman" w:hAnsi="Garamond"/>
          <w:bCs/>
          <w:sz w:val="24"/>
          <w:szCs w:val="24"/>
          <w:highlight w:val="yellow"/>
        </w:rPr>
      </w:r>
      <w:r w:rsidRPr="006A1CB2">
        <w:rPr>
          <w:rFonts w:ascii="Garamond" w:eastAsia="Times New Roman" w:hAnsi="Garamond"/>
          <w:bCs/>
          <w:sz w:val="24"/>
          <w:szCs w:val="24"/>
          <w:highlight w:val="yellow"/>
        </w:rPr>
        <w:fldChar w:fldCharType="separate"/>
      </w:r>
      <w:r w:rsidRPr="006A1CB2">
        <w:rPr>
          <w:rFonts w:ascii="Garamond" w:eastAsia="Times New Roman" w:hAnsi="Garamond"/>
          <w:bCs/>
          <w:sz w:val="24"/>
          <w:szCs w:val="24"/>
          <w:highlight w:val="yellow"/>
        </w:rPr>
        <w:t>15.1</w:t>
      </w:r>
      <w:r w:rsidRPr="006A1CB2">
        <w:rPr>
          <w:rFonts w:ascii="Garamond" w:eastAsia="Times New Roman" w:hAnsi="Garamond"/>
          <w:bCs/>
          <w:sz w:val="24"/>
          <w:szCs w:val="24"/>
          <w:highlight w:val="yellow"/>
        </w:rPr>
        <w:fldChar w:fldCharType="end"/>
      </w:r>
      <w:r w:rsidRPr="006A1CB2">
        <w:rPr>
          <w:rFonts w:ascii="Garamond" w:eastAsia="Times New Roman" w:hAnsi="Garamond"/>
          <w:bCs/>
          <w:sz w:val="24"/>
          <w:szCs w:val="24"/>
          <w:highlight w:val="yellow"/>
        </w:rPr>
        <w:t xml:space="preserve">. </w:t>
      </w:r>
    </w:p>
    <w:p w:rsidR="006A1CB2" w:rsidRDefault="006A1CB2" w:rsidP="006A1CB2">
      <w:pPr>
        <w:spacing w:after="0" w:line="240" w:lineRule="auto"/>
        <w:ind w:right="-17"/>
        <w:jc w:val="both"/>
        <w:rPr>
          <w:rFonts w:ascii="Garamond" w:eastAsia="Times New Roman" w:hAnsi="Garamond"/>
          <w:b/>
          <w:bCs/>
          <w:sz w:val="24"/>
          <w:szCs w:val="24"/>
          <w:highlight w:val="yellow"/>
        </w:rPr>
      </w:pPr>
      <w:r w:rsidRPr="006A1CB2">
        <w:rPr>
          <w:rFonts w:ascii="Garamond" w:eastAsia="Times New Roman" w:hAnsi="Garamond"/>
          <w:bCs/>
          <w:sz w:val="24"/>
          <w:szCs w:val="24"/>
          <w:highlight w:val="yellow"/>
        </w:rPr>
        <w:t>Sono inammissibili le offerte economiche che superino l’importo a base d’asta</w:t>
      </w:r>
      <w:r>
        <w:rPr>
          <w:rFonts w:ascii="Garamond" w:eastAsia="Times New Roman" w:hAnsi="Garamond"/>
          <w:bCs/>
          <w:sz w:val="24"/>
          <w:szCs w:val="24"/>
          <w:highlight w:val="yellow"/>
        </w:rPr>
        <w:t>.</w:t>
      </w:r>
    </w:p>
    <w:p w:rsidR="006A1CB2" w:rsidRPr="003C22CE" w:rsidRDefault="006A1CB2" w:rsidP="006A1CB2">
      <w:pPr>
        <w:spacing w:after="0" w:line="240" w:lineRule="auto"/>
        <w:ind w:right="-17"/>
        <w:jc w:val="both"/>
        <w:rPr>
          <w:rFonts w:ascii="Garamond" w:eastAsia="Times New Roman" w:hAnsi="Garamond"/>
          <w:b/>
          <w:bCs/>
          <w:sz w:val="24"/>
          <w:szCs w:val="24"/>
          <w:highlight w:val="yellow"/>
        </w:rPr>
      </w:pPr>
      <w:r w:rsidRPr="003C22CE">
        <w:rPr>
          <w:rFonts w:ascii="Garamond" w:eastAsia="Times New Roman" w:hAnsi="Garamond"/>
          <w:b/>
          <w:bCs/>
          <w:sz w:val="24"/>
          <w:szCs w:val="24"/>
          <w:highlight w:val="yellow"/>
        </w:rPr>
        <w:t>a) Offerta economica</w:t>
      </w:r>
    </w:p>
    <w:p w:rsidR="006A1CB2" w:rsidRPr="003C22CE" w:rsidRDefault="006A1CB2" w:rsidP="006A1CB2">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L’operatore economico dovrà, a pena di esclusione:</w:t>
      </w:r>
    </w:p>
    <w:p w:rsidR="006A1CB2" w:rsidRPr="003C22CE" w:rsidRDefault="006A1CB2" w:rsidP="006A1CB2">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 xml:space="preserve">- </w:t>
      </w:r>
      <w:r w:rsidRPr="003C22CE">
        <w:rPr>
          <w:rFonts w:ascii="Garamond" w:eastAsia="Times New Roman" w:hAnsi="Garamond"/>
          <w:bCs/>
          <w:sz w:val="24"/>
          <w:szCs w:val="24"/>
          <w:highlight w:val="yellow"/>
        </w:rPr>
        <w:tab/>
        <w:t>indicare il RIBASSO PERCENTUALE UNICO offerto sull’importo a base di gara.</w:t>
      </w:r>
    </w:p>
    <w:p w:rsidR="006A1CB2" w:rsidRPr="003C22CE" w:rsidRDefault="006A1CB2" w:rsidP="006A1CB2">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Si precisa che il ribasso percentuale dovrà essere indicato in cifre e in lettere; è consentito l’uso di massimo tre decimali dopo la virgola; la quarta cifra decimale eventualmente utilizzata sarà approssimata all’unità superiore se uguale o superiore a 5 ovvero non considerata se inferiore alla predetta cifra;</w:t>
      </w:r>
    </w:p>
    <w:p w:rsidR="006A1CB2" w:rsidRPr="003C22CE" w:rsidRDefault="006A1CB2" w:rsidP="006A1CB2">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 xml:space="preserve">- </w:t>
      </w:r>
      <w:r w:rsidRPr="003C22CE">
        <w:rPr>
          <w:rFonts w:ascii="Garamond" w:eastAsia="Times New Roman" w:hAnsi="Garamond"/>
          <w:bCs/>
          <w:sz w:val="24"/>
          <w:szCs w:val="24"/>
          <w:highlight w:val="yellow"/>
        </w:rPr>
        <w:tab/>
        <w:t>dare atto che l’offerta non vincola in alcun modo l’ente fino all’avvenuta acquisita efficacia dell’aggiudicazione e alla stipula del contratto di incarico.</w:t>
      </w:r>
    </w:p>
    <w:p w:rsidR="006A1CB2" w:rsidRPr="003C22CE" w:rsidRDefault="006A1CB2" w:rsidP="006A1CB2">
      <w:pPr>
        <w:spacing w:after="0" w:line="240" w:lineRule="auto"/>
        <w:ind w:right="-17"/>
        <w:jc w:val="both"/>
        <w:rPr>
          <w:rFonts w:ascii="Garamond" w:eastAsia="Times New Roman" w:hAnsi="Garamond"/>
          <w:b/>
          <w:bCs/>
          <w:sz w:val="24"/>
          <w:szCs w:val="24"/>
          <w:highlight w:val="yellow"/>
        </w:rPr>
      </w:pPr>
      <w:r w:rsidRPr="003C22CE">
        <w:rPr>
          <w:rFonts w:ascii="Garamond" w:eastAsia="Times New Roman" w:hAnsi="Garamond"/>
          <w:b/>
          <w:bCs/>
          <w:sz w:val="24"/>
          <w:szCs w:val="24"/>
          <w:highlight w:val="yellow"/>
        </w:rPr>
        <w:t>b) Offerta tempo</w:t>
      </w:r>
    </w:p>
    <w:p w:rsidR="006A1CB2" w:rsidRPr="003C22CE" w:rsidRDefault="006A1CB2" w:rsidP="006A1CB2">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L’operatore economico dovrà, a pena di esclusione:</w:t>
      </w:r>
    </w:p>
    <w:p w:rsidR="006A1CB2" w:rsidRPr="003C22CE" w:rsidRDefault="006A1CB2" w:rsidP="006A1CB2">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 indicare la RIDUZIONE TEMPORALE UNICA da applicarsi al termine complessivo di __ giorni previsto per l’esecuzione delle prestazioni: l’operatore economico dovrà indicare nell’apposito campo i giorni di riduzione del termine complessivo di cui al precedente art. 2, comunque non superiori a __ giorni</w:t>
      </w:r>
      <w:r w:rsidRPr="003C22CE">
        <w:rPr>
          <w:rStyle w:val="Rimandonotaapidipagina"/>
          <w:rFonts w:ascii="Garamond" w:eastAsia="Times New Roman" w:hAnsi="Garamond"/>
          <w:bCs/>
          <w:sz w:val="24"/>
          <w:szCs w:val="24"/>
          <w:highlight w:val="yellow"/>
        </w:rPr>
        <w:footnoteReference w:id="1"/>
      </w:r>
      <w:r w:rsidRPr="003C22CE">
        <w:rPr>
          <w:rFonts w:ascii="Garamond" w:eastAsia="Times New Roman" w:hAnsi="Garamond"/>
          <w:bCs/>
          <w:sz w:val="24"/>
          <w:szCs w:val="24"/>
          <w:highlight w:val="yellow"/>
        </w:rPr>
        <w:t>;</w:t>
      </w:r>
    </w:p>
    <w:p w:rsidR="006A1CB2" w:rsidRPr="003C22CE" w:rsidRDefault="006A1CB2" w:rsidP="006A1CB2">
      <w:pPr>
        <w:spacing w:after="0" w:line="240" w:lineRule="auto"/>
        <w:ind w:right="-17"/>
        <w:jc w:val="both"/>
        <w:rPr>
          <w:rFonts w:ascii="Garamond" w:eastAsia="Times New Roman" w:hAnsi="Garamond"/>
          <w:bCs/>
          <w:sz w:val="24"/>
          <w:szCs w:val="24"/>
          <w:highlight w:val="yellow"/>
        </w:rPr>
      </w:pPr>
    </w:p>
    <w:p w:rsidR="006A1CB2" w:rsidRPr="003C22CE" w:rsidRDefault="006A1CB2" w:rsidP="006A1CB2">
      <w:pPr>
        <w:spacing w:after="0" w:line="240" w:lineRule="auto"/>
        <w:ind w:right="-17"/>
        <w:jc w:val="both"/>
        <w:rPr>
          <w:rFonts w:ascii="Garamond" w:eastAsia="Times New Roman" w:hAnsi="Garamond"/>
          <w:bCs/>
          <w:i/>
          <w:sz w:val="24"/>
          <w:szCs w:val="24"/>
          <w:highlight w:val="yellow"/>
        </w:rPr>
      </w:pPr>
      <w:r w:rsidRPr="006A1CB2">
        <w:rPr>
          <w:rFonts w:ascii="Garamond" w:eastAsia="Times New Roman" w:hAnsi="Garamond"/>
          <w:b/>
          <w:bCs/>
          <w:i/>
          <w:sz w:val="24"/>
          <w:szCs w:val="24"/>
          <w:highlight w:val="yellow"/>
        </w:rPr>
        <w:t>(eventuale e ulteriore</w:t>
      </w:r>
      <w:r w:rsidRPr="003C22CE">
        <w:rPr>
          <w:rFonts w:ascii="Garamond" w:eastAsia="Times New Roman" w:hAnsi="Garamond"/>
          <w:bCs/>
          <w:i/>
          <w:sz w:val="24"/>
          <w:szCs w:val="24"/>
          <w:highlight w:val="yellow"/>
        </w:rPr>
        <w:t>)</w:t>
      </w:r>
    </w:p>
    <w:p w:rsidR="006A1CB2" w:rsidRPr="00501CA7" w:rsidRDefault="006A1CB2" w:rsidP="006A1CB2">
      <w:pPr>
        <w:spacing w:after="0" w:line="240" w:lineRule="auto"/>
        <w:ind w:right="-17"/>
        <w:jc w:val="both"/>
        <w:rPr>
          <w:rFonts w:ascii="Garamond" w:eastAsia="Times New Roman" w:hAnsi="Garamond"/>
          <w:bCs/>
          <w:sz w:val="24"/>
          <w:szCs w:val="24"/>
          <w:highlight w:val="yellow"/>
        </w:rPr>
      </w:pPr>
      <w:r w:rsidRPr="00501CA7">
        <w:rPr>
          <w:rFonts w:ascii="Garamond" w:eastAsia="Times New Roman" w:hAnsi="Garamond"/>
          <w:bCs/>
          <w:sz w:val="24"/>
          <w:szCs w:val="24"/>
          <w:highlight w:val="yellow"/>
        </w:rPr>
        <w:t>- indicare la ripartizione della riduzione temporale unica di cui al punto precedente tra le seguenti SCADENZE INTERMEDIE:</w:t>
      </w:r>
    </w:p>
    <w:p w:rsidR="006A1CB2" w:rsidRPr="00501CA7" w:rsidRDefault="006A1CB2" w:rsidP="006A1CB2">
      <w:pPr>
        <w:spacing w:after="0" w:line="240" w:lineRule="auto"/>
        <w:ind w:right="-17"/>
        <w:jc w:val="both"/>
        <w:rPr>
          <w:rFonts w:ascii="Garamond" w:eastAsia="Times New Roman" w:hAnsi="Garamond"/>
          <w:bCs/>
          <w:sz w:val="24"/>
          <w:szCs w:val="24"/>
          <w:highlight w:val="yellow"/>
        </w:rPr>
      </w:pPr>
      <w:r w:rsidRPr="00501CA7">
        <w:rPr>
          <w:rFonts w:ascii="Garamond" w:eastAsia="Times New Roman" w:hAnsi="Garamond"/>
          <w:bCs/>
          <w:sz w:val="24"/>
          <w:szCs w:val="24"/>
          <w:highlight w:val="yellow"/>
        </w:rPr>
        <w:lastRenderedPageBreak/>
        <w:t>a) SCADENZA INTERMEDIA 1 (ad es. progetto definitivo): indicare i giorni di riduzione da applicarsi al termine di __ giorni fissato nel presente disciplinare, in misura comunque non superiore a __ giorni;</w:t>
      </w:r>
    </w:p>
    <w:p w:rsidR="006A1CB2" w:rsidRPr="00501CA7" w:rsidRDefault="006A1CB2" w:rsidP="006A1CB2">
      <w:pPr>
        <w:spacing w:after="0" w:line="240" w:lineRule="auto"/>
        <w:ind w:right="-17"/>
        <w:jc w:val="both"/>
        <w:rPr>
          <w:rFonts w:ascii="Garamond" w:eastAsia="Times New Roman" w:hAnsi="Garamond"/>
          <w:bCs/>
          <w:sz w:val="24"/>
          <w:szCs w:val="24"/>
          <w:highlight w:val="yellow"/>
        </w:rPr>
      </w:pPr>
      <w:r w:rsidRPr="00501CA7">
        <w:rPr>
          <w:rFonts w:ascii="Garamond" w:eastAsia="Times New Roman" w:hAnsi="Garamond"/>
          <w:bCs/>
          <w:sz w:val="24"/>
          <w:szCs w:val="24"/>
          <w:highlight w:val="yellow"/>
        </w:rPr>
        <w:t>b) SCADENZA INTERMEDIA 2 (ad es. progetto esecutivo): indicare i giorni di riduzione del termine di __ giorni fissato nel presente disciplinare, in misura comunque non superiore a __ giorni;</w:t>
      </w:r>
    </w:p>
    <w:p w:rsidR="006A1CB2" w:rsidRPr="00501CA7" w:rsidRDefault="006A1CB2" w:rsidP="006A1CB2">
      <w:pPr>
        <w:spacing w:after="0" w:line="240" w:lineRule="auto"/>
        <w:ind w:right="-17"/>
        <w:jc w:val="both"/>
        <w:rPr>
          <w:rFonts w:ascii="Garamond" w:eastAsia="Times New Roman" w:hAnsi="Garamond"/>
          <w:bCs/>
          <w:sz w:val="24"/>
          <w:szCs w:val="24"/>
          <w:highlight w:val="yellow"/>
        </w:rPr>
      </w:pPr>
      <w:r w:rsidRPr="00501CA7">
        <w:rPr>
          <w:rFonts w:ascii="Garamond" w:eastAsia="Times New Roman" w:hAnsi="Garamond"/>
          <w:bCs/>
          <w:sz w:val="24"/>
          <w:szCs w:val="24"/>
          <w:highlight w:val="yellow"/>
        </w:rPr>
        <w:t>Si precisa che la somma delle riduzioni offerte per ciascuna scadenza intermedia non potrà essere comunque superiore a __ giorni, indicato più sopra come "riduzione temporale unica" massima; in caso di discordanza tra il valore inserito nella riduzione temporale unica e la somma delle riduzioni offerte nelle scadenza intermedie prevale la riduzione temporale unica.</w:t>
      </w:r>
    </w:p>
    <w:p w:rsidR="00CA40BD" w:rsidRPr="006A1CB2" w:rsidRDefault="00CA40BD" w:rsidP="006A1CB2">
      <w:pPr>
        <w:spacing w:after="0" w:line="240" w:lineRule="auto"/>
        <w:ind w:right="-17"/>
        <w:jc w:val="both"/>
        <w:rPr>
          <w:rFonts w:ascii="Garamond" w:eastAsia="Times New Roman" w:hAnsi="Garamond"/>
          <w:b/>
          <w:bCs/>
          <w:sz w:val="24"/>
          <w:szCs w:val="24"/>
          <w:highlight w:val="yellow"/>
        </w:rPr>
      </w:pPr>
    </w:p>
    <w:p w:rsidR="00703E25" w:rsidRPr="003C22CE" w:rsidRDefault="00DB1F61" w:rsidP="00703E25">
      <w:pPr>
        <w:spacing w:after="0" w:line="240" w:lineRule="auto"/>
        <w:ind w:right="-17"/>
        <w:jc w:val="both"/>
        <w:rPr>
          <w:rFonts w:ascii="Garamond" w:eastAsia="Times New Roman" w:hAnsi="Garamond"/>
          <w:b/>
          <w:bCs/>
          <w:sz w:val="24"/>
          <w:szCs w:val="24"/>
          <w:highlight w:val="yellow"/>
        </w:rPr>
      </w:pPr>
      <w:r w:rsidRPr="003C22CE">
        <w:rPr>
          <w:rFonts w:ascii="Garamond" w:eastAsia="Times New Roman" w:hAnsi="Garamond"/>
          <w:b/>
          <w:bCs/>
          <w:sz w:val="24"/>
          <w:szCs w:val="24"/>
          <w:highlight w:val="yellow"/>
        </w:rPr>
        <w:t>1</w:t>
      </w:r>
      <w:r w:rsidR="00501CA7">
        <w:rPr>
          <w:rFonts w:ascii="Garamond" w:eastAsia="Times New Roman" w:hAnsi="Garamond"/>
          <w:b/>
          <w:bCs/>
          <w:sz w:val="24"/>
          <w:szCs w:val="24"/>
          <w:highlight w:val="yellow"/>
        </w:rPr>
        <w:t>8</w:t>
      </w:r>
      <w:r w:rsidR="00703E25" w:rsidRPr="003C22CE">
        <w:rPr>
          <w:rFonts w:ascii="Garamond" w:eastAsia="Times New Roman" w:hAnsi="Garamond"/>
          <w:b/>
          <w:bCs/>
          <w:sz w:val="24"/>
          <w:szCs w:val="24"/>
          <w:highlight w:val="yellow"/>
        </w:rPr>
        <w:t>.</w:t>
      </w:r>
      <w:r w:rsidRPr="003C22CE">
        <w:rPr>
          <w:rFonts w:ascii="Garamond" w:eastAsia="Times New Roman" w:hAnsi="Garamond"/>
          <w:b/>
          <w:bCs/>
          <w:sz w:val="24"/>
          <w:szCs w:val="24"/>
          <w:highlight w:val="yellow"/>
        </w:rPr>
        <w:t xml:space="preserve"> </w:t>
      </w:r>
      <w:r w:rsidR="00703E25" w:rsidRPr="003C22CE">
        <w:rPr>
          <w:rFonts w:ascii="Garamond" w:eastAsia="Times New Roman" w:hAnsi="Garamond"/>
          <w:b/>
          <w:bCs/>
          <w:sz w:val="24"/>
          <w:szCs w:val="24"/>
          <w:highlight w:val="yellow"/>
        </w:rPr>
        <w:t>CRITERIO DI AGGIUDICAZIONE</w:t>
      </w:r>
    </w:p>
    <w:p w:rsidR="00703E25" w:rsidRPr="003C22CE" w:rsidRDefault="00703E25" w:rsidP="00703E25">
      <w:pPr>
        <w:spacing w:after="0" w:line="240" w:lineRule="auto"/>
        <w:ind w:right="-17"/>
        <w:jc w:val="both"/>
        <w:rPr>
          <w:rFonts w:ascii="Garamond" w:eastAsia="Times New Roman" w:hAnsi="Garamond"/>
          <w:bCs/>
          <w:sz w:val="24"/>
          <w:szCs w:val="24"/>
          <w:highlight w:val="yellow"/>
        </w:rPr>
      </w:pPr>
      <w:r w:rsidRPr="003C22CE">
        <w:rPr>
          <w:rFonts w:ascii="Garamond" w:eastAsia="Times New Roman" w:hAnsi="Garamond"/>
          <w:bCs/>
          <w:sz w:val="24"/>
          <w:szCs w:val="24"/>
          <w:highlight w:val="yellow"/>
        </w:rPr>
        <w:t>Ai sensi dell’articolo 95 del Codice</w:t>
      </w:r>
      <w:r w:rsidR="00924622" w:rsidRPr="003C22CE">
        <w:rPr>
          <w:rFonts w:ascii="Garamond" w:eastAsia="Times New Roman" w:hAnsi="Garamond"/>
          <w:bCs/>
          <w:sz w:val="24"/>
          <w:szCs w:val="24"/>
          <w:highlight w:val="yellow"/>
        </w:rPr>
        <w:t>, nonché delle Linee Guida ANAC n. 1 e 2 / 2016</w:t>
      </w:r>
      <w:r w:rsidR="005F6722" w:rsidRPr="003C22CE">
        <w:rPr>
          <w:rStyle w:val="Rimandonotaapidipagina"/>
          <w:rFonts w:ascii="Garamond" w:eastAsia="Times New Roman" w:hAnsi="Garamond"/>
          <w:bCs/>
          <w:sz w:val="24"/>
          <w:szCs w:val="24"/>
          <w:highlight w:val="yellow"/>
        </w:rPr>
        <w:footnoteReference w:id="2"/>
      </w:r>
      <w:r w:rsidRPr="003C22CE">
        <w:rPr>
          <w:rFonts w:ascii="Garamond" w:eastAsia="Times New Roman" w:hAnsi="Garamond"/>
          <w:bCs/>
          <w:sz w:val="24"/>
          <w:szCs w:val="24"/>
          <w:highlight w:val="yellow"/>
        </w:rPr>
        <w:t>, le offerte saranno valutate con il criterio dell’offerta economicamente più vantaggiosa</w:t>
      </w:r>
      <w:r w:rsidR="00833B97" w:rsidRPr="003C22CE">
        <w:rPr>
          <w:rFonts w:ascii="Garamond" w:eastAsia="Times New Roman" w:hAnsi="Garamond"/>
          <w:bCs/>
          <w:sz w:val="24"/>
          <w:szCs w:val="24"/>
          <w:highlight w:val="yellow"/>
        </w:rPr>
        <w:t>, con l’individuazione del miglior rapporto qualità/prezzo</w:t>
      </w:r>
      <w:r w:rsidRPr="003C22CE">
        <w:rPr>
          <w:rFonts w:ascii="Garamond" w:eastAsia="Times New Roman" w:hAnsi="Garamond"/>
          <w:bCs/>
          <w:sz w:val="24"/>
          <w:szCs w:val="24"/>
          <w:highlight w:val="yellow"/>
        </w:rPr>
        <w:t>, prendendo in considerazione i seguenti criteri e sub-criteri</w:t>
      </w:r>
      <w:r w:rsidR="00833B97" w:rsidRPr="003C22CE">
        <w:rPr>
          <w:rFonts w:ascii="Garamond" w:eastAsia="Times New Roman" w:hAnsi="Garamond"/>
          <w:bCs/>
          <w:sz w:val="24"/>
          <w:szCs w:val="24"/>
          <w:highlight w:val="yellow"/>
        </w:rPr>
        <w:t xml:space="preserve"> (con i relativi criteri motivazionali)</w:t>
      </w:r>
      <w:r w:rsidRPr="003C22CE">
        <w:rPr>
          <w:rFonts w:ascii="Garamond" w:eastAsia="Times New Roman" w:hAnsi="Garamond"/>
          <w:bCs/>
          <w:sz w:val="24"/>
          <w:szCs w:val="24"/>
          <w:highlight w:val="yellow"/>
        </w:rPr>
        <w:t>:</w:t>
      </w:r>
    </w:p>
    <w:p w:rsidR="00703E25" w:rsidRPr="003C22CE" w:rsidRDefault="00703E25" w:rsidP="00703E25">
      <w:pPr>
        <w:spacing w:after="0" w:line="240" w:lineRule="auto"/>
        <w:ind w:right="-17"/>
        <w:jc w:val="both"/>
        <w:rPr>
          <w:rFonts w:ascii="Garamond" w:eastAsia="Times New Roman" w:hAnsi="Garamond"/>
          <w:bCs/>
          <w:sz w:val="24"/>
          <w:szCs w:val="24"/>
          <w:highlight w:val="yellow"/>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262"/>
        <w:gridCol w:w="709"/>
        <w:gridCol w:w="567"/>
        <w:gridCol w:w="3685"/>
        <w:gridCol w:w="1241"/>
      </w:tblGrid>
      <w:tr w:rsidR="00924622" w:rsidRPr="003C22CE" w:rsidTr="00924622">
        <w:tc>
          <w:tcPr>
            <w:tcW w:w="9854" w:type="dxa"/>
            <w:gridSpan w:val="6"/>
            <w:tcBorders>
              <w:top w:val="single" w:sz="8" w:space="0" w:color="auto"/>
              <w:left w:val="single" w:sz="8" w:space="0" w:color="auto"/>
              <w:bottom w:val="single" w:sz="8" w:space="0" w:color="auto"/>
              <w:right w:val="single" w:sz="8" w:space="0" w:color="auto"/>
            </w:tcBorders>
          </w:tcPr>
          <w:p w:rsidR="00924622" w:rsidRPr="003C22CE" w:rsidRDefault="00924622" w:rsidP="00711343">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 xml:space="preserve">TOTALE PUNTEGGIO OFFERTA TECNICA: </w:t>
            </w:r>
            <w:r w:rsidR="00711343" w:rsidRPr="003C22CE">
              <w:rPr>
                <w:rFonts w:ascii="Calibri" w:eastAsia="Calibri" w:hAnsi="Calibri" w:cs="Calibri"/>
                <w:b/>
                <w:color w:val="000000"/>
                <w:highlight w:val="yellow"/>
                <w:lang w:eastAsia="it-IT"/>
              </w:rPr>
              <w:t>80</w:t>
            </w:r>
          </w:p>
        </w:tc>
      </w:tr>
      <w:tr w:rsidR="00924622" w:rsidRPr="003C22CE" w:rsidTr="00924622">
        <w:tc>
          <w:tcPr>
            <w:tcW w:w="390" w:type="dxa"/>
            <w:tcBorders>
              <w:top w:val="single" w:sz="8" w:space="0" w:color="auto"/>
              <w:left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tc>
        <w:tc>
          <w:tcPr>
            <w:tcW w:w="3262"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CRITERI DI VALUTAZIONE</w:t>
            </w:r>
          </w:p>
        </w:tc>
        <w:tc>
          <w:tcPr>
            <w:tcW w:w="709"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PESO</w:t>
            </w:r>
          </w:p>
        </w:tc>
        <w:tc>
          <w:tcPr>
            <w:tcW w:w="567"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p>
        </w:tc>
        <w:tc>
          <w:tcPr>
            <w:tcW w:w="3685"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SUB-CRITERI DI VALUTAZIONE</w:t>
            </w:r>
          </w:p>
        </w:tc>
        <w:tc>
          <w:tcPr>
            <w:tcW w:w="1241" w:type="dxa"/>
            <w:tcBorders>
              <w:top w:val="single" w:sz="8" w:space="0" w:color="auto"/>
              <w:bottom w:val="single" w:sz="8" w:space="0" w:color="auto"/>
              <w:right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SUB-PESO</w:t>
            </w:r>
          </w:p>
        </w:tc>
      </w:tr>
      <w:tr w:rsidR="00924622" w:rsidRPr="003C22CE" w:rsidTr="00924622">
        <w:tc>
          <w:tcPr>
            <w:tcW w:w="390" w:type="dxa"/>
            <w:vMerge w:val="restart"/>
            <w:tcBorders>
              <w:top w:val="single" w:sz="8" w:space="0" w:color="auto"/>
              <w:left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A</w:t>
            </w:r>
          </w:p>
        </w:tc>
        <w:tc>
          <w:tcPr>
            <w:tcW w:w="3262" w:type="dxa"/>
            <w:vMerge w:val="restart"/>
            <w:tcBorders>
              <w:top w:val="single" w:sz="8" w:space="0" w:color="auto"/>
              <w:bottom w:val="single" w:sz="8" w:space="0" w:color="auto"/>
            </w:tcBorders>
            <w:vAlign w:val="center"/>
          </w:tcPr>
          <w:p w:rsidR="00924622" w:rsidRPr="003C22CE" w:rsidRDefault="00406E7C" w:rsidP="00406E7C">
            <w:pPr>
              <w:widowControl w:val="0"/>
              <w:spacing w:before="60" w:after="0" w:line="240" w:lineRule="auto"/>
              <w:rPr>
                <w:rFonts w:ascii="Calibri" w:eastAsia="Calibri" w:hAnsi="Calibri" w:cs="Calibri"/>
                <w:b/>
                <w:color w:val="000000"/>
                <w:highlight w:val="yellow"/>
                <w:lang w:eastAsia="it-IT"/>
              </w:rPr>
            </w:pPr>
            <w:r>
              <w:rPr>
                <w:rFonts w:ascii="Calibri" w:eastAsia="Calibri" w:hAnsi="Calibri" w:cs="Calibri"/>
                <w:b/>
                <w:color w:val="000000"/>
                <w:highlight w:val="yellow"/>
                <w:lang w:eastAsia="it-IT"/>
              </w:rPr>
              <w:t>CARATTERISTICHE METODOLOGICHE DELL’OFFERTA</w:t>
            </w:r>
            <w:r w:rsidRPr="003C22CE">
              <w:rPr>
                <w:rFonts w:ascii="Calibri" w:eastAsia="Calibri" w:hAnsi="Calibri" w:cs="Calibri"/>
                <w:b/>
                <w:color w:val="000000"/>
                <w:highlight w:val="yellow"/>
                <w:lang w:eastAsia="it-IT"/>
              </w:rPr>
              <w:t xml:space="preserve"> </w:t>
            </w:r>
            <w:r w:rsidR="00924622" w:rsidRPr="003C22CE">
              <w:rPr>
                <w:rFonts w:ascii="Calibri" w:eastAsia="Calibri" w:hAnsi="Calibri" w:cs="Calibri"/>
                <w:b/>
                <w:color w:val="000000"/>
                <w:highlight w:val="yellow"/>
                <w:lang w:eastAsia="it-IT"/>
              </w:rPr>
              <w:t>(</w:t>
            </w:r>
            <w:r>
              <w:rPr>
                <w:rFonts w:ascii="Calibri" w:eastAsia="Calibri" w:hAnsi="Calibri" w:cs="Calibri"/>
                <w:b/>
                <w:color w:val="000000"/>
                <w:highlight w:val="yellow"/>
                <w:lang w:eastAsia="it-IT"/>
              </w:rPr>
              <w:t>Modalità di svolgimento delle prestazioni</w:t>
            </w:r>
            <w:r w:rsidR="00924622" w:rsidRPr="003C22CE">
              <w:rPr>
                <w:rFonts w:ascii="Calibri" w:eastAsia="Calibri" w:hAnsi="Calibri" w:cs="Calibri"/>
                <w:b/>
                <w:color w:val="000000"/>
                <w:highlight w:val="yellow"/>
                <w:lang w:eastAsia="it-IT"/>
              </w:rPr>
              <w:t>)</w:t>
            </w:r>
          </w:p>
        </w:tc>
        <w:tc>
          <w:tcPr>
            <w:tcW w:w="709" w:type="dxa"/>
            <w:vMerge w:val="restart"/>
            <w:tcBorders>
              <w:top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45</w:t>
            </w:r>
          </w:p>
        </w:tc>
        <w:tc>
          <w:tcPr>
            <w:tcW w:w="567" w:type="dxa"/>
            <w:tcBorders>
              <w:top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A1</w:t>
            </w:r>
          </w:p>
        </w:tc>
        <w:tc>
          <w:tcPr>
            <w:tcW w:w="3685" w:type="dxa"/>
            <w:tcBorders>
              <w:top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Individuazione delle tematiche principali che a parere del concorrente caratterizzano la prestazione</w:t>
            </w:r>
          </w:p>
        </w:tc>
        <w:tc>
          <w:tcPr>
            <w:tcW w:w="1241" w:type="dxa"/>
            <w:tcBorders>
              <w:top w:val="single" w:sz="8" w:space="0" w:color="auto"/>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30</w:t>
            </w:r>
          </w:p>
        </w:tc>
      </w:tr>
      <w:tr w:rsidR="00924622" w:rsidRPr="003C22CE" w:rsidTr="00924622">
        <w:tc>
          <w:tcPr>
            <w:tcW w:w="390" w:type="dxa"/>
            <w:vMerge/>
            <w:tcBorders>
              <w:top w:val="single" w:sz="8" w:space="0" w:color="auto"/>
              <w:left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p>
        </w:tc>
        <w:tc>
          <w:tcPr>
            <w:tcW w:w="3262" w:type="dxa"/>
            <w:vMerge/>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p>
        </w:tc>
        <w:tc>
          <w:tcPr>
            <w:tcW w:w="709" w:type="dxa"/>
            <w:vMerge/>
            <w:tcBorders>
              <w:top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p>
        </w:tc>
        <w:tc>
          <w:tcPr>
            <w:tcW w:w="567" w:type="dxa"/>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A2</w:t>
            </w:r>
          </w:p>
        </w:tc>
        <w:tc>
          <w:tcPr>
            <w:tcW w:w="3685" w:type="dxa"/>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Modalità di esecuzione del servizio</w:t>
            </w:r>
          </w:p>
        </w:tc>
        <w:tc>
          <w:tcPr>
            <w:tcW w:w="1241" w:type="dxa"/>
            <w:tcBorders>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10</w:t>
            </w:r>
          </w:p>
        </w:tc>
      </w:tr>
      <w:tr w:rsidR="00924622" w:rsidRPr="003C22CE" w:rsidTr="00924622">
        <w:tc>
          <w:tcPr>
            <w:tcW w:w="390" w:type="dxa"/>
            <w:vMerge/>
            <w:tcBorders>
              <w:top w:val="single" w:sz="8" w:space="0" w:color="auto"/>
              <w:left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p>
        </w:tc>
        <w:tc>
          <w:tcPr>
            <w:tcW w:w="3262" w:type="dxa"/>
            <w:vMerge/>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p>
        </w:tc>
        <w:tc>
          <w:tcPr>
            <w:tcW w:w="709" w:type="dxa"/>
            <w:vMerge/>
            <w:tcBorders>
              <w:top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p>
        </w:tc>
        <w:tc>
          <w:tcPr>
            <w:tcW w:w="567" w:type="dxa"/>
            <w:tcBorders>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A3</w:t>
            </w:r>
          </w:p>
        </w:tc>
        <w:tc>
          <w:tcPr>
            <w:tcW w:w="3685" w:type="dxa"/>
            <w:tcBorders>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Risorse umane e strumentali</w:t>
            </w:r>
            <w:r w:rsidRPr="003C22CE">
              <w:rPr>
                <w:rFonts w:ascii="Calibri" w:eastAsia="Calibri" w:hAnsi="Calibri" w:cs="Calibri"/>
                <w:b/>
                <w:color w:val="000000"/>
                <w:highlight w:val="yellow"/>
                <w:lang w:eastAsia="it-IT"/>
              </w:rPr>
              <w:t xml:space="preserve"> </w:t>
            </w:r>
            <w:r w:rsidRPr="003C22CE">
              <w:rPr>
                <w:rFonts w:ascii="Calibri" w:eastAsia="Calibri" w:hAnsi="Calibri" w:cs="Calibri"/>
                <w:color w:val="000000"/>
                <w:highlight w:val="yellow"/>
                <w:lang w:eastAsia="it-IT"/>
              </w:rPr>
              <w:t>messe a disposizione</w:t>
            </w:r>
            <w:r w:rsidR="006236BB" w:rsidRPr="006236BB">
              <w:rPr>
                <w:rFonts w:ascii="Calibri" w:eastAsia="Calibri" w:hAnsi="Calibri" w:cs="Calibri"/>
                <w:color w:val="000000"/>
                <w:highlight w:val="yellow"/>
                <w:lang w:eastAsia="it-IT"/>
              </w:rPr>
              <w:t>, oltre quelle minime richieste come requisito di partecipazione</w:t>
            </w:r>
          </w:p>
        </w:tc>
        <w:tc>
          <w:tcPr>
            <w:tcW w:w="1241" w:type="dxa"/>
            <w:tcBorders>
              <w:bottom w:val="single" w:sz="8" w:space="0" w:color="auto"/>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5</w:t>
            </w:r>
          </w:p>
        </w:tc>
      </w:tr>
      <w:tr w:rsidR="00924622" w:rsidRPr="003C22CE" w:rsidTr="00924622">
        <w:tc>
          <w:tcPr>
            <w:tcW w:w="390" w:type="dxa"/>
            <w:vMerge w:val="restart"/>
            <w:tcBorders>
              <w:top w:val="single" w:sz="8" w:space="0" w:color="auto"/>
              <w:left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B</w:t>
            </w:r>
          </w:p>
        </w:tc>
        <w:tc>
          <w:tcPr>
            <w:tcW w:w="3262" w:type="dxa"/>
            <w:vMerge w:val="restart"/>
            <w:tcBorders>
              <w:top w:val="single" w:sz="8" w:space="0" w:color="auto"/>
              <w:bottom w:val="single" w:sz="8" w:space="0" w:color="auto"/>
            </w:tcBorders>
            <w:vAlign w:val="center"/>
          </w:tcPr>
          <w:p w:rsidR="00924622" w:rsidRPr="003C22CE" w:rsidRDefault="00406E7C" w:rsidP="00406E7C">
            <w:pPr>
              <w:widowControl w:val="0"/>
              <w:spacing w:before="60" w:after="0" w:line="240" w:lineRule="auto"/>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 xml:space="preserve">PROFESSIONALITÀ E ADEGUATEZZA </w:t>
            </w:r>
            <w:r>
              <w:rPr>
                <w:rFonts w:ascii="Calibri" w:eastAsia="Calibri" w:hAnsi="Calibri" w:cs="Calibri"/>
                <w:b/>
                <w:color w:val="000000"/>
                <w:highlight w:val="yellow"/>
                <w:lang w:eastAsia="it-IT"/>
              </w:rPr>
              <w:t>DELL’OFFERTA (S</w:t>
            </w:r>
            <w:r w:rsidRPr="003C22CE">
              <w:rPr>
                <w:rFonts w:ascii="Calibri" w:eastAsia="Calibri" w:hAnsi="Calibri" w:cs="Calibri"/>
                <w:b/>
                <w:color w:val="000000"/>
                <w:highlight w:val="yellow"/>
                <w:lang w:eastAsia="it-IT"/>
              </w:rPr>
              <w:t>ervizi analoghi svolti</w:t>
            </w:r>
            <w:r w:rsidR="00924622" w:rsidRPr="003C22CE">
              <w:rPr>
                <w:rFonts w:ascii="Calibri" w:eastAsia="Calibri" w:hAnsi="Calibri" w:cs="Calibri"/>
                <w:b/>
                <w:color w:val="000000"/>
                <w:highlight w:val="yellow"/>
                <w:lang w:eastAsia="it-IT"/>
              </w:rPr>
              <w:t>)</w:t>
            </w:r>
          </w:p>
        </w:tc>
        <w:tc>
          <w:tcPr>
            <w:tcW w:w="709" w:type="dxa"/>
            <w:vMerge w:val="restart"/>
            <w:tcBorders>
              <w:top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30</w:t>
            </w:r>
          </w:p>
        </w:tc>
        <w:tc>
          <w:tcPr>
            <w:tcW w:w="567" w:type="dxa"/>
            <w:tcBorders>
              <w:top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B1</w:t>
            </w:r>
          </w:p>
        </w:tc>
        <w:tc>
          <w:tcPr>
            <w:tcW w:w="3685" w:type="dxa"/>
            <w:tcBorders>
              <w:top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Caratteristiche dei servizi analoghi svolti</w:t>
            </w:r>
          </w:p>
        </w:tc>
        <w:tc>
          <w:tcPr>
            <w:tcW w:w="1241" w:type="dxa"/>
            <w:tcBorders>
              <w:top w:val="single" w:sz="8" w:space="0" w:color="auto"/>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15</w:t>
            </w:r>
          </w:p>
        </w:tc>
      </w:tr>
      <w:tr w:rsidR="00924622" w:rsidRPr="003C22CE" w:rsidTr="00924622">
        <w:tc>
          <w:tcPr>
            <w:tcW w:w="390" w:type="dxa"/>
            <w:vMerge/>
            <w:tcBorders>
              <w:top w:val="single" w:sz="8" w:space="0" w:color="auto"/>
              <w:left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p>
        </w:tc>
        <w:tc>
          <w:tcPr>
            <w:tcW w:w="3262" w:type="dxa"/>
            <w:vMerge/>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p>
        </w:tc>
        <w:tc>
          <w:tcPr>
            <w:tcW w:w="709" w:type="dxa"/>
            <w:vMerge/>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p>
        </w:tc>
        <w:tc>
          <w:tcPr>
            <w:tcW w:w="567" w:type="dxa"/>
            <w:tcBorders>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B2</w:t>
            </w:r>
          </w:p>
        </w:tc>
        <w:tc>
          <w:tcPr>
            <w:tcW w:w="3685" w:type="dxa"/>
            <w:tcBorders>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Professionalità e adeguatezza nello svolgimento dei servizi analoghi</w:t>
            </w:r>
          </w:p>
        </w:tc>
        <w:tc>
          <w:tcPr>
            <w:tcW w:w="1241" w:type="dxa"/>
            <w:tcBorders>
              <w:bottom w:val="single" w:sz="8" w:space="0" w:color="auto"/>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15</w:t>
            </w:r>
          </w:p>
        </w:tc>
      </w:tr>
      <w:tr w:rsidR="00711343" w:rsidRPr="003C22CE" w:rsidTr="00406E7C">
        <w:tc>
          <w:tcPr>
            <w:tcW w:w="390" w:type="dxa"/>
            <w:tcBorders>
              <w:top w:val="single" w:sz="8" w:space="0" w:color="auto"/>
              <w:left w:val="single" w:sz="8" w:space="0" w:color="auto"/>
              <w:bottom w:val="single" w:sz="8" w:space="0" w:color="auto"/>
            </w:tcBorders>
            <w:vAlign w:val="center"/>
          </w:tcPr>
          <w:p w:rsidR="00711343" w:rsidRPr="003C22CE" w:rsidRDefault="00711343" w:rsidP="00711343">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C</w:t>
            </w:r>
          </w:p>
        </w:tc>
        <w:tc>
          <w:tcPr>
            <w:tcW w:w="3262" w:type="dxa"/>
            <w:tcBorders>
              <w:top w:val="single" w:sz="8" w:space="0" w:color="auto"/>
              <w:bottom w:val="single" w:sz="8" w:space="0" w:color="auto"/>
            </w:tcBorders>
            <w:vAlign w:val="center"/>
          </w:tcPr>
          <w:p w:rsidR="00711343" w:rsidRPr="003C22CE" w:rsidRDefault="00711343" w:rsidP="00406E7C">
            <w:pPr>
              <w:widowControl w:val="0"/>
              <w:spacing w:before="60" w:after="0" w:line="240" w:lineRule="auto"/>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CRITERI AMBIENTALI MINIMI OVVERO SOLUZIONI PROGETTUALI CHE PREVEDANO L’UTILIZZO DI MATERIALE RINNOVABILE</w:t>
            </w:r>
          </w:p>
        </w:tc>
        <w:tc>
          <w:tcPr>
            <w:tcW w:w="709" w:type="dxa"/>
            <w:tcBorders>
              <w:top w:val="single" w:sz="8" w:space="0" w:color="auto"/>
              <w:bottom w:val="single" w:sz="8" w:space="0" w:color="auto"/>
            </w:tcBorders>
            <w:vAlign w:val="center"/>
          </w:tcPr>
          <w:p w:rsidR="00711343" w:rsidRPr="003C22CE" w:rsidRDefault="00711343" w:rsidP="00711343">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5</w:t>
            </w:r>
          </w:p>
        </w:tc>
        <w:tc>
          <w:tcPr>
            <w:tcW w:w="567" w:type="dxa"/>
            <w:tcBorders>
              <w:bottom w:val="single" w:sz="8" w:space="0" w:color="auto"/>
            </w:tcBorders>
            <w:vAlign w:val="center"/>
          </w:tcPr>
          <w:p w:rsidR="00711343" w:rsidRPr="003C22CE" w:rsidRDefault="00711343" w:rsidP="00924622">
            <w:pPr>
              <w:widowControl w:val="0"/>
              <w:spacing w:before="60" w:after="0" w:line="240" w:lineRule="auto"/>
              <w:jc w:val="center"/>
              <w:rPr>
                <w:rFonts w:ascii="Calibri" w:eastAsia="Calibri" w:hAnsi="Calibri" w:cs="Calibri"/>
                <w:b/>
                <w:color w:val="000000"/>
                <w:highlight w:val="yellow"/>
                <w:lang w:eastAsia="it-IT"/>
              </w:rPr>
            </w:pPr>
          </w:p>
        </w:tc>
        <w:tc>
          <w:tcPr>
            <w:tcW w:w="3685" w:type="dxa"/>
            <w:tcBorders>
              <w:bottom w:val="single" w:sz="8" w:space="0" w:color="auto"/>
            </w:tcBorders>
          </w:tcPr>
          <w:p w:rsidR="00711343" w:rsidRPr="003C22CE" w:rsidRDefault="00711343" w:rsidP="00711343">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 xml:space="preserve">Prestazioni superiori ad alcuni o tutti i criteri ambientali minimi e/o utilizzo di materiale rinnovabile di cui all’allegato 1 al DM Ministero dell'Ambiente e della Tutela del Territorio e del Mare </w:t>
            </w:r>
            <w:r w:rsidR="00127C64" w:rsidRPr="00127C64">
              <w:rPr>
                <w:rFonts w:ascii="Calibri" w:eastAsia="Calibri" w:hAnsi="Calibri" w:cs="Calibri"/>
                <w:color w:val="000000"/>
                <w:highlight w:val="yellow"/>
                <w:lang w:eastAsia="it-IT"/>
              </w:rPr>
              <w:t>11 ottobre 2017</w:t>
            </w:r>
            <w:r w:rsidRPr="003C22CE">
              <w:rPr>
                <w:rFonts w:ascii="Calibri" w:eastAsia="Calibri" w:hAnsi="Calibri" w:cs="Calibri"/>
                <w:color w:val="000000"/>
                <w:highlight w:val="yellow"/>
                <w:lang w:eastAsia="it-IT"/>
              </w:rPr>
              <w:t>, relativo alla determinazione dei punteggi premianti, e ss.mm.ii.</w:t>
            </w:r>
          </w:p>
        </w:tc>
        <w:tc>
          <w:tcPr>
            <w:tcW w:w="1241" w:type="dxa"/>
            <w:tcBorders>
              <w:bottom w:val="single" w:sz="8" w:space="0" w:color="auto"/>
              <w:right w:val="single" w:sz="8" w:space="0" w:color="auto"/>
            </w:tcBorders>
            <w:vAlign w:val="center"/>
          </w:tcPr>
          <w:p w:rsidR="00711343" w:rsidRPr="003C22CE" w:rsidRDefault="00711343" w:rsidP="00924622">
            <w:pPr>
              <w:widowControl w:val="0"/>
              <w:spacing w:before="60" w:after="0" w:line="240" w:lineRule="auto"/>
              <w:jc w:val="center"/>
              <w:rPr>
                <w:rFonts w:ascii="Calibri" w:eastAsia="Calibri" w:hAnsi="Calibri" w:cs="Calibri"/>
                <w:b/>
                <w:color w:val="000000"/>
                <w:highlight w:val="yellow"/>
                <w:lang w:eastAsia="it-IT"/>
              </w:rPr>
            </w:pPr>
          </w:p>
        </w:tc>
      </w:tr>
      <w:tr w:rsidR="00924622" w:rsidRPr="003C22CE" w:rsidTr="00924622">
        <w:trPr>
          <w:cantSplit/>
          <w:trHeight w:val="70"/>
        </w:trPr>
        <w:tc>
          <w:tcPr>
            <w:tcW w:w="390" w:type="dxa"/>
            <w:tcBorders>
              <w:top w:val="single" w:sz="8" w:space="0" w:color="auto"/>
              <w:left w:val="single" w:sz="8" w:space="0" w:color="auto"/>
              <w:bottom w:val="single" w:sz="8" w:space="0" w:color="auto"/>
              <w:right w:val="nil"/>
            </w:tcBorders>
          </w:tcPr>
          <w:p w:rsidR="00924622" w:rsidRPr="003C22CE" w:rsidRDefault="00924622" w:rsidP="00924622">
            <w:pPr>
              <w:widowControl w:val="0"/>
              <w:spacing w:before="60" w:after="0" w:line="240" w:lineRule="auto"/>
              <w:jc w:val="both"/>
              <w:rPr>
                <w:rFonts w:ascii="Calibri" w:eastAsia="Calibri" w:hAnsi="Calibri" w:cs="Calibri"/>
                <w:color w:val="000000"/>
                <w:sz w:val="4"/>
                <w:szCs w:val="4"/>
                <w:highlight w:val="yellow"/>
                <w:lang w:eastAsia="it-IT"/>
              </w:rPr>
            </w:pPr>
          </w:p>
        </w:tc>
        <w:tc>
          <w:tcPr>
            <w:tcW w:w="3262" w:type="dxa"/>
            <w:tcBorders>
              <w:top w:val="single" w:sz="8" w:space="0" w:color="auto"/>
              <w:left w:val="nil"/>
              <w:bottom w:val="single" w:sz="8" w:space="0" w:color="auto"/>
              <w:right w:val="nil"/>
            </w:tcBorders>
          </w:tcPr>
          <w:p w:rsidR="00924622" w:rsidRPr="003C22CE" w:rsidRDefault="00924622" w:rsidP="00924622">
            <w:pPr>
              <w:widowControl w:val="0"/>
              <w:spacing w:before="60" w:after="0" w:line="240" w:lineRule="auto"/>
              <w:jc w:val="both"/>
              <w:rPr>
                <w:rFonts w:ascii="Calibri" w:eastAsia="Calibri" w:hAnsi="Calibri" w:cs="Calibri"/>
                <w:color w:val="000000"/>
                <w:sz w:val="4"/>
                <w:szCs w:val="4"/>
                <w:highlight w:val="yellow"/>
                <w:lang w:eastAsia="it-IT"/>
              </w:rPr>
            </w:pPr>
          </w:p>
        </w:tc>
        <w:tc>
          <w:tcPr>
            <w:tcW w:w="709" w:type="dxa"/>
            <w:tcBorders>
              <w:top w:val="single" w:sz="8" w:space="0" w:color="auto"/>
              <w:left w:val="nil"/>
              <w:bottom w:val="single" w:sz="8" w:space="0" w:color="auto"/>
              <w:right w:val="nil"/>
            </w:tcBorders>
          </w:tcPr>
          <w:p w:rsidR="00924622" w:rsidRPr="003C22CE" w:rsidRDefault="00924622" w:rsidP="00924622">
            <w:pPr>
              <w:widowControl w:val="0"/>
              <w:spacing w:before="60" w:after="0" w:line="240" w:lineRule="auto"/>
              <w:jc w:val="both"/>
              <w:rPr>
                <w:rFonts w:ascii="Calibri" w:eastAsia="Calibri" w:hAnsi="Calibri" w:cs="Calibri"/>
                <w:color w:val="000000"/>
                <w:sz w:val="4"/>
                <w:szCs w:val="4"/>
                <w:highlight w:val="yellow"/>
                <w:lang w:eastAsia="it-IT"/>
              </w:rPr>
            </w:pPr>
          </w:p>
        </w:tc>
        <w:tc>
          <w:tcPr>
            <w:tcW w:w="567" w:type="dxa"/>
            <w:tcBorders>
              <w:top w:val="single" w:sz="8" w:space="0" w:color="auto"/>
              <w:left w:val="nil"/>
              <w:bottom w:val="single" w:sz="8" w:space="0" w:color="auto"/>
              <w:right w:val="nil"/>
            </w:tcBorders>
            <w:vAlign w:val="center"/>
          </w:tcPr>
          <w:p w:rsidR="00924622" w:rsidRPr="003C22CE" w:rsidRDefault="00924622" w:rsidP="00924622">
            <w:pPr>
              <w:widowControl w:val="0"/>
              <w:spacing w:before="60" w:after="0" w:line="240" w:lineRule="auto"/>
              <w:jc w:val="center"/>
              <w:rPr>
                <w:rFonts w:ascii="Calibri" w:eastAsia="Calibri" w:hAnsi="Calibri" w:cs="Calibri"/>
                <w:color w:val="000000"/>
                <w:sz w:val="4"/>
                <w:szCs w:val="4"/>
                <w:highlight w:val="yellow"/>
                <w:lang w:eastAsia="it-IT"/>
              </w:rPr>
            </w:pPr>
          </w:p>
        </w:tc>
        <w:tc>
          <w:tcPr>
            <w:tcW w:w="3685" w:type="dxa"/>
            <w:tcBorders>
              <w:top w:val="single" w:sz="8" w:space="0" w:color="auto"/>
              <w:left w:val="nil"/>
              <w:bottom w:val="single" w:sz="8" w:space="0" w:color="auto"/>
              <w:right w:val="nil"/>
            </w:tcBorders>
          </w:tcPr>
          <w:p w:rsidR="00924622" w:rsidRPr="003C22CE" w:rsidRDefault="00924622" w:rsidP="00924622">
            <w:pPr>
              <w:widowControl w:val="0"/>
              <w:spacing w:before="60" w:after="0" w:line="240" w:lineRule="auto"/>
              <w:jc w:val="both"/>
              <w:rPr>
                <w:rFonts w:ascii="Calibri" w:eastAsia="Calibri" w:hAnsi="Calibri" w:cs="Calibri"/>
                <w:color w:val="000000"/>
                <w:sz w:val="4"/>
                <w:szCs w:val="4"/>
                <w:highlight w:val="yellow"/>
                <w:lang w:eastAsia="it-IT"/>
              </w:rPr>
            </w:pPr>
          </w:p>
        </w:tc>
        <w:tc>
          <w:tcPr>
            <w:tcW w:w="1241" w:type="dxa"/>
            <w:tcBorders>
              <w:top w:val="single" w:sz="8" w:space="0" w:color="auto"/>
              <w:left w:val="nil"/>
              <w:bottom w:val="single" w:sz="8" w:space="0" w:color="auto"/>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color w:val="000000"/>
                <w:sz w:val="4"/>
                <w:szCs w:val="4"/>
                <w:highlight w:val="yellow"/>
                <w:lang w:eastAsia="it-IT"/>
              </w:rPr>
            </w:pPr>
          </w:p>
        </w:tc>
      </w:tr>
      <w:tr w:rsidR="00924622" w:rsidRPr="003C22CE" w:rsidTr="00924622">
        <w:tc>
          <w:tcPr>
            <w:tcW w:w="9854" w:type="dxa"/>
            <w:gridSpan w:val="6"/>
            <w:tcBorders>
              <w:top w:val="single" w:sz="8" w:space="0" w:color="auto"/>
              <w:left w:val="single" w:sz="8" w:space="0" w:color="auto"/>
              <w:bottom w:val="single" w:sz="8" w:space="0" w:color="auto"/>
              <w:right w:val="single" w:sz="8" w:space="0" w:color="auto"/>
            </w:tcBorders>
          </w:tcPr>
          <w:p w:rsidR="00924622" w:rsidRPr="003C22CE" w:rsidRDefault="00924622" w:rsidP="00711343">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TOTALE PUNTEGGIO OFFERTA ECONOMICO-TEMPORALE: 2</w:t>
            </w:r>
            <w:r w:rsidR="00711343" w:rsidRPr="003C22CE">
              <w:rPr>
                <w:rFonts w:ascii="Calibri" w:eastAsia="Calibri" w:hAnsi="Calibri" w:cs="Calibri"/>
                <w:b/>
                <w:color w:val="000000"/>
                <w:highlight w:val="yellow"/>
                <w:lang w:eastAsia="it-IT"/>
              </w:rPr>
              <w:t>0</w:t>
            </w:r>
          </w:p>
        </w:tc>
      </w:tr>
      <w:tr w:rsidR="00924622" w:rsidRPr="003C22CE" w:rsidTr="00924622">
        <w:tc>
          <w:tcPr>
            <w:tcW w:w="390" w:type="dxa"/>
            <w:tcBorders>
              <w:top w:val="single" w:sz="8" w:space="0" w:color="auto"/>
              <w:left w:val="single" w:sz="8" w:space="0" w:color="auto"/>
              <w:bottom w:val="single" w:sz="8" w:space="0" w:color="auto"/>
            </w:tcBorders>
          </w:tcPr>
          <w:p w:rsidR="00924622" w:rsidRPr="003C22CE" w:rsidRDefault="005A3BDC" w:rsidP="00924622">
            <w:pPr>
              <w:widowControl w:val="0"/>
              <w:spacing w:before="60" w:after="0" w:line="240" w:lineRule="auto"/>
              <w:jc w:val="both"/>
              <w:rPr>
                <w:rFonts w:ascii="Calibri" w:eastAsia="Calibri" w:hAnsi="Calibri" w:cs="Calibri"/>
                <w:b/>
                <w:color w:val="000000"/>
                <w:highlight w:val="yellow"/>
                <w:lang w:eastAsia="it-IT"/>
              </w:rPr>
            </w:pPr>
            <w:r>
              <w:rPr>
                <w:rFonts w:ascii="Calibri" w:eastAsia="Calibri" w:hAnsi="Calibri" w:cs="Calibri"/>
                <w:b/>
                <w:color w:val="000000"/>
                <w:highlight w:val="yellow"/>
                <w:lang w:eastAsia="it-IT"/>
              </w:rPr>
              <w:t>D</w:t>
            </w:r>
          </w:p>
        </w:tc>
        <w:tc>
          <w:tcPr>
            <w:tcW w:w="3262"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 xml:space="preserve">RIBASSO PERCENTUALE </w:t>
            </w:r>
          </w:p>
        </w:tc>
        <w:tc>
          <w:tcPr>
            <w:tcW w:w="709" w:type="dxa"/>
            <w:tcBorders>
              <w:top w:val="single" w:sz="8" w:space="0" w:color="auto"/>
              <w:bottom w:val="single" w:sz="8" w:space="0" w:color="auto"/>
            </w:tcBorders>
            <w:vAlign w:val="center"/>
          </w:tcPr>
          <w:p w:rsidR="00924622" w:rsidRPr="003C22CE" w:rsidRDefault="00F563F3"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15</w:t>
            </w:r>
          </w:p>
        </w:tc>
        <w:tc>
          <w:tcPr>
            <w:tcW w:w="567" w:type="dxa"/>
            <w:tcBorders>
              <w:top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color w:val="000000"/>
                <w:highlight w:val="yellow"/>
                <w:lang w:eastAsia="it-IT"/>
              </w:rPr>
            </w:pPr>
          </w:p>
        </w:tc>
        <w:tc>
          <w:tcPr>
            <w:tcW w:w="3685"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tc>
        <w:tc>
          <w:tcPr>
            <w:tcW w:w="1241" w:type="dxa"/>
            <w:tcBorders>
              <w:top w:val="single" w:sz="8" w:space="0" w:color="auto"/>
              <w:bottom w:val="single" w:sz="8" w:space="0" w:color="auto"/>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color w:val="000000"/>
                <w:highlight w:val="yellow"/>
                <w:lang w:eastAsia="it-IT"/>
              </w:rPr>
            </w:pPr>
          </w:p>
        </w:tc>
      </w:tr>
      <w:tr w:rsidR="00924622" w:rsidRPr="003C22CE" w:rsidTr="00924622">
        <w:tc>
          <w:tcPr>
            <w:tcW w:w="390" w:type="dxa"/>
            <w:tcBorders>
              <w:top w:val="single" w:sz="8" w:space="0" w:color="auto"/>
              <w:left w:val="single" w:sz="8" w:space="0" w:color="auto"/>
              <w:bottom w:val="single" w:sz="8" w:space="0" w:color="auto"/>
            </w:tcBorders>
          </w:tcPr>
          <w:p w:rsidR="00924622" w:rsidRPr="003C22CE" w:rsidRDefault="005A3BDC" w:rsidP="00924622">
            <w:pPr>
              <w:widowControl w:val="0"/>
              <w:spacing w:before="60" w:after="0" w:line="240" w:lineRule="auto"/>
              <w:jc w:val="both"/>
              <w:rPr>
                <w:rFonts w:ascii="Calibri" w:eastAsia="Calibri" w:hAnsi="Calibri" w:cs="Calibri"/>
                <w:b/>
                <w:color w:val="000000"/>
                <w:highlight w:val="yellow"/>
                <w:lang w:eastAsia="it-IT"/>
              </w:rPr>
            </w:pPr>
            <w:r>
              <w:rPr>
                <w:rFonts w:ascii="Calibri" w:eastAsia="Calibri" w:hAnsi="Calibri" w:cs="Calibri"/>
                <w:b/>
                <w:color w:val="000000"/>
                <w:highlight w:val="yellow"/>
                <w:lang w:eastAsia="it-IT"/>
              </w:rPr>
              <w:t>E</w:t>
            </w:r>
          </w:p>
        </w:tc>
        <w:tc>
          <w:tcPr>
            <w:tcW w:w="3262"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RIDUZIONE TEMPORALE</w:t>
            </w:r>
          </w:p>
        </w:tc>
        <w:tc>
          <w:tcPr>
            <w:tcW w:w="709" w:type="dxa"/>
            <w:tcBorders>
              <w:top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5</w:t>
            </w:r>
          </w:p>
        </w:tc>
        <w:tc>
          <w:tcPr>
            <w:tcW w:w="567" w:type="dxa"/>
            <w:tcBorders>
              <w:top w:val="single" w:sz="8" w:space="0" w:color="auto"/>
              <w:bottom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color w:val="000000"/>
                <w:highlight w:val="yellow"/>
                <w:lang w:eastAsia="it-IT"/>
              </w:rPr>
            </w:pPr>
          </w:p>
        </w:tc>
        <w:tc>
          <w:tcPr>
            <w:tcW w:w="3685" w:type="dxa"/>
            <w:tcBorders>
              <w:top w:val="single" w:sz="8" w:space="0" w:color="auto"/>
              <w:bottom w:val="single" w:sz="8" w:space="0" w:color="auto"/>
            </w:tcBorders>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tc>
        <w:tc>
          <w:tcPr>
            <w:tcW w:w="1241" w:type="dxa"/>
            <w:tcBorders>
              <w:top w:val="single" w:sz="8" w:space="0" w:color="auto"/>
              <w:bottom w:val="single" w:sz="8" w:space="0" w:color="auto"/>
              <w:right w:val="single" w:sz="8" w:space="0" w:color="auto"/>
            </w:tcBorders>
            <w:vAlign w:val="center"/>
          </w:tcPr>
          <w:p w:rsidR="00924622" w:rsidRPr="003C22CE" w:rsidRDefault="00924622" w:rsidP="00924622">
            <w:pPr>
              <w:widowControl w:val="0"/>
              <w:spacing w:before="60" w:after="0" w:line="240" w:lineRule="auto"/>
              <w:jc w:val="center"/>
              <w:rPr>
                <w:rFonts w:ascii="Calibri" w:eastAsia="Calibri" w:hAnsi="Calibri" w:cs="Calibri"/>
                <w:color w:val="000000"/>
                <w:highlight w:val="yellow"/>
                <w:lang w:eastAsia="it-IT"/>
              </w:rPr>
            </w:pPr>
          </w:p>
        </w:tc>
      </w:tr>
    </w:tbl>
    <w:p w:rsidR="00924622" w:rsidRPr="003C22CE" w:rsidRDefault="00924622" w:rsidP="00924622">
      <w:pPr>
        <w:widowControl w:val="0"/>
        <w:spacing w:before="60" w:after="0"/>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Ai fini dell’attribuzione del punteggio all’offerta tecnica saranno utilizzati i criteri motivazionali riportati nella colonna di destra della tabella seguente:</w:t>
      </w:r>
    </w:p>
    <w:p w:rsidR="00924622" w:rsidRPr="003C22CE" w:rsidRDefault="00924622" w:rsidP="00924622">
      <w:pPr>
        <w:widowControl w:val="0"/>
        <w:spacing w:before="60" w:after="0"/>
        <w:jc w:val="both"/>
        <w:rPr>
          <w:rFonts w:ascii="Calibri" w:eastAsia="Calibri" w:hAnsi="Calibri" w:cs="Calibri"/>
          <w:color w:val="000000"/>
          <w:highlight w:val="yellow"/>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43"/>
        <w:gridCol w:w="4951"/>
      </w:tblGrid>
      <w:tr w:rsidR="00924622" w:rsidRPr="003C22CE" w:rsidTr="00711343">
        <w:tc>
          <w:tcPr>
            <w:tcW w:w="9628" w:type="dxa"/>
            <w:gridSpan w:val="3"/>
          </w:tcPr>
          <w:p w:rsidR="00924622" w:rsidRPr="003C22CE" w:rsidRDefault="00924622" w:rsidP="00924622">
            <w:pPr>
              <w:widowControl w:val="0"/>
              <w:spacing w:before="60" w:after="0" w:line="240" w:lineRule="auto"/>
              <w:jc w:val="center"/>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CRITERI MOTIVAZIONALI</w:t>
            </w:r>
          </w:p>
        </w:tc>
      </w:tr>
      <w:tr w:rsidR="00924622" w:rsidRPr="003C22CE" w:rsidTr="00711343">
        <w:tc>
          <w:tcPr>
            <w:tcW w:w="534" w:type="dxa"/>
            <w:shd w:val="pct25" w:color="auto" w:fill="auto"/>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lastRenderedPageBreak/>
              <w:t>A</w:t>
            </w:r>
          </w:p>
        </w:tc>
        <w:tc>
          <w:tcPr>
            <w:tcW w:w="9094" w:type="dxa"/>
            <w:gridSpan w:val="2"/>
            <w:shd w:val="pct25" w:color="auto" w:fill="auto"/>
          </w:tcPr>
          <w:p w:rsidR="00924622" w:rsidRPr="003C22CE" w:rsidRDefault="00D151B2" w:rsidP="00924622">
            <w:pPr>
              <w:widowControl w:val="0"/>
              <w:spacing w:before="60" w:after="0" w:line="240" w:lineRule="auto"/>
              <w:jc w:val="both"/>
              <w:rPr>
                <w:rFonts w:ascii="Calibri" w:eastAsia="Calibri" w:hAnsi="Calibri" w:cs="Calibri"/>
                <w:b/>
                <w:color w:val="000000"/>
                <w:highlight w:val="yellow"/>
                <w:lang w:eastAsia="it-IT"/>
              </w:rPr>
            </w:pPr>
            <w:r>
              <w:rPr>
                <w:rFonts w:ascii="Calibri" w:eastAsia="Calibri" w:hAnsi="Calibri" w:cs="Calibri"/>
                <w:b/>
                <w:color w:val="000000"/>
                <w:highlight w:val="yellow"/>
                <w:lang w:eastAsia="it-IT"/>
              </w:rPr>
              <w:t>CARATTERISTICHE METODOLOGICHE DELL’OFFERTA</w:t>
            </w:r>
          </w:p>
        </w:tc>
      </w:tr>
      <w:tr w:rsidR="00924622" w:rsidRPr="003C22CE" w:rsidTr="00711343">
        <w:tc>
          <w:tcPr>
            <w:tcW w:w="9628" w:type="dxa"/>
            <w:gridSpan w:val="3"/>
            <w:shd w:val="clear" w:color="auto" w:fill="auto"/>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A1 - Individuazione delle tematiche principali che a parere del concorrente caratterizzano la prestazione</w:t>
            </w:r>
          </w:p>
        </w:tc>
      </w:tr>
      <w:tr w:rsidR="00924622" w:rsidRPr="003C22CE" w:rsidTr="00711343">
        <w:tc>
          <w:tcPr>
            <w:tcW w:w="4677" w:type="dxa"/>
            <w:gridSpan w:val="2"/>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Il concorrente dovrà individuare le tematiche principali che caratterizzano la prestazione.</w:t>
            </w:r>
          </w:p>
        </w:tc>
        <w:tc>
          <w:tcPr>
            <w:tcW w:w="4951" w:type="dxa"/>
            <w:shd w:val="clear" w:color="auto" w:fill="auto"/>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Verranno premiate le relazioni che esplicitano in maniera precisa e chiara quali siano le tematiche principali che caratterizzano la prestazione</w:t>
            </w:r>
            <w:r w:rsidR="00C5121A" w:rsidRPr="003C22CE">
              <w:rPr>
                <w:rFonts w:ascii="Calibri" w:eastAsia="Calibri" w:hAnsi="Calibri" w:cs="Calibri"/>
                <w:color w:val="000000"/>
                <w:highlight w:val="yellow"/>
                <w:lang w:eastAsia="it-IT"/>
              </w:rPr>
              <w:t>, affrontando specificamente i diversi aspetti progettuali (architettonico – strutturale – impiantistico, ecc.)</w:t>
            </w:r>
            <w:r w:rsidRPr="003C22CE">
              <w:rPr>
                <w:rFonts w:ascii="Calibri" w:eastAsia="Calibri" w:hAnsi="Calibri" w:cs="Calibri"/>
                <w:color w:val="000000"/>
                <w:highlight w:val="yellow"/>
                <w:lang w:eastAsia="it-IT"/>
              </w:rPr>
              <w:t>.</w:t>
            </w: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tc>
      </w:tr>
      <w:tr w:rsidR="00924622" w:rsidRPr="003C22CE" w:rsidTr="00711343">
        <w:tc>
          <w:tcPr>
            <w:tcW w:w="9628" w:type="dxa"/>
            <w:gridSpan w:val="3"/>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A2 - Modalità di esecuzione del servizio</w:t>
            </w:r>
          </w:p>
        </w:tc>
      </w:tr>
      <w:tr w:rsidR="00924622" w:rsidRPr="003C22CE" w:rsidTr="00711343">
        <w:tc>
          <w:tcPr>
            <w:tcW w:w="4677" w:type="dxa"/>
            <w:gridSpan w:val="2"/>
          </w:tcPr>
          <w:p w:rsidR="00924622" w:rsidRPr="003C22CE" w:rsidRDefault="00924622" w:rsidP="00C5121A">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 xml:space="preserve">Il concorrente dovrà illustrare nella RELAZIONE le attività inerenti la </w:t>
            </w:r>
            <w:r w:rsidR="00C5121A" w:rsidRPr="003C22CE">
              <w:rPr>
                <w:rFonts w:ascii="Calibri" w:eastAsia="Calibri" w:hAnsi="Calibri" w:cs="Calibri"/>
                <w:color w:val="000000"/>
                <w:highlight w:val="yellow"/>
                <w:lang w:eastAsia="it-IT"/>
              </w:rPr>
              <w:t>progettazione</w:t>
            </w:r>
            <w:r w:rsidRPr="003C22CE">
              <w:rPr>
                <w:rFonts w:ascii="Calibri" w:eastAsia="Calibri" w:hAnsi="Calibri" w:cs="Calibri"/>
                <w:color w:val="000000"/>
                <w:highlight w:val="yellow"/>
                <w:lang w:eastAsia="it-IT"/>
              </w:rPr>
              <w:t xml:space="preserve"> </w:t>
            </w:r>
            <w:r w:rsidR="00C5121A" w:rsidRPr="003C22CE">
              <w:rPr>
                <w:rFonts w:ascii="Calibri" w:eastAsia="Calibri" w:hAnsi="Calibri" w:cs="Calibri"/>
                <w:color w:val="000000"/>
                <w:highlight w:val="yellow"/>
                <w:lang w:eastAsia="it-IT"/>
              </w:rPr>
              <w:t>ne</w:t>
            </w:r>
            <w:r w:rsidRPr="003C22CE">
              <w:rPr>
                <w:rFonts w:ascii="Calibri" w:eastAsia="Calibri" w:hAnsi="Calibri" w:cs="Calibri"/>
                <w:color w:val="000000"/>
                <w:highlight w:val="yellow"/>
                <w:lang w:eastAsia="it-IT"/>
              </w:rPr>
              <w:t xml:space="preserve">i </w:t>
            </w:r>
            <w:r w:rsidR="00C5121A" w:rsidRPr="003C22CE">
              <w:rPr>
                <w:rFonts w:ascii="Calibri" w:eastAsia="Calibri" w:hAnsi="Calibri" w:cs="Calibri"/>
                <w:color w:val="000000"/>
                <w:highlight w:val="yellow"/>
                <w:lang w:eastAsia="it-IT"/>
              </w:rPr>
              <w:t xml:space="preserve">due </w:t>
            </w:r>
            <w:r w:rsidRPr="003C22CE">
              <w:rPr>
                <w:rFonts w:ascii="Calibri" w:eastAsia="Calibri" w:hAnsi="Calibri" w:cs="Calibri"/>
                <w:color w:val="000000"/>
                <w:highlight w:val="yellow"/>
                <w:lang w:eastAsia="it-IT"/>
              </w:rPr>
              <w:t>livelli oggetto del</w:t>
            </w:r>
            <w:r w:rsidR="00C5121A" w:rsidRPr="003C22CE">
              <w:rPr>
                <w:rFonts w:ascii="Calibri" w:eastAsia="Calibri" w:hAnsi="Calibri" w:cs="Calibri"/>
                <w:color w:val="000000"/>
                <w:highlight w:val="yellow"/>
                <w:lang w:eastAsia="it-IT"/>
              </w:rPr>
              <w:t>l’incarico</w:t>
            </w:r>
            <w:r w:rsidRPr="003C22CE">
              <w:rPr>
                <w:rFonts w:ascii="Calibri" w:eastAsia="Calibri" w:hAnsi="Calibri" w:cs="Calibri"/>
                <w:color w:val="000000"/>
                <w:highlight w:val="yellow"/>
                <w:lang w:eastAsia="it-IT"/>
              </w:rPr>
              <w:t xml:space="preserve">, specificando la normativa </w:t>
            </w:r>
            <w:r w:rsidR="00C5121A" w:rsidRPr="003C22CE">
              <w:rPr>
                <w:rFonts w:ascii="Calibri" w:eastAsia="Calibri" w:hAnsi="Calibri" w:cs="Calibri"/>
                <w:color w:val="000000"/>
                <w:highlight w:val="yellow"/>
                <w:lang w:eastAsia="it-IT"/>
              </w:rPr>
              <w:t>da applicare</w:t>
            </w:r>
            <w:r w:rsidRPr="003C22CE">
              <w:rPr>
                <w:rFonts w:ascii="Calibri" w:eastAsia="Calibri" w:hAnsi="Calibri" w:cs="Calibri"/>
                <w:color w:val="000000"/>
                <w:highlight w:val="yellow"/>
                <w:lang w:eastAsia="it-IT"/>
              </w:rPr>
              <w:t>, la tecnica di effettuazione de</w:t>
            </w:r>
            <w:r w:rsidR="00C5121A" w:rsidRPr="003C22CE">
              <w:rPr>
                <w:rFonts w:ascii="Calibri" w:eastAsia="Calibri" w:hAnsi="Calibri" w:cs="Calibri"/>
                <w:color w:val="000000"/>
                <w:highlight w:val="yellow"/>
                <w:lang w:eastAsia="it-IT"/>
              </w:rPr>
              <w:t>i sopralluoghi, di redazione degli elaborati</w:t>
            </w:r>
            <w:r w:rsidRPr="003C22CE">
              <w:rPr>
                <w:rFonts w:ascii="Calibri" w:eastAsia="Calibri" w:hAnsi="Calibri" w:cs="Calibri"/>
                <w:color w:val="000000"/>
                <w:highlight w:val="yellow"/>
                <w:lang w:eastAsia="it-IT"/>
              </w:rPr>
              <w:t>, le tipologie dei controlli e il loro grado di approfondimento, la modalità di interfaccia con la stazione appaltante, le modalità di individuazione e gestione delle criticità</w:t>
            </w:r>
            <w:r w:rsidR="00C5121A" w:rsidRPr="003C22CE">
              <w:rPr>
                <w:rFonts w:ascii="Calibri" w:eastAsia="Calibri" w:hAnsi="Calibri" w:cs="Calibri"/>
                <w:color w:val="000000"/>
                <w:highlight w:val="yellow"/>
                <w:lang w:eastAsia="it-IT"/>
              </w:rPr>
              <w:t xml:space="preserve"> e ogni altro aspetto rilevante</w:t>
            </w:r>
            <w:r w:rsidRPr="003C22CE">
              <w:rPr>
                <w:rFonts w:ascii="Calibri" w:eastAsia="Calibri" w:hAnsi="Calibri" w:cs="Calibri"/>
                <w:color w:val="000000"/>
                <w:highlight w:val="yellow"/>
                <w:lang w:eastAsia="it-IT"/>
              </w:rPr>
              <w:t>.</w:t>
            </w:r>
          </w:p>
        </w:tc>
        <w:tc>
          <w:tcPr>
            <w:tcW w:w="4951" w:type="dxa"/>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Verranno premiate le soluzioni che illustrino con precisione e chiarezza l’impostazione che si intende adottare nell’espletamento del</w:t>
            </w:r>
            <w:r w:rsidR="00C5121A" w:rsidRPr="003C22CE">
              <w:rPr>
                <w:rFonts w:ascii="Calibri" w:eastAsia="Calibri" w:hAnsi="Calibri" w:cs="Calibri"/>
                <w:color w:val="000000"/>
                <w:highlight w:val="yellow"/>
                <w:lang w:eastAsia="it-IT"/>
              </w:rPr>
              <w:t>l’incarico,</w:t>
            </w:r>
            <w:r w:rsidRPr="003C22CE">
              <w:rPr>
                <w:rFonts w:ascii="Calibri" w:eastAsia="Calibri" w:hAnsi="Calibri" w:cs="Calibri"/>
                <w:color w:val="000000"/>
                <w:highlight w:val="yellow"/>
                <w:lang w:eastAsia="it-IT"/>
              </w:rPr>
              <w:t xml:space="preserve"> nonché le modalità di svolgimento delle prestazioni. </w:t>
            </w: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Si privileger</w:t>
            </w:r>
            <w:r w:rsidR="00F563F3" w:rsidRPr="003C22CE">
              <w:rPr>
                <w:rFonts w:ascii="Calibri" w:eastAsia="Calibri" w:hAnsi="Calibri" w:cs="Calibri"/>
                <w:color w:val="000000"/>
                <w:highlight w:val="yellow"/>
                <w:lang w:eastAsia="it-IT"/>
              </w:rPr>
              <w:t>anno</w:t>
            </w:r>
            <w:r w:rsidRPr="003C22CE">
              <w:rPr>
                <w:rFonts w:ascii="Calibri" w:eastAsia="Calibri" w:hAnsi="Calibri" w:cs="Calibri"/>
                <w:color w:val="000000"/>
                <w:highlight w:val="yellow"/>
                <w:lang w:eastAsia="it-IT"/>
              </w:rPr>
              <w:t>, altresì, l</w:t>
            </w:r>
            <w:r w:rsidR="00F563F3" w:rsidRPr="003C22CE">
              <w:rPr>
                <w:rFonts w:ascii="Calibri" w:eastAsia="Calibri" w:hAnsi="Calibri" w:cs="Calibri"/>
                <w:color w:val="000000"/>
                <w:highlight w:val="yellow"/>
                <w:lang w:eastAsia="it-IT"/>
              </w:rPr>
              <w:t>e</w:t>
            </w:r>
            <w:r w:rsidRPr="003C22CE">
              <w:rPr>
                <w:rFonts w:ascii="Calibri" w:eastAsia="Calibri" w:hAnsi="Calibri" w:cs="Calibri"/>
                <w:color w:val="000000"/>
                <w:highlight w:val="yellow"/>
                <w:lang w:eastAsia="it-IT"/>
              </w:rPr>
              <w:t xml:space="preserve"> soluzion</w:t>
            </w:r>
            <w:r w:rsidR="00F563F3" w:rsidRPr="003C22CE">
              <w:rPr>
                <w:rFonts w:ascii="Calibri" w:eastAsia="Calibri" w:hAnsi="Calibri" w:cs="Calibri"/>
                <w:color w:val="000000"/>
                <w:highlight w:val="yellow"/>
                <w:lang w:eastAsia="it-IT"/>
              </w:rPr>
              <w:t>i</w:t>
            </w:r>
            <w:r w:rsidRPr="003C22CE">
              <w:rPr>
                <w:rFonts w:ascii="Calibri" w:eastAsia="Calibri" w:hAnsi="Calibri" w:cs="Calibri"/>
                <w:color w:val="000000"/>
                <w:highlight w:val="yellow"/>
                <w:lang w:eastAsia="it-IT"/>
              </w:rPr>
              <w:t xml:space="preserve"> che meglio riesca</w:t>
            </w:r>
            <w:r w:rsidR="00F563F3" w:rsidRPr="003C22CE">
              <w:rPr>
                <w:rFonts w:ascii="Calibri" w:eastAsia="Calibri" w:hAnsi="Calibri" w:cs="Calibri"/>
                <w:color w:val="000000"/>
                <w:highlight w:val="yellow"/>
                <w:lang w:eastAsia="it-IT"/>
              </w:rPr>
              <w:t>no</w:t>
            </w:r>
            <w:r w:rsidRPr="003C22CE">
              <w:rPr>
                <w:rFonts w:ascii="Calibri" w:eastAsia="Calibri" w:hAnsi="Calibri" w:cs="Calibri"/>
                <w:color w:val="000000"/>
                <w:highlight w:val="yellow"/>
                <w:lang w:eastAsia="it-IT"/>
              </w:rPr>
              <w:t xml:space="preserve"> a garantire l</w:t>
            </w:r>
            <w:r w:rsidR="00F563F3" w:rsidRPr="003C22CE">
              <w:rPr>
                <w:rFonts w:ascii="Calibri" w:eastAsia="Calibri" w:hAnsi="Calibri" w:cs="Calibri"/>
                <w:color w:val="000000"/>
                <w:highlight w:val="yellow"/>
                <w:lang w:eastAsia="it-IT"/>
              </w:rPr>
              <w:t>’</w:t>
            </w:r>
            <w:r w:rsidRPr="003C22CE">
              <w:rPr>
                <w:rFonts w:ascii="Calibri" w:eastAsia="Calibri" w:hAnsi="Calibri" w:cs="Calibri"/>
                <w:color w:val="000000"/>
                <w:highlight w:val="yellow"/>
                <w:lang w:eastAsia="it-IT"/>
              </w:rPr>
              <w:t>interazione con la stazione appaltante.</w:t>
            </w:r>
          </w:p>
          <w:p w:rsidR="00924622" w:rsidRPr="003C22CE" w:rsidRDefault="00924622" w:rsidP="00F563F3">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Si favorir</w:t>
            </w:r>
            <w:r w:rsidR="00F563F3" w:rsidRPr="003C22CE">
              <w:rPr>
                <w:rFonts w:ascii="Calibri" w:eastAsia="Calibri" w:hAnsi="Calibri" w:cs="Calibri"/>
                <w:color w:val="000000"/>
                <w:highlight w:val="yellow"/>
                <w:lang w:eastAsia="it-IT"/>
              </w:rPr>
              <w:t>anno</w:t>
            </w:r>
            <w:r w:rsidRPr="003C22CE">
              <w:rPr>
                <w:rFonts w:ascii="Calibri" w:eastAsia="Calibri" w:hAnsi="Calibri" w:cs="Calibri"/>
                <w:color w:val="000000"/>
                <w:highlight w:val="yellow"/>
                <w:lang w:eastAsia="it-IT"/>
              </w:rPr>
              <w:t>, inoltre, l</w:t>
            </w:r>
            <w:r w:rsidR="00F563F3" w:rsidRPr="003C22CE">
              <w:rPr>
                <w:rFonts w:ascii="Calibri" w:eastAsia="Calibri" w:hAnsi="Calibri" w:cs="Calibri"/>
                <w:color w:val="000000"/>
                <w:highlight w:val="yellow"/>
                <w:lang w:eastAsia="it-IT"/>
              </w:rPr>
              <w:t>e</w:t>
            </w:r>
            <w:r w:rsidRPr="003C22CE">
              <w:rPr>
                <w:rFonts w:ascii="Calibri" w:eastAsia="Calibri" w:hAnsi="Calibri" w:cs="Calibri"/>
                <w:color w:val="000000"/>
                <w:highlight w:val="yellow"/>
                <w:lang w:eastAsia="it-IT"/>
              </w:rPr>
              <w:t xml:space="preserve"> soluzion</w:t>
            </w:r>
            <w:r w:rsidR="00F563F3" w:rsidRPr="003C22CE">
              <w:rPr>
                <w:rFonts w:ascii="Calibri" w:eastAsia="Calibri" w:hAnsi="Calibri" w:cs="Calibri"/>
                <w:color w:val="000000"/>
                <w:highlight w:val="yellow"/>
                <w:lang w:eastAsia="it-IT"/>
              </w:rPr>
              <w:t>i</w:t>
            </w:r>
            <w:r w:rsidRPr="003C22CE">
              <w:rPr>
                <w:rFonts w:ascii="Calibri" w:eastAsia="Calibri" w:hAnsi="Calibri" w:cs="Calibri"/>
                <w:color w:val="000000"/>
                <w:highlight w:val="yellow"/>
                <w:lang w:eastAsia="it-IT"/>
              </w:rPr>
              <w:t xml:space="preserve"> con i migliori metodi di conduzione delle </w:t>
            </w:r>
            <w:r w:rsidR="00F563F3" w:rsidRPr="003C22CE">
              <w:rPr>
                <w:rFonts w:ascii="Calibri" w:eastAsia="Calibri" w:hAnsi="Calibri" w:cs="Calibri"/>
                <w:color w:val="000000"/>
                <w:highlight w:val="yellow"/>
                <w:lang w:eastAsia="it-IT"/>
              </w:rPr>
              <w:t xml:space="preserve">attività progettuali e di </w:t>
            </w:r>
            <w:r w:rsidRPr="003C22CE">
              <w:rPr>
                <w:rFonts w:ascii="Calibri" w:eastAsia="Calibri" w:hAnsi="Calibri" w:cs="Calibri"/>
                <w:color w:val="000000"/>
                <w:highlight w:val="yellow"/>
                <w:lang w:eastAsia="it-IT"/>
              </w:rPr>
              <w:t xml:space="preserve">predisposizione dei relativi </w:t>
            </w:r>
            <w:r w:rsidR="00F563F3" w:rsidRPr="003C22CE">
              <w:rPr>
                <w:rFonts w:ascii="Calibri" w:eastAsia="Calibri" w:hAnsi="Calibri" w:cs="Calibri"/>
                <w:color w:val="000000"/>
                <w:highlight w:val="yellow"/>
                <w:lang w:eastAsia="it-IT"/>
              </w:rPr>
              <w:t>elaborati</w:t>
            </w:r>
            <w:r w:rsidRPr="003C22CE">
              <w:rPr>
                <w:rFonts w:ascii="Calibri" w:eastAsia="Calibri" w:hAnsi="Calibri" w:cs="Calibri"/>
                <w:color w:val="000000"/>
                <w:highlight w:val="yellow"/>
                <w:lang w:eastAsia="it-IT"/>
              </w:rPr>
              <w:t>.</w:t>
            </w:r>
          </w:p>
        </w:tc>
      </w:tr>
      <w:tr w:rsidR="00924622" w:rsidRPr="003C22CE" w:rsidTr="00711343">
        <w:tc>
          <w:tcPr>
            <w:tcW w:w="9628" w:type="dxa"/>
            <w:gridSpan w:val="3"/>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A3 - Risorse umane e strumentali messe a disposizione</w:t>
            </w:r>
          </w:p>
        </w:tc>
      </w:tr>
      <w:tr w:rsidR="00924622" w:rsidRPr="003C22CE" w:rsidTr="00711343">
        <w:tc>
          <w:tcPr>
            <w:tcW w:w="4677" w:type="dxa"/>
            <w:gridSpan w:val="2"/>
          </w:tcPr>
          <w:p w:rsidR="00924622" w:rsidRPr="003C22CE" w:rsidRDefault="00924622" w:rsidP="00924622">
            <w:pPr>
              <w:widowControl w:val="0"/>
              <w:spacing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Il concorrente dovrà descrivere le risorse umane facenti parte del Gruppo di Lavoro adibito all’espletamento delle diverse fasi del</w:t>
            </w:r>
            <w:r w:rsidR="00F563F3" w:rsidRPr="003C22CE">
              <w:rPr>
                <w:rFonts w:ascii="Calibri" w:eastAsia="Calibri" w:hAnsi="Calibri" w:cs="Calibri"/>
                <w:color w:val="000000"/>
                <w:highlight w:val="yellow"/>
                <w:lang w:eastAsia="it-IT"/>
              </w:rPr>
              <w:t>l’incarico di</w:t>
            </w:r>
            <w:r w:rsidRPr="003C22CE">
              <w:rPr>
                <w:rFonts w:ascii="Calibri" w:eastAsia="Calibri" w:hAnsi="Calibri" w:cs="Calibri"/>
                <w:color w:val="000000"/>
                <w:highlight w:val="yellow"/>
                <w:lang w:eastAsia="it-IT"/>
              </w:rPr>
              <w:t xml:space="preserve"> progettazione. In particolare dovrà essere redatto l’elenco dei professionisti che personalmente e concretamente svolgeranno le prestazioni, con l’indicazione della posizione di ciascuno nella struttura dell’offerente (socio, amministratore, dipendente</w:t>
            </w:r>
            <w:r w:rsidR="00F563F3" w:rsidRPr="003C22CE">
              <w:rPr>
                <w:rFonts w:ascii="Calibri" w:eastAsia="Calibri" w:hAnsi="Calibri" w:cs="Calibri"/>
                <w:color w:val="000000"/>
                <w:highlight w:val="yellow"/>
                <w:lang w:eastAsia="it-IT"/>
              </w:rPr>
              <w:t>, ecc.</w:t>
            </w:r>
            <w:r w:rsidRPr="003C22CE">
              <w:rPr>
                <w:rFonts w:ascii="Calibri" w:eastAsia="Calibri" w:hAnsi="Calibri" w:cs="Calibri"/>
                <w:color w:val="000000"/>
                <w:highlight w:val="yellow"/>
                <w:lang w:eastAsia="it-IT"/>
              </w:rPr>
              <w:t>), delle rispettive qualificazioni professionali, delle principali esperienze analoghe all’oggetto del contratto e degli estremi di iscrizione nei relativi albi professionali.</w:t>
            </w:r>
          </w:p>
          <w:p w:rsidR="00924622" w:rsidRPr="003C22CE" w:rsidRDefault="00924622" w:rsidP="00924622">
            <w:pPr>
              <w:widowControl w:val="0"/>
              <w:spacing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 xml:space="preserve">Dovranno essere inclusi i </w:t>
            </w:r>
            <w:r w:rsidRPr="003C22CE">
              <w:rPr>
                <w:rFonts w:ascii="Calibri" w:eastAsia="Calibri" w:hAnsi="Calibri" w:cs="Calibri"/>
                <w:color w:val="000000"/>
                <w:highlight w:val="yellow"/>
                <w:u w:val="single"/>
                <w:lang w:eastAsia="it-IT"/>
              </w:rPr>
              <w:t>curricula</w:t>
            </w:r>
            <w:r w:rsidRPr="003C22CE">
              <w:rPr>
                <w:rFonts w:ascii="Calibri" w:eastAsia="Calibri" w:hAnsi="Calibri" w:cs="Calibri"/>
                <w:color w:val="000000"/>
                <w:highlight w:val="yellow"/>
                <w:lang w:eastAsia="it-IT"/>
              </w:rPr>
              <w:t xml:space="preserve"> delle figure professionali componenti il gruppo di lavoro.</w:t>
            </w:r>
          </w:p>
        </w:tc>
        <w:tc>
          <w:tcPr>
            <w:tcW w:w="4951" w:type="dxa"/>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Verranno premiate le offerte in cui sarà garantita la presenza di un team multidisciplinare ed esperto, in grado di far fronte efficacemente, nei tempi previsti per lo svolgimento delle prestazioni, a tutti gli adempimenti richiesti.</w:t>
            </w: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 xml:space="preserve">Si precisa che la completezza dell’organigramma non verrà valutata necessariamente in termini quantitativi quanto </w:t>
            </w:r>
            <w:r w:rsidR="007A785D" w:rsidRPr="003C22CE">
              <w:rPr>
                <w:rFonts w:ascii="Calibri" w:eastAsia="Calibri" w:hAnsi="Calibri" w:cs="Calibri"/>
                <w:color w:val="000000"/>
                <w:highlight w:val="yellow"/>
                <w:lang w:eastAsia="it-IT"/>
              </w:rPr>
              <w:t xml:space="preserve">in particolare </w:t>
            </w:r>
            <w:r w:rsidRPr="003C22CE">
              <w:rPr>
                <w:rFonts w:ascii="Calibri" w:eastAsia="Calibri" w:hAnsi="Calibri" w:cs="Calibri"/>
                <w:color w:val="000000"/>
                <w:highlight w:val="yellow"/>
                <w:lang w:eastAsia="it-IT"/>
              </w:rPr>
              <w:t>in termini di varietà ed esperienza.</w:t>
            </w: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p>
        </w:tc>
      </w:tr>
      <w:tr w:rsidR="00924622" w:rsidRPr="003C22CE" w:rsidTr="00711343">
        <w:tc>
          <w:tcPr>
            <w:tcW w:w="534" w:type="dxa"/>
            <w:shd w:val="pct25" w:color="auto" w:fill="auto"/>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B</w:t>
            </w:r>
          </w:p>
        </w:tc>
        <w:tc>
          <w:tcPr>
            <w:tcW w:w="9094" w:type="dxa"/>
            <w:gridSpan w:val="2"/>
            <w:shd w:val="pct25" w:color="auto" w:fill="auto"/>
          </w:tcPr>
          <w:p w:rsidR="00924622" w:rsidRPr="003C22CE" w:rsidRDefault="00D151B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 xml:space="preserve">PROFESSIONALITÀ E ADEGUATEZZA </w:t>
            </w:r>
            <w:r>
              <w:rPr>
                <w:rFonts w:ascii="Calibri" w:eastAsia="Calibri" w:hAnsi="Calibri" w:cs="Calibri"/>
                <w:b/>
                <w:color w:val="000000"/>
                <w:highlight w:val="yellow"/>
                <w:lang w:eastAsia="it-IT"/>
              </w:rPr>
              <w:t>DELL’OFFERTA</w:t>
            </w:r>
          </w:p>
        </w:tc>
      </w:tr>
      <w:tr w:rsidR="00924622" w:rsidRPr="003C22CE" w:rsidTr="00711343">
        <w:tc>
          <w:tcPr>
            <w:tcW w:w="9628" w:type="dxa"/>
            <w:gridSpan w:val="3"/>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B1 - Caratteristiche dei servizi analoghi svolti</w:t>
            </w:r>
          </w:p>
        </w:tc>
      </w:tr>
      <w:tr w:rsidR="00924622" w:rsidRPr="003C22CE" w:rsidTr="00711343">
        <w:tc>
          <w:tcPr>
            <w:tcW w:w="4677" w:type="dxa"/>
            <w:gridSpan w:val="2"/>
          </w:tcPr>
          <w:p w:rsidR="00924622" w:rsidRPr="003C22CE" w:rsidRDefault="00924622" w:rsidP="00F563F3">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Il concorrente dovrà produrre idonea documentazione tecnica illustrativa d</w:t>
            </w:r>
            <w:r w:rsidR="00F563F3" w:rsidRPr="003C22CE">
              <w:rPr>
                <w:rFonts w:ascii="Calibri" w:eastAsia="Calibri" w:hAnsi="Calibri" w:cs="Calibri"/>
                <w:color w:val="000000"/>
                <w:highlight w:val="yellow"/>
                <w:lang w:eastAsia="it-IT"/>
              </w:rPr>
              <w:t>e</w:t>
            </w:r>
            <w:r w:rsidRPr="003C22CE">
              <w:rPr>
                <w:rFonts w:ascii="Calibri" w:eastAsia="Calibri" w:hAnsi="Calibri" w:cs="Calibri"/>
                <w:color w:val="000000"/>
                <w:highlight w:val="yellow"/>
                <w:lang w:eastAsia="it-IT"/>
              </w:rPr>
              <w:t xml:space="preserve">i </w:t>
            </w:r>
            <w:r w:rsidR="00F563F3" w:rsidRPr="003C22CE">
              <w:rPr>
                <w:rFonts w:ascii="Calibri" w:eastAsia="Calibri" w:hAnsi="Calibri" w:cs="Calibri"/>
                <w:color w:val="000000"/>
                <w:highlight w:val="yellow"/>
                <w:lang w:eastAsia="it-IT"/>
              </w:rPr>
              <w:t>tre</w:t>
            </w:r>
            <w:r w:rsidRPr="003C22CE">
              <w:rPr>
                <w:rFonts w:ascii="Calibri" w:eastAsia="Calibri" w:hAnsi="Calibri" w:cs="Calibri"/>
                <w:color w:val="000000"/>
                <w:highlight w:val="yellow"/>
                <w:lang w:eastAsia="it-IT"/>
              </w:rPr>
              <w:t xml:space="preserve"> </w:t>
            </w:r>
            <w:r w:rsidR="00F563F3" w:rsidRPr="003C22CE">
              <w:rPr>
                <w:rFonts w:ascii="Calibri" w:eastAsia="Calibri" w:hAnsi="Calibri" w:cs="Calibri"/>
                <w:color w:val="000000"/>
                <w:highlight w:val="yellow"/>
                <w:lang w:eastAsia="it-IT"/>
              </w:rPr>
              <w:t xml:space="preserve">migliori </w:t>
            </w:r>
            <w:r w:rsidRPr="003C22CE">
              <w:rPr>
                <w:rFonts w:ascii="Calibri" w:eastAsia="Calibri" w:hAnsi="Calibri" w:cs="Calibri"/>
                <w:color w:val="000000"/>
                <w:highlight w:val="yellow"/>
                <w:lang w:eastAsia="it-IT"/>
              </w:rPr>
              <w:t>servizi analoghi di progettazione definitiva e/o esecutiva (indicando committente, importo, categorie, oggetto, data dell’affidamento</w:t>
            </w:r>
            <w:r w:rsidR="00F563F3" w:rsidRPr="003C22CE">
              <w:rPr>
                <w:rFonts w:ascii="Calibri" w:eastAsia="Calibri" w:hAnsi="Calibri" w:cs="Calibri"/>
                <w:color w:val="000000"/>
                <w:highlight w:val="yellow"/>
                <w:lang w:eastAsia="it-IT"/>
              </w:rPr>
              <w:t>,</w:t>
            </w:r>
            <w:r w:rsidRPr="003C22CE">
              <w:rPr>
                <w:rFonts w:ascii="Calibri" w:eastAsia="Calibri" w:hAnsi="Calibri" w:cs="Calibri"/>
                <w:color w:val="000000"/>
                <w:highlight w:val="yellow"/>
                <w:lang w:eastAsia="it-IT"/>
              </w:rPr>
              <w:t xml:space="preserve"> durata</w:t>
            </w:r>
            <w:r w:rsidR="00F563F3" w:rsidRPr="003C22CE">
              <w:rPr>
                <w:rFonts w:ascii="Calibri" w:eastAsia="Calibri" w:hAnsi="Calibri" w:cs="Calibri"/>
                <w:color w:val="000000"/>
                <w:highlight w:val="yellow"/>
                <w:lang w:eastAsia="it-IT"/>
              </w:rPr>
              <w:t>, ecc.</w:t>
            </w:r>
            <w:r w:rsidRPr="003C22CE">
              <w:rPr>
                <w:rFonts w:ascii="Calibri" w:eastAsia="Calibri" w:hAnsi="Calibri" w:cs="Calibri"/>
                <w:color w:val="000000"/>
                <w:highlight w:val="yellow"/>
                <w:lang w:eastAsia="it-IT"/>
              </w:rPr>
              <w:t xml:space="preserve">) svolti </w:t>
            </w:r>
            <w:r w:rsidR="00684E50">
              <w:rPr>
                <w:rFonts w:ascii="Calibri" w:eastAsia="Calibri" w:hAnsi="Calibri" w:cs="Calibri"/>
                <w:color w:val="000000"/>
                <w:highlight w:val="yellow"/>
                <w:lang w:eastAsia="it-IT"/>
              </w:rPr>
              <w:t>e completati negli ultimi dieci</w:t>
            </w:r>
            <w:r w:rsidRPr="003C22CE">
              <w:rPr>
                <w:rFonts w:ascii="Calibri" w:eastAsia="Calibri" w:hAnsi="Calibri" w:cs="Calibri"/>
                <w:color w:val="000000"/>
                <w:highlight w:val="yellow"/>
                <w:lang w:eastAsia="it-IT"/>
              </w:rPr>
              <w:t xml:space="preserve"> anni, relativi ad interventi ritenuti dal concorrente significativi della propria capacità a realizzare la prestazione sotto il profilo tecnico e scelti tra quelli qualificabili come affini a quelli ad oggetto del presente appalto, in relazione alle classi e </w:t>
            </w:r>
            <w:r w:rsidRPr="003C22CE">
              <w:rPr>
                <w:rFonts w:ascii="Calibri" w:eastAsia="Calibri" w:hAnsi="Calibri" w:cs="Calibri"/>
                <w:color w:val="000000"/>
                <w:highlight w:val="yellow"/>
                <w:lang w:eastAsia="it-IT"/>
              </w:rPr>
              <w:lastRenderedPageBreak/>
              <w:t>categorie di lavori e concernenti servizi paragonabili, per tipologia e complessità, a quelli oggetto del presente affidamento.</w:t>
            </w:r>
          </w:p>
        </w:tc>
        <w:tc>
          <w:tcPr>
            <w:tcW w:w="4951" w:type="dxa"/>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lastRenderedPageBreak/>
              <w:t>Verrà premiata l’attinenza dei servizi presentati al</w:t>
            </w:r>
            <w:r w:rsidR="00F563F3" w:rsidRPr="003C22CE">
              <w:rPr>
                <w:rFonts w:ascii="Calibri" w:eastAsia="Calibri" w:hAnsi="Calibri" w:cs="Calibri"/>
                <w:color w:val="000000"/>
                <w:highlight w:val="yellow"/>
                <w:lang w:eastAsia="it-IT"/>
              </w:rPr>
              <w:t>l’incarico</w:t>
            </w:r>
            <w:r w:rsidRPr="003C22CE">
              <w:rPr>
                <w:rFonts w:ascii="Calibri" w:eastAsia="Calibri" w:hAnsi="Calibri" w:cs="Calibri"/>
                <w:color w:val="000000"/>
                <w:highlight w:val="yellow"/>
                <w:lang w:eastAsia="it-IT"/>
              </w:rPr>
              <w:t xml:space="preserve"> oggetto del</w:t>
            </w:r>
            <w:r w:rsidR="00F563F3" w:rsidRPr="003C22CE">
              <w:rPr>
                <w:rFonts w:ascii="Calibri" w:eastAsia="Calibri" w:hAnsi="Calibri" w:cs="Calibri"/>
                <w:color w:val="000000"/>
                <w:highlight w:val="yellow"/>
                <w:lang w:eastAsia="it-IT"/>
              </w:rPr>
              <w:t xml:space="preserve"> presente affidamento,</w:t>
            </w:r>
            <w:r w:rsidRPr="003C22CE">
              <w:rPr>
                <w:rFonts w:ascii="Calibri" w:eastAsia="Calibri" w:hAnsi="Calibri" w:cs="Calibri"/>
                <w:color w:val="000000"/>
                <w:highlight w:val="yellow"/>
                <w:lang w:eastAsia="it-IT"/>
              </w:rPr>
              <w:t xml:space="preserve"> in termini di caratteristiche tecniche, complessità ed entità delle opere.</w:t>
            </w:r>
          </w:p>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Nella valutazione dell’offerta costituirà titolo preferenziale l’attinenza, nell’ambito di ogni servizio presentato, a ciascuna delle discipline (impiantistica, architettonica e strutturale) di cui si compone l’</w:t>
            </w:r>
            <w:r w:rsidR="00F563F3" w:rsidRPr="003C22CE">
              <w:rPr>
                <w:rFonts w:ascii="Calibri" w:eastAsia="Calibri" w:hAnsi="Calibri" w:cs="Calibri"/>
                <w:color w:val="000000"/>
                <w:highlight w:val="yellow"/>
                <w:lang w:eastAsia="it-IT"/>
              </w:rPr>
              <w:t>incarico da affidarsi</w:t>
            </w:r>
            <w:r w:rsidRPr="003C22CE">
              <w:rPr>
                <w:rFonts w:ascii="Calibri" w:eastAsia="Calibri" w:hAnsi="Calibri" w:cs="Calibri"/>
                <w:color w:val="000000"/>
                <w:highlight w:val="yellow"/>
                <w:lang w:eastAsia="it-IT"/>
              </w:rPr>
              <w:t>.</w:t>
            </w:r>
          </w:p>
          <w:p w:rsidR="00924622" w:rsidRPr="003C22CE" w:rsidRDefault="00F563F3" w:rsidP="00F563F3">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Quanto al</w:t>
            </w:r>
            <w:r w:rsidR="00924622" w:rsidRPr="003C22CE">
              <w:rPr>
                <w:rFonts w:ascii="Calibri" w:eastAsia="Calibri" w:hAnsi="Calibri" w:cs="Calibri"/>
                <w:color w:val="000000"/>
                <w:highlight w:val="yellow"/>
                <w:lang w:eastAsia="it-IT"/>
              </w:rPr>
              <w:t xml:space="preserve">l’affinità </w:t>
            </w:r>
            <w:r w:rsidRPr="003C22CE">
              <w:rPr>
                <w:rFonts w:ascii="Calibri" w:eastAsia="Calibri" w:hAnsi="Calibri" w:cs="Calibri"/>
                <w:color w:val="000000"/>
                <w:highlight w:val="yellow"/>
                <w:lang w:eastAsia="it-IT"/>
              </w:rPr>
              <w:t>sa</w:t>
            </w:r>
            <w:r w:rsidR="00924622" w:rsidRPr="003C22CE">
              <w:rPr>
                <w:rFonts w:ascii="Calibri" w:eastAsia="Calibri" w:hAnsi="Calibri" w:cs="Calibri"/>
                <w:color w:val="000000"/>
                <w:highlight w:val="yellow"/>
                <w:lang w:eastAsia="it-IT"/>
              </w:rPr>
              <w:t xml:space="preserve">rà considerata la tipologia delle </w:t>
            </w:r>
            <w:r w:rsidR="00924622" w:rsidRPr="003C22CE">
              <w:rPr>
                <w:rFonts w:ascii="Calibri" w:eastAsia="Calibri" w:hAnsi="Calibri" w:cs="Calibri"/>
                <w:color w:val="000000"/>
                <w:highlight w:val="yellow"/>
                <w:lang w:eastAsia="it-IT"/>
              </w:rPr>
              <w:lastRenderedPageBreak/>
              <w:t xml:space="preserve">infrastrutture oggetto </w:t>
            </w:r>
            <w:r w:rsidRPr="003C22CE">
              <w:rPr>
                <w:rFonts w:ascii="Calibri" w:eastAsia="Calibri" w:hAnsi="Calibri" w:cs="Calibri"/>
                <w:color w:val="000000"/>
                <w:highlight w:val="yellow"/>
                <w:lang w:eastAsia="it-IT"/>
              </w:rPr>
              <w:t>dei servizi presentati</w:t>
            </w:r>
            <w:r w:rsidR="00924622" w:rsidRPr="003C22CE">
              <w:rPr>
                <w:rFonts w:ascii="Calibri" w:eastAsia="Calibri" w:hAnsi="Calibri" w:cs="Calibri"/>
                <w:color w:val="000000"/>
                <w:highlight w:val="yellow"/>
                <w:lang w:eastAsia="it-IT"/>
              </w:rPr>
              <w:t>, in particolare verranno premiate quelle offerte la cui documentazione evidenzi una maggiore correlazione dei servizi illustrati con il servizio oggetto di gara.</w:t>
            </w:r>
          </w:p>
        </w:tc>
      </w:tr>
      <w:tr w:rsidR="00924622" w:rsidRPr="003C22CE" w:rsidTr="00711343">
        <w:tc>
          <w:tcPr>
            <w:tcW w:w="9628" w:type="dxa"/>
            <w:gridSpan w:val="3"/>
          </w:tcPr>
          <w:p w:rsidR="00924622" w:rsidRPr="003C22CE" w:rsidRDefault="00924622" w:rsidP="00924622">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lastRenderedPageBreak/>
              <w:t>B2 - Professionalità e adeguatezza nello svolgimento dei servizi analoghi</w:t>
            </w:r>
          </w:p>
        </w:tc>
      </w:tr>
      <w:tr w:rsidR="00924622" w:rsidRPr="003C22CE" w:rsidTr="00711343">
        <w:tc>
          <w:tcPr>
            <w:tcW w:w="4677" w:type="dxa"/>
            <w:gridSpan w:val="2"/>
          </w:tcPr>
          <w:p w:rsidR="00924622" w:rsidRPr="003C22CE" w:rsidRDefault="00924622" w:rsidP="009246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Per i servizi svolti, sopra indicati, dovranno inoltre essere descritte le modalità di svolgimento e le soluzioni adottate in relazione alle criticità specifiche dei progetti stessi.</w:t>
            </w:r>
          </w:p>
        </w:tc>
        <w:tc>
          <w:tcPr>
            <w:tcW w:w="4951" w:type="dxa"/>
          </w:tcPr>
          <w:p w:rsidR="00924622" w:rsidRPr="003C22CE" w:rsidRDefault="00924622" w:rsidP="00F563F3">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 xml:space="preserve">Verranno premiate quelle offerte la cui documentazione evidenzi maggiormente modalità efficienti ed efficaci per la soluzione delle criticità prevedibili o emerse nel corso dell’attività di </w:t>
            </w:r>
            <w:r w:rsidR="00F563F3" w:rsidRPr="003C22CE">
              <w:rPr>
                <w:rFonts w:ascii="Calibri" w:eastAsia="Calibri" w:hAnsi="Calibri" w:cs="Calibri"/>
                <w:color w:val="000000"/>
                <w:highlight w:val="yellow"/>
                <w:lang w:eastAsia="it-IT"/>
              </w:rPr>
              <w:t>progettazione</w:t>
            </w:r>
            <w:r w:rsidRPr="003C22CE">
              <w:rPr>
                <w:rFonts w:ascii="Calibri" w:eastAsia="Calibri" w:hAnsi="Calibri" w:cs="Calibri"/>
                <w:color w:val="000000"/>
                <w:highlight w:val="yellow"/>
                <w:lang w:eastAsia="it-IT"/>
              </w:rPr>
              <w:t>.</w:t>
            </w:r>
          </w:p>
        </w:tc>
      </w:tr>
      <w:tr w:rsidR="00711343" w:rsidRPr="003C22CE" w:rsidTr="00711343">
        <w:tc>
          <w:tcPr>
            <w:tcW w:w="534" w:type="dxa"/>
            <w:shd w:val="pct25" w:color="auto" w:fill="auto"/>
          </w:tcPr>
          <w:p w:rsidR="00711343" w:rsidRPr="003C22CE" w:rsidRDefault="00711343" w:rsidP="00896C3B">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C</w:t>
            </w:r>
          </w:p>
        </w:tc>
        <w:tc>
          <w:tcPr>
            <w:tcW w:w="9094" w:type="dxa"/>
            <w:gridSpan w:val="2"/>
            <w:shd w:val="pct25" w:color="auto" w:fill="auto"/>
          </w:tcPr>
          <w:p w:rsidR="00711343" w:rsidRPr="003C22CE" w:rsidRDefault="00711343" w:rsidP="00896C3B">
            <w:pPr>
              <w:widowControl w:val="0"/>
              <w:spacing w:before="60" w:after="0" w:line="240" w:lineRule="auto"/>
              <w:jc w:val="both"/>
              <w:rPr>
                <w:rFonts w:ascii="Calibri" w:eastAsia="Calibri" w:hAnsi="Calibri" w:cs="Calibri"/>
                <w:b/>
                <w:color w:val="000000"/>
                <w:highlight w:val="yellow"/>
                <w:lang w:eastAsia="it-IT"/>
              </w:rPr>
            </w:pPr>
            <w:r w:rsidRPr="003C22CE">
              <w:rPr>
                <w:rFonts w:ascii="Calibri" w:eastAsia="Calibri" w:hAnsi="Calibri" w:cs="Calibri"/>
                <w:b/>
                <w:color w:val="000000"/>
                <w:highlight w:val="yellow"/>
                <w:lang w:eastAsia="it-IT"/>
              </w:rPr>
              <w:t>CRITERI AMBIETALI</w:t>
            </w:r>
          </w:p>
        </w:tc>
      </w:tr>
      <w:tr w:rsidR="00711343" w:rsidRPr="003C22CE" w:rsidTr="00711343">
        <w:tc>
          <w:tcPr>
            <w:tcW w:w="4677" w:type="dxa"/>
            <w:gridSpan w:val="2"/>
          </w:tcPr>
          <w:p w:rsidR="00711343" w:rsidRPr="003C22CE" w:rsidRDefault="005F6722" w:rsidP="005F67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Il concorrente dovrà illustrare nella RELAZIONE le soluzioni proposte e analiticamente la fattibilità tecnica ed economica delle stesse</w:t>
            </w:r>
            <w:r w:rsidR="00711343" w:rsidRPr="003C22CE">
              <w:rPr>
                <w:rFonts w:ascii="Calibri" w:eastAsia="Calibri" w:hAnsi="Calibri" w:cs="Calibri"/>
                <w:color w:val="000000"/>
                <w:highlight w:val="yellow"/>
                <w:lang w:eastAsia="it-IT"/>
              </w:rPr>
              <w:t>.</w:t>
            </w:r>
          </w:p>
        </w:tc>
        <w:tc>
          <w:tcPr>
            <w:tcW w:w="4951" w:type="dxa"/>
          </w:tcPr>
          <w:p w:rsidR="00711343" w:rsidRPr="003C22CE" w:rsidRDefault="005F6722" w:rsidP="005F6722">
            <w:pPr>
              <w:widowControl w:val="0"/>
              <w:spacing w:before="60" w:after="0" w:line="240" w:lineRule="auto"/>
              <w:jc w:val="both"/>
              <w:rPr>
                <w:rFonts w:ascii="Calibri" w:eastAsia="Calibri" w:hAnsi="Calibri" w:cs="Calibri"/>
                <w:color w:val="000000"/>
                <w:highlight w:val="yellow"/>
                <w:lang w:eastAsia="it-IT"/>
              </w:rPr>
            </w:pPr>
            <w:r w:rsidRPr="003C22CE">
              <w:rPr>
                <w:rFonts w:ascii="Calibri" w:eastAsia="Calibri" w:hAnsi="Calibri" w:cs="Calibri"/>
                <w:color w:val="000000"/>
                <w:highlight w:val="yellow"/>
                <w:lang w:eastAsia="it-IT"/>
              </w:rPr>
              <w:t>Il punteggio sarà attribuito e sarà proporzionale al numero e all’importanza di criteri in ordine ai quali sia superato il valore minimo, nell’ambito delle risorse a disposizione</w:t>
            </w:r>
            <w:r w:rsidR="00B5316E" w:rsidRPr="003C22CE">
              <w:rPr>
                <w:rFonts w:ascii="Calibri" w:eastAsia="Calibri" w:hAnsi="Calibri" w:cs="Calibri"/>
                <w:color w:val="000000"/>
                <w:highlight w:val="yellow"/>
                <w:lang w:eastAsia="it-IT"/>
              </w:rPr>
              <w:t>….</w:t>
            </w:r>
            <w:r w:rsidR="00711343" w:rsidRPr="003C22CE">
              <w:rPr>
                <w:rFonts w:ascii="Calibri" w:eastAsia="Calibri" w:hAnsi="Calibri" w:cs="Calibri"/>
                <w:color w:val="000000"/>
                <w:highlight w:val="yellow"/>
                <w:lang w:eastAsia="it-IT"/>
              </w:rPr>
              <w:t>.</w:t>
            </w:r>
          </w:p>
        </w:tc>
      </w:tr>
    </w:tbl>
    <w:p w:rsidR="00924622" w:rsidRPr="003C22CE" w:rsidRDefault="00924622" w:rsidP="00924622">
      <w:pPr>
        <w:widowControl w:val="0"/>
        <w:spacing w:before="60" w:after="0"/>
        <w:jc w:val="both"/>
        <w:rPr>
          <w:rFonts w:ascii="Calibri" w:eastAsia="Calibri" w:hAnsi="Calibri" w:cs="Calibri"/>
          <w:color w:val="000000"/>
          <w:highlight w:val="yellow"/>
          <w:lang w:eastAsia="it-IT"/>
        </w:rPr>
      </w:pPr>
    </w:p>
    <w:p w:rsidR="00924622" w:rsidRPr="003C22CE" w:rsidRDefault="009154FE" w:rsidP="00924622">
      <w:pPr>
        <w:widowControl w:val="0"/>
        <w:spacing w:before="60" w:after="0"/>
        <w:jc w:val="both"/>
        <w:rPr>
          <w:rFonts w:ascii="Garamond" w:eastAsia="Calibri" w:hAnsi="Garamond" w:cs="Calibri"/>
          <w:b/>
          <w:color w:val="000000"/>
          <w:sz w:val="24"/>
          <w:szCs w:val="24"/>
          <w:highlight w:val="yellow"/>
          <w:lang w:eastAsia="it-IT"/>
        </w:rPr>
      </w:pPr>
      <w:r>
        <w:rPr>
          <w:rFonts w:ascii="Garamond" w:eastAsia="Calibri" w:hAnsi="Garamond" w:cs="Calibri"/>
          <w:b/>
          <w:color w:val="000000"/>
          <w:sz w:val="24"/>
          <w:szCs w:val="24"/>
          <w:highlight w:val="yellow"/>
          <w:lang w:eastAsia="it-IT"/>
        </w:rPr>
        <w:t xml:space="preserve">18.1 </w:t>
      </w:r>
      <w:r w:rsidR="00924622" w:rsidRPr="003C22CE">
        <w:rPr>
          <w:rFonts w:ascii="Garamond" w:eastAsia="Calibri" w:hAnsi="Garamond" w:cs="Calibri"/>
          <w:b/>
          <w:color w:val="000000"/>
          <w:sz w:val="24"/>
          <w:szCs w:val="24"/>
          <w:highlight w:val="yellow"/>
          <w:lang w:eastAsia="it-IT"/>
        </w:rPr>
        <w:t>MODALITA’ DI ATTRIBUZIONE DEI PUNTEGGI</w:t>
      </w:r>
    </w:p>
    <w:p w:rsidR="00924622" w:rsidRPr="003C22CE" w:rsidRDefault="00924622" w:rsidP="00924622">
      <w:pPr>
        <w:widowControl w:val="0"/>
        <w:spacing w:after="0"/>
        <w:jc w:val="both"/>
        <w:rPr>
          <w:rFonts w:ascii="Garamond" w:eastAsia="Calibri" w:hAnsi="Garamond" w:cs="Calibri"/>
          <w:color w:val="000000"/>
          <w:sz w:val="24"/>
          <w:szCs w:val="24"/>
          <w:highlight w:val="yellow"/>
          <w:lang w:eastAsia="it-IT"/>
        </w:rPr>
      </w:pPr>
      <w:r w:rsidRPr="003C22CE">
        <w:rPr>
          <w:rFonts w:ascii="Garamond" w:eastAsia="Calibri" w:hAnsi="Garamond" w:cs="Verdana"/>
          <w:bCs/>
          <w:color w:val="000000"/>
          <w:sz w:val="24"/>
          <w:szCs w:val="24"/>
          <w:highlight w:val="yellow"/>
          <w:lang w:eastAsia="it-IT"/>
        </w:rPr>
        <w:t xml:space="preserve">La valutazione delle offerte avverrà ai sensi </w:t>
      </w:r>
      <w:r w:rsidRPr="003C22CE">
        <w:rPr>
          <w:rFonts w:ascii="Garamond" w:eastAsia="Calibri" w:hAnsi="Garamond" w:cs="Calibri"/>
          <w:color w:val="000000"/>
          <w:sz w:val="24"/>
          <w:szCs w:val="24"/>
          <w:highlight w:val="yellow"/>
          <w:lang w:eastAsia="it-IT"/>
        </w:rPr>
        <w:t>Linee Guida ANAC n. 2 del 21 settembre 2016 “Offerta economicamente più vantaggiosa” (</w:t>
      </w:r>
      <w:r w:rsidRPr="003C22CE">
        <w:rPr>
          <w:rFonts w:ascii="Garamond" w:eastAsia="Calibri" w:hAnsi="Garamond" w:cs="Verdana"/>
          <w:bCs/>
          <w:color w:val="000000"/>
          <w:sz w:val="24"/>
          <w:szCs w:val="24"/>
          <w:highlight w:val="yellow"/>
          <w:lang w:eastAsia="it-IT"/>
        </w:rPr>
        <w:t>metodo aggregativo-compensatore) con l’applicazione della seguente formula:</w:t>
      </w:r>
    </w:p>
    <w:p w:rsidR="00924622" w:rsidRPr="003C22CE" w:rsidRDefault="00924622" w:rsidP="00924622">
      <w:pPr>
        <w:widowControl w:val="0"/>
        <w:spacing w:after="0"/>
        <w:ind w:left="-18"/>
        <w:jc w:val="both"/>
        <w:rPr>
          <w:rFonts w:ascii="Garamond" w:eastAsia="Times New Roman" w:hAnsi="Garamond" w:cs="Verdana"/>
          <w:sz w:val="24"/>
          <w:szCs w:val="24"/>
          <w:highlight w:val="yellow"/>
        </w:rPr>
      </w:pPr>
    </w:p>
    <w:p w:rsidR="00924622" w:rsidRPr="003C22CE" w:rsidRDefault="00924622" w:rsidP="00924622">
      <w:pPr>
        <w:widowControl w:val="0"/>
        <w:spacing w:after="0"/>
        <w:ind w:left="-18"/>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P</w:t>
      </w:r>
      <w:r w:rsidRPr="003C22CE">
        <w:rPr>
          <w:rFonts w:ascii="Garamond" w:eastAsia="Times New Roman" w:hAnsi="Garamond" w:cs="Verdana"/>
          <w:sz w:val="24"/>
          <w:szCs w:val="24"/>
          <w:highlight w:val="yellow"/>
          <w:vertAlign w:val="subscript"/>
        </w:rPr>
        <w:t>i</w:t>
      </w:r>
      <w:r w:rsidRPr="003C22CE">
        <w:rPr>
          <w:rFonts w:ascii="Garamond" w:eastAsia="Times New Roman" w:hAnsi="Garamond" w:cs="Verdana"/>
          <w:sz w:val="24"/>
          <w:szCs w:val="24"/>
          <w:highlight w:val="yellow"/>
        </w:rPr>
        <w:t xml:space="preserve"> = Σ</w:t>
      </w:r>
      <w:r w:rsidRPr="003C22CE">
        <w:rPr>
          <w:rFonts w:ascii="Garamond" w:eastAsia="Times New Roman" w:hAnsi="Garamond" w:cs="Verdana"/>
          <w:sz w:val="24"/>
          <w:szCs w:val="24"/>
          <w:highlight w:val="yellow"/>
          <w:vertAlign w:val="subscript"/>
        </w:rPr>
        <w:t>n</w:t>
      </w:r>
      <w:r w:rsidRPr="003C22CE">
        <w:rPr>
          <w:rFonts w:ascii="Garamond" w:eastAsia="Times New Roman" w:hAnsi="Garamond" w:cs="Verdana"/>
          <w:sz w:val="24"/>
          <w:szCs w:val="24"/>
          <w:highlight w:val="yellow"/>
        </w:rPr>
        <w:t xml:space="preserve"> [W</w:t>
      </w:r>
      <w:r w:rsidRPr="003C22CE">
        <w:rPr>
          <w:rFonts w:ascii="Garamond" w:eastAsia="Times New Roman" w:hAnsi="Garamond" w:cs="Verdana"/>
          <w:sz w:val="24"/>
          <w:szCs w:val="24"/>
          <w:highlight w:val="yellow"/>
          <w:vertAlign w:val="subscript"/>
        </w:rPr>
        <w:t>i</w:t>
      </w:r>
      <w:r w:rsidRPr="003C22CE">
        <w:rPr>
          <w:rFonts w:ascii="Garamond" w:eastAsia="Times New Roman" w:hAnsi="Garamond" w:cs="Verdana"/>
          <w:sz w:val="24"/>
          <w:szCs w:val="24"/>
          <w:highlight w:val="yellow"/>
        </w:rPr>
        <w:t xml:space="preserve"> * V</w:t>
      </w:r>
      <w:r w:rsidRPr="003C22CE">
        <w:rPr>
          <w:rFonts w:ascii="Garamond" w:eastAsia="Times New Roman" w:hAnsi="Garamond" w:cs="Verdana"/>
          <w:sz w:val="24"/>
          <w:szCs w:val="24"/>
          <w:highlight w:val="yellow"/>
          <w:vertAlign w:val="subscript"/>
        </w:rPr>
        <w:t>(a)i</w:t>
      </w:r>
      <w:r w:rsidRPr="003C22CE">
        <w:rPr>
          <w:rFonts w:ascii="Garamond" w:eastAsia="Times New Roman" w:hAnsi="Garamond" w:cs="Verdana"/>
          <w:sz w:val="24"/>
          <w:szCs w:val="24"/>
          <w:highlight w:val="yellow"/>
        </w:rPr>
        <w:t>]</w:t>
      </w:r>
    </w:p>
    <w:p w:rsidR="00924622" w:rsidRPr="003C22CE" w:rsidRDefault="00924622" w:rsidP="00924622">
      <w:pPr>
        <w:widowControl w:val="0"/>
        <w:spacing w:after="0"/>
        <w:ind w:left="-18"/>
        <w:jc w:val="both"/>
        <w:rPr>
          <w:rFonts w:ascii="Garamond" w:eastAsia="Times New Roman" w:hAnsi="Garamond" w:cs="Verdana"/>
          <w:sz w:val="24"/>
          <w:szCs w:val="24"/>
          <w:highlight w:val="yellow"/>
        </w:rPr>
      </w:pPr>
    </w:p>
    <w:p w:rsidR="00924622" w:rsidRPr="003C22CE" w:rsidRDefault="005F6722" w:rsidP="00924622">
      <w:pPr>
        <w:widowControl w:val="0"/>
        <w:spacing w:after="0"/>
        <w:ind w:left="-18"/>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d</w:t>
      </w:r>
      <w:r w:rsidR="00924622" w:rsidRPr="003C22CE">
        <w:rPr>
          <w:rFonts w:ascii="Garamond" w:eastAsia="Times New Roman" w:hAnsi="Garamond" w:cs="Verdana"/>
          <w:sz w:val="24"/>
          <w:szCs w:val="24"/>
          <w:highlight w:val="yellow"/>
        </w:rPr>
        <w:t>ove</w:t>
      </w:r>
      <w:r w:rsidRPr="003C22CE">
        <w:rPr>
          <w:rFonts w:ascii="Garamond" w:eastAsia="Times New Roman" w:hAnsi="Garamond" w:cs="Verdana"/>
          <w:sz w:val="24"/>
          <w:szCs w:val="24"/>
          <w:highlight w:val="yellow"/>
        </w:rPr>
        <w:t>:</w:t>
      </w:r>
    </w:p>
    <w:p w:rsidR="00924622" w:rsidRPr="003C22CE" w:rsidRDefault="00924622" w:rsidP="00924622">
      <w:pPr>
        <w:widowControl w:val="0"/>
        <w:spacing w:before="120" w:after="0"/>
        <w:ind w:left="397" w:hanging="397"/>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P</w:t>
      </w:r>
      <w:r w:rsidRPr="003C22CE">
        <w:rPr>
          <w:rFonts w:ascii="Garamond" w:eastAsia="Times New Roman" w:hAnsi="Garamond" w:cs="Verdana"/>
          <w:sz w:val="24"/>
          <w:szCs w:val="24"/>
          <w:highlight w:val="yellow"/>
          <w:vertAlign w:val="subscript"/>
        </w:rPr>
        <w:t>i</w:t>
      </w:r>
      <w:r w:rsidRPr="003C22CE">
        <w:rPr>
          <w:rFonts w:ascii="Garamond" w:eastAsia="Times New Roman" w:hAnsi="Garamond" w:cs="Verdana"/>
          <w:sz w:val="24"/>
          <w:szCs w:val="24"/>
          <w:highlight w:val="yellow"/>
        </w:rPr>
        <w:t xml:space="preserve"> = punteggio dell’offerta i-esima</w:t>
      </w:r>
    </w:p>
    <w:p w:rsidR="00924622" w:rsidRPr="003C22CE" w:rsidRDefault="00924622" w:rsidP="00924622">
      <w:pPr>
        <w:widowControl w:val="0"/>
        <w:spacing w:before="120" w:after="0"/>
        <w:ind w:left="397" w:hanging="397"/>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n = numero totale dei requisiti</w:t>
      </w:r>
    </w:p>
    <w:p w:rsidR="00924622" w:rsidRPr="003C22CE" w:rsidRDefault="00924622" w:rsidP="00924622">
      <w:pPr>
        <w:widowControl w:val="0"/>
        <w:spacing w:before="120" w:after="0"/>
        <w:ind w:left="397" w:hanging="397"/>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W</w:t>
      </w:r>
      <w:r w:rsidRPr="003C22CE">
        <w:rPr>
          <w:rFonts w:ascii="Garamond" w:eastAsia="Times New Roman" w:hAnsi="Garamond" w:cs="Verdana"/>
          <w:sz w:val="24"/>
          <w:szCs w:val="24"/>
          <w:highlight w:val="yellow"/>
          <w:vertAlign w:val="subscript"/>
        </w:rPr>
        <w:t>i</w:t>
      </w:r>
      <w:r w:rsidRPr="003C22CE">
        <w:rPr>
          <w:rFonts w:ascii="Garamond" w:eastAsia="Times New Roman" w:hAnsi="Garamond" w:cs="Verdana"/>
          <w:sz w:val="24"/>
          <w:szCs w:val="24"/>
          <w:highlight w:val="yellow"/>
        </w:rPr>
        <w:t xml:space="preserve"> = peso o punteggio attribuito al requisito (i)</w:t>
      </w:r>
    </w:p>
    <w:p w:rsidR="00924622" w:rsidRPr="003C22CE" w:rsidRDefault="00924622" w:rsidP="00924622">
      <w:pPr>
        <w:widowControl w:val="0"/>
        <w:spacing w:before="120" w:after="0"/>
        <w:ind w:left="397" w:hanging="397"/>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V</w:t>
      </w:r>
      <w:r w:rsidRPr="003C22CE">
        <w:rPr>
          <w:rFonts w:ascii="Garamond" w:eastAsia="Times New Roman" w:hAnsi="Garamond" w:cs="Verdana"/>
          <w:sz w:val="24"/>
          <w:szCs w:val="24"/>
          <w:highlight w:val="yellow"/>
          <w:vertAlign w:val="subscript"/>
        </w:rPr>
        <w:t>(a)i</w:t>
      </w:r>
      <w:r w:rsidRPr="003C22CE">
        <w:rPr>
          <w:rFonts w:ascii="Garamond" w:eastAsia="Times New Roman" w:hAnsi="Garamond" w:cs="Verdana"/>
          <w:sz w:val="24"/>
          <w:szCs w:val="24"/>
          <w:highlight w:val="yellow"/>
        </w:rPr>
        <w:t xml:space="preserve"> = coefficiente della prestazione dell’offerta (a) rispetto al requisito (i) variabile tra zero ed uno;</w:t>
      </w:r>
    </w:p>
    <w:p w:rsidR="00924622" w:rsidRPr="003C22CE" w:rsidRDefault="00924622" w:rsidP="00924622">
      <w:pPr>
        <w:widowControl w:val="0"/>
        <w:spacing w:before="120" w:after="0"/>
        <w:ind w:left="397" w:hanging="397"/>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Σn = sommatoria</w:t>
      </w:r>
    </w:p>
    <w:p w:rsidR="00924622" w:rsidRPr="003C22CE" w:rsidRDefault="00924622" w:rsidP="00924622">
      <w:pPr>
        <w:widowControl w:val="0"/>
        <w:spacing w:after="0"/>
        <w:ind w:left="397" w:hanging="397"/>
        <w:jc w:val="both"/>
        <w:rPr>
          <w:rFonts w:ascii="Garamond" w:eastAsia="Times New Roman" w:hAnsi="Garamond" w:cs="Verdana"/>
          <w:sz w:val="24"/>
          <w:szCs w:val="24"/>
          <w:highlight w:val="yellow"/>
        </w:rPr>
      </w:pPr>
    </w:p>
    <w:p w:rsidR="00924622" w:rsidRPr="003C22CE" w:rsidRDefault="00924622" w:rsidP="00924622">
      <w:pPr>
        <w:widowControl w:val="0"/>
        <w:spacing w:after="0"/>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 xml:space="preserve">I coefficienti </w:t>
      </w:r>
      <w:r w:rsidRPr="003C22CE">
        <w:rPr>
          <w:rFonts w:ascii="Garamond" w:eastAsia="Times New Roman" w:hAnsi="Garamond" w:cs="Verdana"/>
          <w:i/>
          <w:iCs/>
          <w:sz w:val="24"/>
          <w:szCs w:val="24"/>
          <w:highlight w:val="yellow"/>
        </w:rPr>
        <w:t xml:space="preserve">V(a)i </w:t>
      </w:r>
      <w:r w:rsidRPr="003C22CE">
        <w:rPr>
          <w:rFonts w:ascii="Garamond" w:eastAsia="Times New Roman" w:hAnsi="Garamond" w:cs="Verdana"/>
          <w:sz w:val="24"/>
          <w:szCs w:val="24"/>
          <w:highlight w:val="yellow"/>
        </w:rPr>
        <w:t>sono determinati:</w:t>
      </w:r>
    </w:p>
    <w:p w:rsidR="00924622" w:rsidRPr="003C22CE" w:rsidRDefault="00924622" w:rsidP="00924622">
      <w:pPr>
        <w:widowControl w:val="0"/>
        <w:numPr>
          <w:ilvl w:val="0"/>
          <w:numId w:val="2"/>
        </w:numPr>
        <w:tabs>
          <w:tab w:val="left" w:pos="142"/>
        </w:tabs>
        <w:spacing w:after="0"/>
        <w:ind w:left="426" w:hanging="426"/>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per quanto riguarda gli elementi di valutazione di natura qualitativa attraverso il seguente metodo:</w:t>
      </w:r>
    </w:p>
    <w:p w:rsidR="006F0DF0" w:rsidRPr="003C22CE" w:rsidRDefault="006F0DF0" w:rsidP="006F0DF0">
      <w:pPr>
        <w:widowControl w:val="0"/>
        <w:spacing w:after="0"/>
        <w:ind w:left="426"/>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 t</w:t>
      </w:r>
      <w:r w:rsidR="00924622" w:rsidRPr="003C22CE">
        <w:rPr>
          <w:rFonts w:ascii="Garamond" w:eastAsia="Times New Roman" w:hAnsi="Garamond" w:cs="Verdana"/>
          <w:sz w:val="24"/>
          <w:szCs w:val="24"/>
          <w:highlight w:val="yellow"/>
        </w:rPr>
        <w:t>rasformazione in coefficienti variabili tra zero ed uno della somma dei valori attribuiti dai singoli commissari mediante il “confronto a coppie”, che avviene sulla base delle preferenze accordate da ciascun commissario a ciascuna offerta in confronto con tutte le altre, secondo i parametri contenuti nel presente disciplinare</w:t>
      </w:r>
      <w:r w:rsidRPr="003C22CE">
        <w:rPr>
          <w:rFonts w:ascii="Garamond" w:eastAsia="Times New Roman" w:hAnsi="Garamond" w:cs="Verdana"/>
          <w:sz w:val="24"/>
          <w:szCs w:val="24"/>
          <w:highlight w:val="yellow"/>
        </w:rPr>
        <w:t>;</w:t>
      </w:r>
    </w:p>
    <w:p w:rsidR="006F0DF0" w:rsidRPr="003C22CE" w:rsidRDefault="006F0DF0" w:rsidP="006F0DF0">
      <w:pPr>
        <w:widowControl w:val="0"/>
        <w:spacing w:after="0"/>
        <w:ind w:left="426"/>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 c</w:t>
      </w:r>
      <w:r w:rsidR="00924622" w:rsidRPr="003C22CE">
        <w:rPr>
          <w:rFonts w:ascii="Garamond" w:eastAsia="Times New Roman" w:hAnsi="Garamond" w:cs="Verdana"/>
          <w:sz w:val="24"/>
          <w:szCs w:val="24"/>
          <w:highlight w:val="yellow"/>
        </w:rPr>
        <w:t>iascun commissario confronta l’offerta di ciascun concorrente indicando quale offerta preferisce e il grado di preferenza, variabile tra 1 e 6 (1 - nessuna preferenza; 2 - preferenza minima; 3 - preferenza piccola; 4 - preferenza media; 5 - preferenza g</w:t>
      </w:r>
      <w:r w:rsidRPr="003C22CE">
        <w:rPr>
          <w:rFonts w:ascii="Garamond" w:eastAsia="Times New Roman" w:hAnsi="Garamond" w:cs="Verdana"/>
          <w:sz w:val="24"/>
          <w:szCs w:val="24"/>
          <w:highlight w:val="yellow"/>
        </w:rPr>
        <w:t>rande; 6 - preferenza massima).</w:t>
      </w:r>
    </w:p>
    <w:p w:rsidR="006F0DF0" w:rsidRPr="003C22CE" w:rsidRDefault="006F0DF0" w:rsidP="006F0DF0">
      <w:pPr>
        <w:widowControl w:val="0"/>
        <w:spacing w:after="0"/>
        <w:ind w:left="426"/>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 u</w:t>
      </w:r>
      <w:r w:rsidR="00924622" w:rsidRPr="003C22CE">
        <w:rPr>
          <w:rFonts w:ascii="Garamond" w:eastAsia="Times New Roman" w:hAnsi="Garamond" w:cs="Verdana"/>
          <w:sz w:val="24"/>
          <w:szCs w:val="24"/>
          <w:highlight w:val="yellow"/>
        </w:rPr>
        <w:t>na volta terminati i “confronti a coppie”, si sommano i valori attribuiti ad ogni offerta da parte di tutti i commissari</w:t>
      </w:r>
      <w:r w:rsidRPr="003C22CE">
        <w:rPr>
          <w:rFonts w:ascii="Garamond" w:eastAsia="Times New Roman" w:hAnsi="Garamond" w:cs="Verdana"/>
          <w:sz w:val="24"/>
          <w:szCs w:val="24"/>
          <w:highlight w:val="yellow"/>
        </w:rPr>
        <w:t xml:space="preserve"> e t</w:t>
      </w:r>
      <w:r w:rsidR="00924622" w:rsidRPr="003C22CE">
        <w:rPr>
          <w:rFonts w:ascii="Garamond" w:eastAsia="Times New Roman" w:hAnsi="Garamond" w:cs="Verdana"/>
          <w:sz w:val="24"/>
          <w:szCs w:val="24"/>
          <w:highlight w:val="yellow"/>
        </w:rPr>
        <w:t>ali somme provvisorie vengono trasformate in coefficienti definitivi, riportando ad uno la somma più alta e proporzionando a tale somma massima le somme provvisorie prima calcolate</w:t>
      </w:r>
      <w:r w:rsidRPr="003C22CE">
        <w:rPr>
          <w:rFonts w:ascii="Garamond" w:eastAsia="Times New Roman" w:hAnsi="Garamond" w:cs="Verdana"/>
          <w:sz w:val="24"/>
          <w:szCs w:val="24"/>
          <w:highlight w:val="yellow"/>
        </w:rPr>
        <w:t>;</w:t>
      </w:r>
    </w:p>
    <w:p w:rsidR="006F0DF0" w:rsidRPr="003C22CE" w:rsidRDefault="006F0DF0" w:rsidP="006F0DF0">
      <w:pPr>
        <w:widowControl w:val="0"/>
        <w:spacing w:after="0"/>
        <w:ind w:left="426"/>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 i</w:t>
      </w:r>
      <w:r w:rsidR="00924622" w:rsidRPr="003C22CE">
        <w:rPr>
          <w:rFonts w:ascii="Garamond" w:eastAsia="Times New Roman" w:hAnsi="Garamond" w:cs="Verdana"/>
          <w:sz w:val="24"/>
          <w:szCs w:val="24"/>
          <w:highlight w:val="yellow"/>
        </w:rPr>
        <w:t xml:space="preserve"> coefficienti così ottenuti vengono moltiplicati per il sub-peso attribuito </w:t>
      </w:r>
      <w:r w:rsidRPr="003C22CE">
        <w:rPr>
          <w:rFonts w:ascii="Garamond" w:eastAsia="Times New Roman" w:hAnsi="Garamond" w:cs="Verdana"/>
          <w:sz w:val="24"/>
          <w:szCs w:val="24"/>
          <w:highlight w:val="yellow"/>
        </w:rPr>
        <w:t>a quel criterio di valutazione.</w:t>
      </w:r>
    </w:p>
    <w:p w:rsidR="00924622" w:rsidRPr="003C22CE" w:rsidRDefault="00924622" w:rsidP="006F0DF0">
      <w:pPr>
        <w:widowControl w:val="0"/>
        <w:spacing w:after="0"/>
        <w:ind w:left="426"/>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u w:val="single"/>
        </w:rPr>
        <w:t>Qualora le offerte da valutare siano inferiori a tre</w:t>
      </w:r>
      <w:r w:rsidRPr="003C22CE">
        <w:rPr>
          <w:rFonts w:ascii="Garamond" w:eastAsia="Times New Roman" w:hAnsi="Garamond" w:cs="Verdana"/>
          <w:sz w:val="24"/>
          <w:szCs w:val="24"/>
          <w:highlight w:val="yellow"/>
        </w:rPr>
        <w:t xml:space="preserve">, i coefficienti sono determinati mediante la media </w:t>
      </w:r>
      <w:r w:rsidRPr="003C22CE">
        <w:rPr>
          <w:rFonts w:ascii="Garamond" w:eastAsia="Times New Roman" w:hAnsi="Garamond" w:cs="Verdana"/>
          <w:sz w:val="24"/>
          <w:szCs w:val="24"/>
          <w:highlight w:val="yellow"/>
        </w:rPr>
        <w:lastRenderedPageBreak/>
        <w:t>dei coefficienti, variabili tra zero ed uno, attribuiti discrezionalmente dai singoli commissari. Una volta terminata la procedura di attribuzione discrezionale dei coefficienti, si procede a trasformare la media dei coefficienti attribuiti ad ogni offerta da parte di tutti i commissari in coefficienti definitivi, riportando ad uno la media più alta e proporzionando a tale media massima le medie provvisorie prima calcolate. Tale coefficiente definitivo verrà moltiplicato per il sub-peso previsto per quel criterio di valutazione.</w:t>
      </w:r>
    </w:p>
    <w:p w:rsidR="00924622" w:rsidRPr="003C22CE" w:rsidRDefault="00924622" w:rsidP="00924622">
      <w:pPr>
        <w:widowControl w:val="0"/>
        <w:spacing w:after="0"/>
        <w:ind w:left="709"/>
        <w:jc w:val="both"/>
        <w:rPr>
          <w:rFonts w:ascii="Garamond" w:eastAsia="Times New Roman" w:hAnsi="Garamond" w:cs="Verdana"/>
          <w:sz w:val="24"/>
          <w:szCs w:val="24"/>
          <w:highlight w:val="yellow"/>
        </w:rPr>
      </w:pPr>
    </w:p>
    <w:p w:rsidR="00924622" w:rsidRPr="003C22CE" w:rsidRDefault="00924622" w:rsidP="00924622">
      <w:pPr>
        <w:widowControl w:val="0"/>
        <w:numPr>
          <w:ilvl w:val="0"/>
          <w:numId w:val="2"/>
        </w:numPr>
        <w:tabs>
          <w:tab w:val="left" w:pos="142"/>
        </w:tabs>
        <w:spacing w:after="0"/>
        <w:ind w:left="426" w:hanging="426"/>
        <w:jc w:val="both"/>
        <w:rPr>
          <w:rFonts w:ascii="Garamond" w:eastAsia="Times New Roman" w:hAnsi="Garamond" w:cs="Verdana"/>
          <w:sz w:val="24"/>
          <w:szCs w:val="24"/>
          <w:highlight w:val="yellow"/>
        </w:rPr>
      </w:pPr>
      <w:r w:rsidRPr="003C22CE">
        <w:rPr>
          <w:rFonts w:ascii="Garamond" w:eastAsia="Times New Roman" w:hAnsi="Garamond" w:cs="Verdana"/>
          <w:sz w:val="24"/>
          <w:szCs w:val="24"/>
          <w:highlight w:val="yellow"/>
        </w:rPr>
        <w:t>per quanto riguarda gli elementi di valutazione di natura quantitativa “prezzo” e “tempo” di esecuzione delle prestazioni</w:t>
      </w:r>
      <w:r w:rsidR="006F0DF0" w:rsidRPr="003C22CE">
        <w:rPr>
          <w:rFonts w:ascii="Garamond" w:eastAsia="Times New Roman" w:hAnsi="Garamond" w:cs="Verdana"/>
          <w:sz w:val="24"/>
          <w:szCs w:val="24"/>
          <w:highlight w:val="yellow"/>
        </w:rPr>
        <w:t>,</w:t>
      </w:r>
      <w:r w:rsidRPr="003C22CE">
        <w:rPr>
          <w:rFonts w:ascii="Garamond" w:eastAsia="Times New Roman" w:hAnsi="Garamond" w:cs="Verdana"/>
          <w:sz w:val="24"/>
          <w:szCs w:val="24"/>
          <w:highlight w:val="yellow"/>
        </w:rPr>
        <w:t xml:space="preserve"> attraverso interpolazione lineare tra il coefficiente pari ad uno attribuito ai valori degli elementi offerti più convenienti per la stazione appaltante ed il coefficiente pari a zero, attribuito ai valori degli elementi offerti pari a quelli posti a base di gara, mediante la seguente formula:</w:t>
      </w:r>
    </w:p>
    <w:p w:rsidR="00924622" w:rsidRPr="003C22CE" w:rsidRDefault="00924622" w:rsidP="00924622">
      <w:pPr>
        <w:widowControl w:val="0"/>
        <w:tabs>
          <w:tab w:val="left" w:pos="142"/>
        </w:tabs>
        <w:spacing w:after="0"/>
        <w:ind w:left="426"/>
        <w:jc w:val="both"/>
        <w:rPr>
          <w:rFonts w:ascii="Garamond" w:eastAsia="Times New Roman" w:hAnsi="Garamond" w:cs="Verdana"/>
          <w:sz w:val="24"/>
          <w:szCs w:val="24"/>
          <w:highlight w:val="yellow"/>
        </w:rPr>
      </w:pPr>
    </w:p>
    <w:p w:rsidR="00924622" w:rsidRPr="003C22CE" w:rsidRDefault="00924622" w:rsidP="00924622">
      <w:pPr>
        <w:widowControl w:val="0"/>
        <w:spacing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V</w:t>
      </w:r>
      <w:r w:rsidRPr="003C22CE">
        <w:rPr>
          <w:rFonts w:ascii="Garamond" w:eastAsia="Calibri" w:hAnsi="Garamond" w:cs="Verdana"/>
          <w:sz w:val="24"/>
          <w:szCs w:val="24"/>
          <w:highlight w:val="yellow"/>
          <w:vertAlign w:val="subscript"/>
        </w:rPr>
        <w:t>(a)i</w:t>
      </w:r>
      <w:r w:rsidRPr="003C22CE">
        <w:rPr>
          <w:rFonts w:ascii="Garamond" w:eastAsia="Calibri" w:hAnsi="Garamond" w:cs="Verdana"/>
          <w:sz w:val="24"/>
          <w:szCs w:val="24"/>
          <w:highlight w:val="yellow"/>
        </w:rPr>
        <w:t xml:space="preserve"> = R</w:t>
      </w:r>
      <w:r w:rsidRPr="003C22CE">
        <w:rPr>
          <w:rFonts w:ascii="Garamond" w:eastAsia="Calibri" w:hAnsi="Garamond" w:cs="Verdana"/>
          <w:sz w:val="24"/>
          <w:szCs w:val="24"/>
          <w:highlight w:val="yellow"/>
          <w:vertAlign w:val="subscript"/>
        </w:rPr>
        <w:t>a</w:t>
      </w:r>
      <w:r w:rsidRPr="003C22CE">
        <w:rPr>
          <w:rFonts w:ascii="Garamond" w:eastAsia="Calibri" w:hAnsi="Garamond" w:cs="Verdana"/>
          <w:sz w:val="24"/>
          <w:szCs w:val="24"/>
          <w:highlight w:val="yellow"/>
        </w:rPr>
        <w:t>/R</w:t>
      </w:r>
      <w:r w:rsidRPr="003C22CE">
        <w:rPr>
          <w:rFonts w:ascii="Garamond" w:eastAsia="Calibri" w:hAnsi="Garamond" w:cs="Verdana"/>
          <w:sz w:val="24"/>
          <w:szCs w:val="24"/>
          <w:highlight w:val="yellow"/>
          <w:vertAlign w:val="subscript"/>
        </w:rPr>
        <w:t>max</w:t>
      </w:r>
    </w:p>
    <w:p w:rsidR="00924622" w:rsidRPr="003C22CE" w:rsidRDefault="00924622" w:rsidP="00924622">
      <w:pPr>
        <w:widowControl w:val="0"/>
        <w:spacing w:after="0"/>
        <w:ind w:left="425"/>
        <w:jc w:val="both"/>
        <w:rPr>
          <w:rFonts w:ascii="Garamond" w:eastAsia="Calibri" w:hAnsi="Garamond" w:cs="Verdana"/>
          <w:sz w:val="24"/>
          <w:szCs w:val="24"/>
          <w:highlight w:val="yellow"/>
        </w:rPr>
      </w:pPr>
    </w:p>
    <w:p w:rsidR="00924622" w:rsidRPr="003C22CE" w:rsidRDefault="00924622" w:rsidP="00924622">
      <w:pPr>
        <w:widowControl w:val="0"/>
        <w:spacing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dove:</w:t>
      </w:r>
    </w:p>
    <w:p w:rsidR="00924622" w:rsidRPr="003C22CE" w:rsidRDefault="00924622" w:rsidP="00924622">
      <w:pPr>
        <w:widowControl w:val="0"/>
        <w:spacing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per il prezzo</w:t>
      </w:r>
    </w:p>
    <w:p w:rsidR="00924622" w:rsidRPr="003C22CE" w:rsidRDefault="00924622" w:rsidP="00924622">
      <w:pPr>
        <w:widowControl w:val="0"/>
        <w:spacing w:before="120"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R</w:t>
      </w:r>
      <w:r w:rsidRPr="003C22CE">
        <w:rPr>
          <w:rFonts w:ascii="Garamond" w:eastAsia="Calibri" w:hAnsi="Garamond" w:cs="Verdana"/>
          <w:sz w:val="24"/>
          <w:szCs w:val="24"/>
          <w:highlight w:val="yellow"/>
          <w:vertAlign w:val="subscript"/>
        </w:rPr>
        <w:t>a</w:t>
      </w:r>
      <w:r w:rsidRPr="003C22CE">
        <w:rPr>
          <w:rFonts w:ascii="Garamond" w:eastAsia="Calibri" w:hAnsi="Garamond" w:cs="Verdana"/>
          <w:sz w:val="24"/>
          <w:szCs w:val="24"/>
          <w:highlight w:val="yellow"/>
        </w:rPr>
        <w:t xml:space="preserve"> = ribasso % offerto dal concorrente “a”</w:t>
      </w:r>
    </w:p>
    <w:p w:rsidR="00924622" w:rsidRPr="003C22CE" w:rsidRDefault="00924622" w:rsidP="00924622">
      <w:pPr>
        <w:widowControl w:val="0"/>
        <w:spacing w:before="120"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R</w:t>
      </w:r>
      <w:r w:rsidRPr="003C22CE">
        <w:rPr>
          <w:rFonts w:ascii="Garamond" w:eastAsia="Calibri" w:hAnsi="Garamond" w:cs="Verdana"/>
          <w:sz w:val="24"/>
          <w:szCs w:val="24"/>
          <w:highlight w:val="yellow"/>
          <w:vertAlign w:val="subscript"/>
        </w:rPr>
        <w:t>max</w:t>
      </w:r>
      <w:r w:rsidRPr="003C22CE">
        <w:rPr>
          <w:rFonts w:ascii="Garamond" w:eastAsia="Calibri" w:hAnsi="Garamond" w:cs="Verdana"/>
          <w:sz w:val="24"/>
          <w:szCs w:val="24"/>
          <w:highlight w:val="yellow"/>
        </w:rPr>
        <w:t xml:space="preserve"> = ribasso % dell’offerta più conveniente</w:t>
      </w:r>
    </w:p>
    <w:p w:rsidR="00924622" w:rsidRPr="003C22CE" w:rsidRDefault="00924622" w:rsidP="00924622">
      <w:pPr>
        <w:widowControl w:val="0"/>
        <w:spacing w:before="120"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per il tempo</w:t>
      </w:r>
    </w:p>
    <w:p w:rsidR="00924622" w:rsidRPr="003C22CE" w:rsidRDefault="00924622" w:rsidP="00924622">
      <w:pPr>
        <w:widowControl w:val="0"/>
        <w:spacing w:before="120"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R</w:t>
      </w:r>
      <w:r w:rsidRPr="003C22CE">
        <w:rPr>
          <w:rFonts w:ascii="Garamond" w:eastAsia="Calibri" w:hAnsi="Garamond" w:cs="Verdana"/>
          <w:sz w:val="24"/>
          <w:szCs w:val="24"/>
          <w:highlight w:val="yellow"/>
          <w:vertAlign w:val="subscript"/>
        </w:rPr>
        <w:t>a</w:t>
      </w:r>
      <w:r w:rsidRPr="003C22CE">
        <w:rPr>
          <w:rFonts w:ascii="Garamond" w:eastAsia="Calibri" w:hAnsi="Garamond" w:cs="Verdana"/>
          <w:sz w:val="24"/>
          <w:szCs w:val="24"/>
          <w:highlight w:val="yellow"/>
        </w:rPr>
        <w:t xml:space="preserve"> = riduzione temporale offerto dal concorrente “a”</w:t>
      </w:r>
    </w:p>
    <w:p w:rsidR="00924622" w:rsidRPr="003C22CE" w:rsidRDefault="00924622" w:rsidP="00924622">
      <w:pPr>
        <w:widowControl w:val="0"/>
        <w:spacing w:before="120" w:after="0"/>
        <w:ind w:left="425"/>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R</w:t>
      </w:r>
      <w:r w:rsidRPr="003C22CE">
        <w:rPr>
          <w:rFonts w:ascii="Garamond" w:eastAsia="Calibri" w:hAnsi="Garamond" w:cs="Verdana"/>
          <w:sz w:val="24"/>
          <w:szCs w:val="24"/>
          <w:highlight w:val="yellow"/>
          <w:vertAlign w:val="subscript"/>
        </w:rPr>
        <w:t>max</w:t>
      </w:r>
      <w:r w:rsidRPr="003C22CE">
        <w:rPr>
          <w:rFonts w:ascii="Garamond" w:eastAsia="Calibri" w:hAnsi="Garamond" w:cs="Verdana"/>
          <w:sz w:val="24"/>
          <w:szCs w:val="24"/>
          <w:highlight w:val="yellow"/>
        </w:rPr>
        <w:t xml:space="preserve"> = riduzione temporale dell’offerta più conveniente</w:t>
      </w:r>
    </w:p>
    <w:p w:rsidR="00924622" w:rsidRPr="003C22CE" w:rsidRDefault="00924622" w:rsidP="00924622">
      <w:pPr>
        <w:widowControl w:val="0"/>
        <w:spacing w:after="0"/>
        <w:jc w:val="both"/>
        <w:rPr>
          <w:rFonts w:ascii="Garamond" w:eastAsia="Calibri" w:hAnsi="Garamond" w:cs="Verdana"/>
          <w:sz w:val="24"/>
          <w:szCs w:val="24"/>
          <w:highlight w:val="yellow"/>
        </w:rPr>
      </w:pPr>
    </w:p>
    <w:p w:rsidR="00924622" w:rsidRPr="003C22CE" w:rsidRDefault="00924622" w:rsidP="00924622">
      <w:pPr>
        <w:widowControl w:val="0"/>
        <w:spacing w:after="0"/>
        <w:jc w:val="both"/>
        <w:rPr>
          <w:rFonts w:ascii="Garamond" w:eastAsia="Calibri" w:hAnsi="Garamond" w:cs="Verdana"/>
          <w:sz w:val="24"/>
          <w:szCs w:val="24"/>
          <w:highlight w:val="yellow"/>
        </w:rPr>
      </w:pPr>
      <w:r w:rsidRPr="003C22CE">
        <w:rPr>
          <w:rFonts w:ascii="Garamond" w:eastAsia="Calibri" w:hAnsi="Garamond" w:cs="Verdana"/>
          <w:sz w:val="24"/>
          <w:szCs w:val="24"/>
          <w:highlight w:val="yellow"/>
        </w:rPr>
        <w:t>Ogni coefficiente V(a)i determinato con le operazioni precedenti sarà approssimato fino alla quinta cifra dopo la virgola.</w:t>
      </w:r>
    </w:p>
    <w:p w:rsidR="00703E25" w:rsidRPr="003C22CE" w:rsidRDefault="00924622" w:rsidP="00924622">
      <w:pPr>
        <w:spacing w:after="0" w:line="240" w:lineRule="auto"/>
        <w:ind w:right="-17"/>
        <w:jc w:val="both"/>
        <w:rPr>
          <w:rFonts w:ascii="Garamond" w:eastAsia="Times New Roman" w:hAnsi="Garamond"/>
          <w:bCs/>
          <w:sz w:val="24"/>
          <w:szCs w:val="24"/>
          <w:highlight w:val="yellow"/>
        </w:rPr>
      </w:pPr>
      <w:r w:rsidRPr="003C22CE">
        <w:rPr>
          <w:rFonts w:ascii="Garamond" w:eastAsia="Calibri" w:hAnsi="Garamond" w:cs="Verdana"/>
          <w:sz w:val="24"/>
          <w:szCs w:val="24"/>
          <w:highlight w:val="yellow"/>
        </w:rPr>
        <w:t>I punteggi saranno espressi al massimo sino alla seconda cifra decimale.</w:t>
      </w:r>
    </w:p>
    <w:p w:rsidR="00703E25" w:rsidRPr="003C22CE" w:rsidRDefault="00703E25" w:rsidP="00703E25">
      <w:pPr>
        <w:spacing w:after="0" w:line="240" w:lineRule="auto"/>
        <w:ind w:right="-17"/>
        <w:jc w:val="both"/>
        <w:rPr>
          <w:rFonts w:ascii="Garamond" w:eastAsia="Times New Roman" w:hAnsi="Garamond"/>
          <w:bCs/>
          <w:sz w:val="24"/>
          <w:szCs w:val="24"/>
          <w:highlight w:val="yellow"/>
        </w:rPr>
      </w:pPr>
    </w:p>
    <w:p w:rsidR="00651EDB" w:rsidRPr="00651EDB" w:rsidRDefault="00651EDB" w:rsidP="00651EDB">
      <w:pPr>
        <w:spacing w:after="0" w:line="240" w:lineRule="auto"/>
        <w:ind w:right="-17"/>
        <w:jc w:val="both"/>
        <w:rPr>
          <w:rFonts w:ascii="Garamond" w:eastAsia="Times New Roman" w:hAnsi="Garamond"/>
          <w:b/>
          <w:bCs/>
          <w:iCs/>
          <w:sz w:val="24"/>
          <w:szCs w:val="24"/>
          <w:lang w:val="x-none"/>
        </w:rPr>
      </w:pPr>
      <w:bookmarkStart w:id="144" w:name="_Toc500345618"/>
      <w:r w:rsidRPr="00651EDB">
        <w:rPr>
          <w:rFonts w:ascii="Garamond" w:eastAsia="Times New Roman" w:hAnsi="Garamond"/>
          <w:b/>
          <w:bCs/>
          <w:iCs/>
          <w:sz w:val="24"/>
          <w:szCs w:val="24"/>
        </w:rPr>
        <w:t>19. SVOLGIMENTO OPERAZIONI DI GARA: APERTURA DELLA BUSTA A – VERIFICA DOCUMENTAZIONE AMMINISTRATIVA</w:t>
      </w:r>
      <w:bookmarkEnd w:id="144"/>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prima seduta pubblica avrà luogo il giorno …….., alle ore ……… presso </w:t>
      </w:r>
      <w:r w:rsidRPr="00651EDB">
        <w:rPr>
          <w:rFonts w:ascii="Garamond" w:eastAsia="Times New Roman" w:hAnsi="Garamond"/>
          <w:bCs/>
          <w:i/>
          <w:sz w:val="24"/>
          <w:szCs w:val="24"/>
        </w:rPr>
        <w:t xml:space="preserve">… </w:t>
      </w:r>
      <w:r w:rsidRPr="00651EDB">
        <w:rPr>
          <w:rFonts w:ascii="Garamond" w:eastAsia="Times New Roman" w:hAnsi="Garamond"/>
          <w:b/>
          <w:bCs/>
          <w:i/>
          <w:sz w:val="24"/>
          <w:szCs w:val="24"/>
        </w:rPr>
        <w:t>[indicare l’indirizzo]</w:t>
      </w:r>
      <w:r w:rsidRPr="00651EDB">
        <w:rPr>
          <w:rFonts w:ascii="Garamond" w:eastAsia="Times New Roman" w:hAnsi="Garamond"/>
          <w:bCs/>
          <w:i/>
          <w:sz w:val="24"/>
          <w:szCs w:val="24"/>
        </w:rPr>
        <w:t xml:space="preserve"> </w:t>
      </w:r>
      <w:r w:rsidRPr="00651EDB">
        <w:rPr>
          <w:rFonts w:ascii="Garamond" w:eastAsia="Times New Roman" w:hAnsi="Garamond"/>
          <w:bCs/>
          <w:sz w:val="24"/>
          <w:szCs w:val="24"/>
        </w:rPr>
        <w:t>e vi potranno partecipare i legali rappresentanti/procuratori delle imprese interessate oppure persone munite di specifica delega. In assenza di tali titoli, la partecipazione è ammessa come semplice uditore.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Tale seduta pubblica, se necessario, sarà aggiornata ad altra ora o a giorni successivi, nel luogo, nella data e negli orari che saranno comunicati ai concorrenti a mezzo ....................... </w:t>
      </w:r>
      <w:r w:rsidRPr="004C0BE8">
        <w:rPr>
          <w:rFonts w:ascii="Garamond" w:eastAsia="Times New Roman" w:hAnsi="Garamond"/>
          <w:b/>
          <w:bCs/>
          <w:i/>
          <w:sz w:val="24"/>
          <w:szCs w:val="24"/>
        </w:rPr>
        <w:t>[specificare mezzo: es. pubblicazione sul sito informatico/PEC]</w:t>
      </w:r>
      <w:r w:rsidRPr="00651EDB">
        <w:rPr>
          <w:rFonts w:ascii="Garamond" w:eastAsia="Times New Roman" w:hAnsi="Garamond"/>
          <w:bCs/>
          <w:sz w:val="24"/>
          <w:szCs w:val="24"/>
        </w:rPr>
        <w:t xml:space="preserve"> almeno ....................</w:t>
      </w:r>
      <w:r w:rsidR="004C0BE8">
        <w:rPr>
          <w:rFonts w:ascii="Garamond" w:eastAsia="Times New Roman" w:hAnsi="Garamond"/>
          <w:bCs/>
          <w:sz w:val="24"/>
          <w:szCs w:val="24"/>
        </w:rPr>
        <w:t xml:space="preserve"> </w:t>
      </w:r>
      <w:r w:rsidRPr="004C0BE8">
        <w:rPr>
          <w:rFonts w:ascii="Garamond" w:eastAsia="Times New Roman" w:hAnsi="Garamond"/>
          <w:b/>
          <w:bCs/>
          <w:i/>
          <w:sz w:val="24"/>
          <w:szCs w:val="24"/>
        </w:rPr>
        <w:t>[indicare il numero]</w:t>
      </w:r>
      <w:r w:rsidRPr="00651EDB">
        <w:rPr>
          <w:rFonts w:ascii="Garamond" w:eastAsia="Times New Roman" w:hAnsi="Garamond"/>
          <w:bCs/>
          <w:sz w:val="24"/>
          <w:szCs w:val="24"/>
        </w:rPr>
        <w:t xml:space="preserve"> giorni prima della data fissata.</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Parimenti le successive sedute pubbliche saranno comunicate ai concorrenti a mezzo ....................... </w:t>
      </w:r>
      <w:r w:rsidRPr="004C0BE8">
        <w:rPr>
          <w:rFonts w:ascii="Garamond" w:eastAsia="Times New Roman" w:hAnsi="Garamond"/>
          <w:b/>
          <w:bCs/>
          <w:i/>
          <w:sz w:val="24"/>
          <w:szCs w:val="24"/>
        </w:rPr>
        <w:t>[specificare mezzo: ad es</w:t>
      </w:r>
      <w:r w:rsidRPr="004C0BE8">
        <w:rPr>
          <w:rFonts w:ascii="Garamond" w:eastAsia="Times New Roman" w:hAnsi="Garamond"/>
          <w:b/>
          <w:bCs/>
          <w:sz w:val="24"/>
          <w:szCs w:val="24"/>
        </w:rPr>
        <w:t xml:space="preserve">. </w:t>
      </w:r>
      <w:r w:rsidRPr="004C0BE8">
        <w:rPr>
          <w:rFonts w:ascii="Garamond" w:eastAsia="Times New Roman" w:hAnsi="Garamond"/>
          <w:b/>
          <w:bCs/>
          <w:i/>
          <w:sz w:val="24"/>
          <w:szCs w:val="24"/>
        </w:rPr>
        <w:t>pubblicazione sul sito informatico</w:t>
      </w:r>
      <w:r w:rsidRPr="004C0BE8">
        <w:rPr>
          <w:rFonts w:ascii="Garamond" w:eastAsia="Times New Roman" w:hAnsi="Garamond"/>
          <w:b/>
          <w:bCs/>
          <w:sz w:val="24"/>
          <w:szCs w:val="24"/>
        </w:rPr>
        <w:t>/</w:t>
      </w:r>
      <w:r w:rsidRPr="004C0BE8">
        <w:rPr>
          <w:rFonts w:ascii="Garamond" w:eastAsia="Times New Roman" w:hAnsi="Garamond"/>
          <w:b/>
          <w:bCs/>
          <w:i/>
          <w:sz w:val="24"/>
          <w:szCs w:val="24"/>
        </w:rPr>
        <w:t>PEC, etc.</w:t>
      </w:r>
      <w:r w:rsidRPr="004C0BE8">
        <w:rPr>
          <w:rFonts w:ascii="Garamond" w:eastAsia="Times New Roman" w:hAnsi="Garamond"/>
          <w:b/>
          <w:bCs/>
          <w:sz w:val="24"/>
          <w:szCs w:val="24"/>
        </w:rPr>
        <w:t>]</w:t>
      </w:r>
      <w:r w:rsidRPr="00651EDB">
        <w:rPr>
          <w:rFonts w:ascii="Garamond" w:eastAsia="Times New Roman" w:hAnsi="Garamond"/>
          <w:bCs/>
          <w:sz w:val="24"/>
          <w:szCs w:val="24"/>
        </w:rPr>
        <w:t xml:space="preserve"> almeno ....................</w:t>
      </w:r>
      <w:r w:rsidR="004C0BE8">
        <w:rPr>
          <w:rFonts w:ascii="Garamond" w:eastAsia="Times New Roman" w:hAnsi="Garamond"/>
          <w:bCs/>
          <w:sz w:val="24"/>
          <w:szCs w:val="24"/>
        </w:rPr>
        <w:t xml:space="preserve"> </w:t>
      </w:r>
      <w:r w:rsidRPr="004C0BE8">
        <w:rPr>
          <w:rFonts w:ascii="Garamond" w:eastAsia="Times New Roman" w:hAnsi="Garamond"/>
          <w:b/>
          <w:bCs/>
          <w:i/>
          <w:sz w:val="24"/>
          <w:szCs w:val="24"/>
        </w:rPr>
        <w:t>[indicare il numero]</w:t>
      </w:r>
      <w:r w:rsidRPr="00651EDB">
        <w:rPr>
          <w:rFonts w:ascii="Garamond" w:eastAsia="Times New Roman" w:hAnsi="Garamond"/>
          <w:bCs/>
          <w:sz w:val="24"/>
          <w:szCs w:val="24"/>
        </w:rPr>
        <w:t xml:space="preserve"> giorni prima della data fissata.</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Il ……………….. </w:t>
      </w:r>
      <w:r w:rsidRPr="004C0BE8">
        <w:rPr>
          <w:rFonts w:ascii="Garamond" w:eastAsia="Times New Roman" w:hAnsi="Garamond"/>
          <w:b/>
          <w:bCs/>
          <w:i/>
          <w:sz w:val="24"/>
          <w:szCs w:val="24"/>
        </w:rPr>
        <w:t>[scegliere tra RUP ovvero seggio di gara istituito ad hoc ovvero, se presente nell’organico della stazione appaltante, apposito ufficio-servizio a ciò deputato, sulla base delle disposizioni organizzative proprie della stazione appaltante - cfr. Linee Guida ANAC n.3/2016]</w:t>
      </w:r>
      <w:r w:rsidRPr="00651EDB">
        <w:rPr>
          <w:rFonts w:ascii="Garamond" w:eastAsia="Times New Roman" w:hAnsi="Garamond"/>
          <w:bCs/>
          <w:i/>
          <w:sz w:val="24"/>
          <w:szCs w:val="24"/>
        </w:rPr>
        <w:t xml:space="preserve"> </w:t>
      </w:r>
      <w:r w:rsidRPr="00651EDB">
        <w:rPr>
          <w:rFonts w:ascii="Garamond" w:eastAsia="Times New Roman" w:hAnsi="Garamond"/>
          <w:bCs/>
          <w:sz w:val="24"/>
          <w:szCs w:val="24"/>
        </w:rPr>
        <w:t>procederà, nella prima seduta pubblica,</w:t>
      </w:r>
      <w:r w:rsidRPr="00651EDB" w:rsidDel="00C96D8E">
        <w:rPr>
          <w:rFonts w:ascii="Garamond" w:eastAsia="Times New Roman" w:hAnsi="Garamond"/>
          <w:bCs/>
          <w:sz w:val="24"/>
          <w:szCs w:val="24"/>
        </w:rPr>
        <w:t xml:space="preserve"> </w:t>
      </w:r>
      <w:r w:rsidRPr="00651EDB">
        <w:rPr>
          <w:rFonts w:ascii="Garamond" w:eastAsia="Times New Roman" w:hAnsi="Garamond"/>
          <w:bCs/>
          <w:sz w:val="24"/>
          <w:szCs w:val="24"/>
        </w:rPr>
        <w:t>a verificare il tempestivo deposito e l’integrità dei plichi inviati dai concorrenti e, una volta aperti, a controllare la completezza della documentazione amministrativa presentata.</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Successivamente il …………….</w:t>
      </w:r>
      <w:r w:rsidR="004C0BE8">
        <w:rPr>
          <w:rFonts w:ascii="Garamond" w:eastAsia="Times New Roman" w:hAnsi="Garamond"/>
          <w:bCs/>
          <w:sz w:val="24"/>
          <w:szCs w:val="24"/>
        </w:rPr>
        <w:t xml:space="preserve"> </w:t>
      </w:r>
      <w:r w:rsidRPr="004C0BE8">
        <w:rPr>
          <w:rFonts w:ascii="Garamond" w:eastAsia="Times New Roman" w:hAnsi="Garamond"/>
          <w:b/>
          <w:bCs/>
          <w:i/>
          <w:sz w:val="24"/>
          <w:szCs w:val="24"/>
        </w:rPr>
        <w:t>[RUP/seggio di gara/apposito ufficio-servizio]</w:t>
      </w:r>
      <w:r w:rsidRPr="00651EDB">
        <w:rPr>
          <w:rFonts w:ascii="Garamond" w:eastAsia="Times New Roman" w:hAnsi="Garamond"/>
          <w:bCs/>
          <w:i/>
          <w:sz w:val="24"/>
          <w:szCs w:val="24"/>
        </w:rPr>
        <w:t xml:space="preserve"> </w:t>
      </w:r>
      <w:r w:rsidRPr="00651EDB">
        <w:rPr>
          <w:rFonts w:ascii="Garamond" w:eastAsia="Times New Roman" w:hAnsi="Garamond"/>
          <w:bCs/>
          <w:sz w:val="24"/>
          <w:szCs w:val="24"/>
        </w:rPr>
        <w:t xml:space="preserve">procederà a: </w:t>
      </w:r>
    </w:p>
    <w:p w:rsidR="00651EDB" w:rsidRPr="00651EDB" w:rsidRDefault="00651EDB" w:rsidP="00651EDB">
      <w:pPr>
        <w:numPr>
          <w:ilvl w:val="0"/>
          <w:numId w:val="30"/>
        </w:num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verificare la conformità della documentazione amministrativa a quanto richiesto nel presente disciplinare;</w:t>
      </w:r>
    </w:p>
    <w:p w:rsidR="00651EDB" w:rsidRPr="00651EDB" w:rsidRDefault="00651EDB" w:rsidP="00651EDB">
      <w:pPr>
        <w:numPr>
          <w:ilvl w:val="0"/>
          <w:numId w:val="30"/>
        </w:num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lastRenderedPageBreak/>
        <w:t>attivare la procedura di soccorso istruttorio di cui al precedente punto 14;</w:t>
      </w:r>
    </w:p>
    <w:p w:rsidR="00651EDB" w:rsidRPr="00651EDB" w:rsidRDefault="00651EDB" w:rsidP="00651EDB">
      <w:pPr>
        <w:numPr>
          <w:ilvl w:val="0"/>
          <w:numId w:val="30"/>
        </w:num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redigere apposito verbale relativo alle attività svolte;</w:t>
      </w:r>
    </w:p>
    <w:p w:rsidR="00651EDB" w:rsidRPr="00651EDB" w:rsidRDefault="00651EDB" w:rsidP="00651EDB">
      <w:pPr>
        <w:numPr>
          <w:ilvl w:val="0"/>
          <w:numId w:val="30"/>
        </w:num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adottare il provvedimento che determina le esclusioni e le ammissioni dalla procedura di gara, provvedendo altresì agli adempimenti di cui all’art. 29, comma 1, del Codice.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La stazione appaltante, al fine di tutelare il principio di segretezza delle offerte, adotta le seguenti modalità di conservazione dei plichi e di trasferimento degli stessi dal RUP alla commissione giudicatrice: ………………………………………..</w:t>
      </w:r>
      <w:r w:rsidRPr="00651EDB">
        <w:rPr>
          <w:rFonts w:ascii="Garamond" w:eastAsia="Times New Roman" w:hAnsi="Garamond"/>
          <w:bCs/>
          <w:i/>
          <w:sz w:val="24"/>
          <w:szCs w:val="24"/>
        </w:rPr>
        <w:t xml:space="preserve"> </w:t>
      </w:r>
      <w:r w:rsidRPr="004C0BE8">
        <w:rPr>
          <w:rFonts w:ascii="Garamond" w:eastAsia="Times New Roman" w:hAnsi="Garamond"/>
          <w:b/>
          <w:bCs/>
          <w:i/>
          <w:sz w:val="24"/>
          <w:szCs w:val="24"/>
        </w:rPr>
        <w:t>[indicare le relative modalità]</w:t>
      </w:r>
      <w:r w:rsidRPr="00651EDB">
        <w:rPr>
          <w:rFonts w:ascii="Garamond" w:eastAsia="Times New Roman" w:hAnsi="Garamond"/>
          <w:bCs/>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651EDB" w:rsidRPr="004C0BE8" w:rsidRDefault="00651EDB" w:rsidP="00651EDB">
      <w:pPr>
        <w:spacing w:after="0" w:line="240" w:lineRule="auto"/>
        <w:ind w:right="-17"/>
        <w:jc w:val="both"/>
        <w:rPr>
          <w:rFonts w:ascii="Garamond" w:eastAsia="Times New Roman" w:hAnsi="Garamond"/>
          <w:b/>
          <w:bCs/>
          <w:i/>
          <w:sz w:val="24"/>
          <w:szCs w:val="24"/>
        </w:rPr>
      </w:pPr>
      <w:r w:rsidRPr="004C0BE8">
        <w:rPr>
          <w:rFonts w:ascii="Garamond" w:eastAsia="Times New Roman" w:hAnsi="Garamond"/>
          <w:b/>
          <w:bCs/>
          <w:i/>
          <w:sz w:val="24"/>
          <w:szCs w:val="24"/>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Tale </w:t>
      </w:r>
      <w:bookmarkStart w:id="145" w:name="_Toc380501881"/>
      <w:bookmarkStart w:id="146" w:name="_Toc391035994"/>
      <w:bookmarkStart w:id="147" w:name="_Toc391036067"/>
      <w:bookmarkStart w:id="148" w:name="_Toc392577508"/>
      <w:bookmarkStart w:id="149" w:name="_Toc393110575"/>
      <w:bookmarkStart w:id="150" w:name="_Toc393112139"/>
      <w:bookmarkStart w:id="151" w:name="_Toc393187856"/>
      <w:bookmarkStart w:id="152" w:name="_Toc393272612"/>
      <w:bookmarkStart w:id="153" w:name="_Toc393272670"/>
      <w:bookmarkStart w:id="154" w:name="_Toc393283186"/>
      <w:bookmarkStart w:id="155" w:name="_Toc393700845"/>
      <w:bookmarkStart w:id="156" w:name="_Toc393706918"/>
      <w:bookmarkStart w:id="157" w:name="_Toc397346833"/>
      <w:bookmarkStart w:id="158" w:name="_Toc397422874"/>
      <w:bookmarkStart w:id="159" w:name="_Toc403471281"/>
      <w:bookmarkStart w:id="160" w:name="_Toc406058389"/>
      <w:bookmarkStart w:id="161" w:name="_Toc406754190"/>
      <w:bookmarkStart w:id="162" w:name="_Toc416423373"/>
      <w:r w:rsidRPr="00651EDB">
        <w:rPr>
          <w:rFonts w:ascii="Garamond" w:eastAsia="Times New Roman" w:hAnsi="Garamond"/>
          <w:bCs/>
          <w:sz w:val="24"/>
          <w:szCs w:val="24"/>
        </w:rPr>
        <w:t>verifica avverrà, ai sensi degli artt. 81 e 216, comma 13 del Codice, attraverso l’utilizzo del sistema AVCpass, reso disponibile dall’ANAC, con le modalità di cui alla delibera n. 157/2016</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651EDB">
        <w:rPr>
          <w:rFonts w:ascii="Garamond" w:eastAsia="Times New Roman" w:hAnsi="Garamond"/>
          <w:bCs/>
          <w:sz w:val="24"/>
          <w:szCs w:val="24"/>
        </w:rPr>
        <w:t xml:space="preserve"> </w:t>
      </w:r>
      <w:r w:rsidRPr="004C0BE8">
        <w:rPr>
          <w:rFonts w:ascii="Garamond" w:eastAsia="Times New Roman" w:hAnsi="Garamond"/>
          <w:b/>
          <w:bCs/>
          <w:i/>
          <w:sz w:val="24"/>
          <w:szCs w:val="24"/>
        </w:rPr>
        <w:t>[tale prescrizione è valida fino all’istituzione della Banca dati nazionale degli operatori economici]</w:t>
      </w:r>
      <w:r w:rsidRPr="00651EDB">
        <w:rPr>
          <w:rFonts w:ascii="Garamond" w:eastAsia="Times New Roman" w:hAnsi="Garamond"/>
          <w:bCs/>
          <w:i/>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p>
    <w:p w:rsidR="00651EDB" w:rsidRPr="00651EDB" w:rsidRDefault="004C0BE8" w:rsidP="004C0BE8">
      <w:pPr>
        <w:spacing w:after="0" w:line="240" w:lineRule="auto"/>
        <w:ind w:right="-17"/>
        <w:jc w:val="both"/>
        <w:rPr>
          <w:rFonts w:ascii="Garamond" w:eastAsia="Times New Roman" w:hAnsi="Garamond"/>
          <w:b/>
          <w:bCs/>
          <w:iCs/>
          <w:sz w:val="24"/>
          <w:szCs w:val="24"/>
        </w:rPr>
      </w:pPr>
      <w:bookmarkStart w:id="163" w:name="_Toc500345619"/>
      <w:r>
        <w:rPr>
          <w:rFonts w:ascii="Garamond" w:eastAsia="Times New Roman" w:hAnsi="Garamond"/>
          <w:b/>
          <w:bCs/>
          <w:iCs/>
          <w:sz w:val="24"/>
          <w:szCs w:val="24"/>
        </w:rPr>
        <w:t xml:space="preserve">20. </w:t>
      </w:r>
      <w:r w:rsidR="00651EDB" w:rsidRPr="00651EDB">
        <w:rPr>
          <w:rFonts w:ascii="Garamond" w:eastAsia="Times New Roman" w:hAnsi="Garamond"/>
          <w:b/>
          <w:bCs/>
          <w:iCs/>
          <w:sz w:val="24"/>
          <w:szCs w:val="24"/>
        </w:rPr>
        <w:t>COMMISSIONE GIUDICATRICE</w:t>
      </w:r>
      <w:bookmarkEnd w:id="163"/>
    </w:p>
    <w:p w:rsidR="00651EDB" w:rsidRPr="004C0BE8" w:rsidRDefault="004C0BE8" w:rsidP="00651EDB">
      <w:pPr>
        <w:spacing w:after="0" w:line="240" w:lineRule="auto"/>
        <w:ind w:right="-17"/>
        <w:jc w:val="both"/>
        <w:rPr>
          <w:rFonts w:ascii="Garamond" w:eastAsia="Times New Roman" w:hAnsi="Garamond"/>
          <w:b/>
          <w:bCs/>
          <w:sz w:val="24"/>
          <w:szCs w:val="24"/>
        </w:rPr>
      </w:pPr>
      <w:r w:rsidRPr="004C0BE8">
        <w:rPr>
          <w:rFonts w:ascii="Garamond" w:eastAsia="Times New Roman" w:hAnsi="Garamond"/>
          <w:b/>
          <w:bCs/>
          <w:i/>
          <w:sz w:val="24"/>
          <w:szCs w:val="24"/>
        </w:rPr>
        <w:t>[</w:t>
      </w:r>
      <w:r w:rsidR="00651EDB" w:rsidRPr="004C0BE8">
        <w:rPr>
          <w:rFonts w:ascii="Garamond" w:eastAsia="Times New Roman" w:hAnsi="Garamond"/>
          <w:b/>
          <w:bCs/>
          <w:i/>
          <w:sz w:val="24"/>
          <w:szCs w:val="24"/>
        </w:rPr>
        <w:t>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Le incompatibilità di cui all’art. 77 comma 4 del Codice trovano una deroga dal secondo cpv. del comma 4 che consente la nomina del RUP in seno alla commissione, previa valutazione con riferimento alla singola procedura.</w:t>
      </w:r>
      <w:r w:rsidRPr="004C0BE8">
        <w:rPr>
          <w:rFonts w:ascii="Garamond" w:eastAsia="Times New Roman" w:hAnsi="Garamond"/>
          <w:b/>
          <w:bCs/>
          <w:i/>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La commissione giudicatrice è nominata, ai sensi dell’art. 216, comma 12 del Codice, dopo la scadenza del termine per la presentazione delle offerte ed è composta da un numero dispari pari a n...........</w:t>
      </w:r>
      <w:r w:rsidR="004C0BE8">
        <w:rPr>
          <w:rFonts w:ascii="Garamond" w:eastAsia="Times New Roman" w:hAnsi="Garamond"/>
          <w:bCs/>
          <w:sz w:val="24"/>
          <w:szCs w:val="24"/>
        </w:rPr>
        <w:t xml:space="preserve"> </w:t>
      </w:r>
      <w:r w:rsidRPr="004C0BE8">
        <w:rPr>
          <w:rFonts w:ascii="Garamond" w:eastAsia="Times New Roman" w:hAnsi="Garamond"/>
          <w:b/>
          <w:bCs/>
          <w:sz w:val="24"/>
          <w:szCs w:val="24"/>
        </w:rPr>
        <w:t>[</w:t>
      </w:r>
      <w:r w:rsidRPr="004C0BE8">
        <w:rPr>
          <w:rFonts w:ascii="Garamond" w:eastAsia="Times New Roman" w:hAnsi="Garamond"/>
          <w:b/>
          <w:bCs/>
          <w:i/>
          <w:sz w:val="24"/>
          <w:szCs w:val="24"/>
        </w:rPr>
        <w:t>min. 3 max 5</w:t>
      </w:r>
      <w:r w:rsidRPr="004C0BE8">
        <w:rPr>
          <w:rFonts w:ascii="Garamond" w:eastAsia="Times New Roman" w:hAnsi="Garamond"/>
          <w:b/>
          <w:bCs/>
          <w:sz w:val="24"/>
          <w:szCs w:val="24"/>
        </w:rPr>
        <w:t>]</w:t>
      </w:r>
      <w:r w:rsidRPr="00651EDB">
        <w:rPr>
          <w:rFonts w:ascii="Garamond" w:eastAsia="Times New Roman" w:hAnsi="Garamond"/>
          <w:bCs/>
          <w:sz w:val="24"/>
          <w:szCs w:val="24"/>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commissione giudicatrice è responsabile della valutazione delle offerte tecniche ed economiche dei concorrenti e fornisce ausilio al RUP nella valutazione della congruità delle offerte tecniche (cfr. Linee guida n. 3 del 26 ottobre 2016).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stazione appaltante pubblica, sul profilo di committente, nella sezione “amministrazione trasparente” la composizione della commissione giudicatrice e i curricula dei componenti, ai sensi dell’art. 29, comma 1 del Codice. </w:t>
      </w:r>
    </w:p>
    <w:p w:rsidR="00651EDB" w:rsidRPr="00651EDB" w:rsidRDefault="00651EDB" w:rsidP="00651EDB">
      <w:pPr>
        <w:spacing w:after="0" w:line="240" w:lineRule="auto"/>
        <w:ind w:right="-17"/>
        <w:jc w:val="both"/>
        <w:rPr>
          <w:rFonts w:ascii="Garamond" w:eastAsia="Times New Roman" w:hAnsi="Garamond"/>
          <w:bCs/>
          <w:sz w:val="24"/>
          <w:szCs w:val="24"/>
        </w:rPr>
      </w:pPr>
    </w:p>
    <w:p w:rsidR="00651EDB" w:rsidRPr="00651EDB" w:rsidRDefault="004C0BE8" w:rsidP="004C0BE8">
      <w:pPr>
        <w:spacing w:after="0" w:line="240" w:lineRule="auto"/>
        <w:ind w:right="-17"/>
        <w:jc w:val="both"/>
        <w:rPr>
          <w:rFonts w:ascii="Garamond" w:eastAsia="Times New Roman" w:hAnsi="Garamond"/>
          <w:b/>
          <w:bCs/>
          <w:iCs/>
          <w:sz w:val="24"/>
          <w:szCs w:val="24"/>
        </w:rPr>
      </w:pPr>
      <w:bookmarkStart w:id="164" w:name="_Toc500345620"/>
      <w:r>
        <w:rPr>
          <w:rFonts w:ascii="Garamond" w:eastAsia="Times New Roman" w:hAnsi="Garamond"/>
          <w:b/>
          <w:bCs/>
          <w:iCs/>
          <w:sz w:val="24"/>
          <w:szCs w:val="24"/>
        </w:rPr>
        <w:t xml:space="preserve">21. </w:t>
      </w:r>
      <w:r w:rsidR="00651EDB" w:rsidRPr="00651EDB">
        <w:rPr>
          <w:rFonts w:ascii="Garamond" w:eastAsia="Times New Roman" w:hAnsi="Garamond"/>
          <w:b/>
          <w:bCs/>
          <w:iCs/>
          <w:sz w:val="24"/>
          <w:szCs w:val="24"/>
        </w:rPr>
        <w:t>APERTURA DELLE BUSTE B E C – VALUTAZIONE DELLE OFFERTE TECNICHE ED ECONOMICHE</w:t>
      </w:r>
      <w:bookmarkEnd w:id="164"/>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Una volta effettuato il controllo della documentazione amministrativa, il</w:t>
      </w:r>
      <w:r w:rsidRPr="00651EDB">
        <w:rPr>
          <w:rFonts w:ascii="Garamond" w:eastAsia="Times New Roman" w:hAnsi="Garamond"/>
          <w:bCs/>
          <w:i/>
          <w:sz w:val="24"/>
          <w:szCs w:val="24"/>
        </w:rPr>
        <w:t>...........................</w:t>
      </w:r>
      <w:r w:rsidR="004C0BE8">
        <w:rPr>
          <w:rFonts w:ascii="Garamond" w:eastAsia="Times New Roman" w:hAnsi="Garamond"/>
          <w:bCs/>
          <w:i/>
          <w:sz w:val="24"/>
          <w:szCs w:val="24"/>
        </w:rPr>
        <w:t xml:space="preserve"> </w:t>
      </w:r>
      <w:r w:rsidRPr="004C0BE8">
        <w:rPr>
          <w:rFonts w:ascii="Garamond" w:eastAsia="Times New Roman" w:hAnsi="Garamond"/>
          <w:b/>
          <w:bCs/>
          <w:i/>
          <w:sz w:val="24"/>
          <w:szCs w:val="24"/>
        </w:rPr>
        <w:t>[RUP/seggio di gara/apposito ufficio-servizio]</w:t>
      </w:r>
      <w:r w:rsidRPr="00651EDB">
        <w:rPr>
          <w:rFonts w:ascii="Garamond" w:eastAsia="Times New Roman" w:hAnsi="Garamond"/>
          <w:bCs/>
          <w:sz w:val="24"/>
          <w:szCs w:val="24"/>
        </w:rPr>
        <w:t xml:space="preserve"> procederà a consegnare gli atti alla commissione giudicatrice.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commissione giudicatrice, in seduta pubblica, procederà all’apertura della busta concernente l’offerta tecnica ed alla verifica della presenza dei documenti richiesti dal presente disciplinare.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In una o più sedute riservate la commissione procederà all’esame e alla valutazione delle offerte tecniche e all’assegnazione dei relativi punteggi</w:t>
      </w:r>
      <w:r w:rsidR="004C0BE8">
        <w:rPr>
          <w:rFonts w:ascii="Garamond" w:eastAsia="Times New Roman" w:hAnsi="Garamond"/>
          <w:bCs/>
          <w:sz w:val="24"/>
          <w:szCs w:val="24"/>
        </w:rPr>
        <w:t>,</w:t>
      </w:r>
      <w:r w:rsidRPr="00651EDB">
        <w:rPr>
          <w:rFonts w:ascii="Garamond" w:eastAsia="Times New Roman" w:hAnsi="Garamond"/>
          <w:bCs/>
          <w:sz w:val="24"/>
          <w:szCs w:val="24"/>
        </w:rPr>
        <w:t xml:space="preserve"> applicando i criteri e le formule indicati nel bando e nel presente disciplinare.</w:t>
      </w:r>
    </w:p>
    <w:p w:rsidR="004C0BE8" w:rsidRDefault="004C0BE8" w:rsidP="00651EDB">
      <w:pPr>
        <w:spacing w:after="0" w:line="240" w:lineRule="auto"/>
        <w:ind w:right="-17"/>
        <w:jc w:val="both"/>
        <w:rPr>
          <w:rFonts w:ascii="Garamond" w:eastAsia="Times New Roman" w:hAnsi="Garamond"/>
          <w:b/>
          <w:bCs/>
          <w:i/>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
          <w:bCs/>
          <w:i/>
          <w:sz w:val="24"/>
          <w:szCs w:val="24"/>
        </w:rPr>
        <w:t xml:space="preserve">[Facoltativo: in caso riparametrazione] </w:t>
      </w:r>
      <w:r w:rsidRPr="00651EDB">
        <w:rPr>
          <w:rFonts w:ascii="Garamond" w:eastAsia="Times New Roman" w:hAnsi="Garamond"/>
          <w:bCs/>
          <w:sz w:val="24"/>
          <w:szCs w:val="24"/>
        </w:rPr>
        <w:t xml:space="preserve">La commissione procederà alla riparametrazione dei punteggi secondo quanto indicato al precedente punto </w:t>
      </w:r>
      <w:r w:rsidRPr="00651EDB">
        <w:rPr>
          <w:rFonts w:ascii="Garamond" w:eastAsia="Times New Roman" w:hAnsi="Garamond"/>
          <w:bCs/>
          <w:sz w:val="24"/>
          <w:szCs w:val="24"/>
        </w:rPr>
        <w:fldChar w:fldCharType="begin"/>
      </w:r>
      <w:r w:rsidRPr="00651EDB">
        <w:rPr>
          <w:rFonts w:ascii="Garamond" w:eastAsia="Times New Roman" w:hAnsi="Garamond"/>
          <w:bCs/>
          <w:sz w:val="24"/>
          <w:szCs w:val="24"/>
        </w:rPr>
        <w:instrText xml:space="preserve"> REF _Ref497226795 \r \h </w:instrText>
      </w:r>
      <w:r>
        <w:rPr>
          <w:rFonts w:ascii="Garamond" w:eastAsia="Times New Roman" w:hAnsi="Garamond"/>
          <w:bCs/>
          <w:sz w:val="24"/>
          <w:szCs w:val="24"/>
        </w:rPr>
        <w:instrText xml:space="preserve"> \* MERGEFORMAT </w:instrText>
      </w:r>
      <w:r w:rsidRPr="00651EDB">
        <w:rPr>
          <w:rFonts w:ascii="Garamond" w:eastAsia="Times New Roman" w:hAnsi="Garamond"/>
          <w:bCs/>
          <w:sz w:val="24"/>
          <w:szCs w:val="24"/>
        </w:rPr>
      </w:r>
      <w:r w:rsidRPr="00651EDB">
        <w:rPr>
          <w:rFonts w:ascii="Garamond" w:eastAsia="Times New Roman" w:hAnsi="Garamond"/>
          <w:bCs/>
          <w:sz w:val="24"/>
          <w:szCs w:val="24"/>
        </w:rPr>
        <w:fldChar w:fldCharType="separate"/>
      </w:r>
      <w:r w:rsidRPr="00651EDB">
        <w:rPr>
          <w:rFonts w:ascii="Garamond" w:eastAsia="Times New Roman" w:hAnsi="Garamond"/>
          <w:bCs/>
          <w:sz w:val="24"/>
          <w:szCs w:val="24"/>
        </w:rPr>
        <w:t>18.4</w:t>
      </w:r>
      <w:r w:rsidRPr="00651EDB">
        <w:rPr>
          <w:rFonts w:ascii="Garamond" w:eastAsia="Times New Roman" w:hAnsi="Garamond"/>
          <w:bCs/>
          <w:sz w:val="24"/>
          <w:szCs w:val="24"/>
        </w:rPr>
        <w:fldChar w:fldCharType="end"/>
      </w:r>
      <w:r w:rsidRPr="00651EDB">
        <w:rPr>
          <w:rFonts w:ascii="Garamond" w:eastAsia="Times New Roman" w:hAnsi="Garamond"/>
          <w:bCs/>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
          <w:bCs/>
          <w:i/>
          <w:sz w:val="24"/>
          <w:szCs w:val="24"/>
        </w:rPr>
        <w:t xml:space="preserve">[Facoltativo: in caso di soglia di sbarramento al punteggio tecnico di cui al punto </w:t>
      </w:r>
      <w:r w:rsidRPr="00651EDB">
        <w:rPr>
          <w:rFonts w:ascii="Garamond" w:eastAsia="Times New Roman" w:hAnsi="Garamond"/>
          <w:b/>
          <w:bCs/>
          <w:i/>
          <w:sz w:val="24"/>
          <w:szCs w:val="24"/>
        </w:rPr>
        <w:fldChar w:fldCharType="begin"/>
      </w:r>
      <w:r w:rsidRPr="00651EDB">
        <w:rPr>
          <w:rFonts w:ascii="Garamond" w:eastAsia="Times New Roman" w:hAnsi="Garamond"/>
          <w:b/>
          <w:bCs/>
          <w:i/>
          <w:sz w:val="24"/>
          <w:szCs w:val="24"/>
        </w:rPr>
        <w:instrText xml:space="preserve"> REF _Ref497226908 \r \h </w:instrText>
      </w:r>
      <w:r>
        <w:rPr>
          <w:rFonts w:ascii="Garamond" w:eastAsia="Times New Roman" w:hAnsi="Garamond"/>
          <w:b/>
          <w:bCs/>
          <w:i/>
          <w:sz w:val="24"/>
          <w:szCs w:val="24"/>
        </w:rPr>
        <w:instrText xml:space="preserve"> \* MERGEFORMAT </w:instrText>
      </w:r>
      <w:r w:rsidRPr="00651EDB">
        <w:rPr>
          <w:rFonts w:ascii="Garamond" w:eastAsia="Times New Roman" w:hAnsi="Garamond"/>
          <w:b/>
          <w:bCs/>
          <w:i/>
          <w:sz w:val="24"/>
          <w:szCs w:val="24"/>
        </w:rPr>
      </w:r>
      <w:r w:rsidRPr="00651EDB">
        <w:rPr>
          <w:rFonts w:ascii="Garamond" w:eastAsia="Times New Roman" w:hAnsi="Garamond"/>
          <w:b/>
          <w:bCs/>
          <w:i/>
          <w:sz w:val="24"/>
          <w:szCs w:val="24"/>
        </w:rPr>
        <w:fldChar w:fldCharType="separate"/>
      </w:r>
      <w:r w:rsidRPr="00651EDB">
        <w:rPr>
          <w:rFonts w:ascii="Garamond" w:eastAsia="Times New Roman" w:hAnsi="Garamond"/>
          <w:b/>
          <w:bCs/>
          <w:i/>
          <w:sz w:val="24"/>
          <w:szCs w:val="24"/>
        </w:rPr>
        <w:t>18.1</w:t>
      </w:r>
      <w:r w:rsidRPr="00651EDB">
        <w:rPr>
          <w:rFonts w:ascii="Garamond" w:eastAsia="Times New Roman" w:hAnsi="Garamond"/>
          <w:bCs/>
          <w:sz w:val="24"/>
          <w:szCs w:val="24"/>
        </w:rPr>
        <w:fldChar w:fldCharType="end"/>
      </w:r>
      <w:r w:rsidRPr="00651EDB">
        <w:rPr>
          <w:rFonts w:ascii="Garamond" w:eastAsia="Times New Roman" w:hAnsi="Garamond"/>
          <w:b/>
          <w:bCs/>
          <w:i/>
          <w:sz w:val="24"/>
          <w:szCs w:val="24"/>
        </w:rPr>
        <w:t xml:space="preserve">] </w:t>
      </w:r>
      <w:r w:rsidRPr="00651EDB">
        <w:rPr>
          <w:rFonts w:ascii="Garamond" w:eastAsia="Times New Roman" w:hAnsi="Garamond"/>
          <w:bCs/>
          <w:sz w:val="24"/>
          <w:szCs w:val="24"/>
        </w:rPr>
        <w:t xml:space="preserve">La commissione individua gli operatori che non hanno superato la soglia di sbarramento e li comunica </w:t>
      </w:r>
      <w:r w:rsidRPr="00651EDB">
        <w:rPr>
          <w:rFonts w:ascii="Garamond" w:eastAsia="Times New Roman" w:hAnsi="Garamond"/>
          <w:bCs/>
          <w:sz w:val="24"/>
          <w:szCs w:val="24"/>
        </w:rPr>
        <w:lastRenderedPageBreak/>
        <w:t>al</w:t>
      </w:r>
      <w:r w:rsidRPr="00651EDB">
        <w:rPr>
          <w:rFonts w:ascii="Garamond" w:eastAsia="Times New Roman" w:hAnsi="Garamond"/>
          <w:bCs/>
          <w:i/>
          <w:sz w:val="24"/>
          <w:szCs w:val="24"/>
        </w:rPr>
        <w:t>...........................</w:t>
      </w:r>
      <w:r w:rsidR="004C0BE8">
        <w:rPr>
          <w:rFonts w:ascii="Garamond" w:eastAsia="Times New Roman" w:hAnsi="Garamond"/>
          <w:bCs/>
          <w:i/>
          <w:sz w:val="24"/>
          <w:szCs w:val="24"/>
        </w:rPr>
        <w:t xml:space="preserve"> </w:t>
      </w:r>
      <w:r w:rsidRPr="004C0BE8">
        <w:rPr>
          <w:rFonts w:ascii="Garamond" w:eastAsia="Times New Roman" w:hAnsi="Garamond"/>
          <w:b/>
          <w:bCs/>
          <w:i/>
          <w:sz w:val="24"/>
          <w:szCs w:val="24"/>
        </w:rPr>
        <w:t>[RUP/seggio di gara/apposito ufficio-servizio]</w:t>
      </w:r>
      <w:r w:rsidRPr="00651EDB">
        <w:rPr>
          <w:rFonts w:ascii="Garamond" w:eastAsia="Times New Roman" w:hAnsi="Garamond"/>
          <w:bCs/>
          <w:sz w:val="24"/>
          <w:szCs w:val="24"/>
        </w:rPr>
        <w:t xml:space="preserve"> che procederà ai sensi dell’art. 76, comma 5, lett. b) del Codice. La commissione non procederà alla apertura dell’offerta economica dei predetti operatori.</w:t>
      </w:r>
    </w:p>
    <w:p w:rsidR="00651EDB" w:rsidRPr="00651EDB" w:rsidRDefault="00651EDB" w:rsidP="00651EDB">
      <w:pPr>
        <w:spacing w:after="0" w:line="240" w:lineRule="auto"/>
        <w:ind w:right="-17"/>
        <w:jc w:val="both"/>
        <w:rPr>
          <w:rFonts w:ascii="Garamond" w:eastAsia="Times New Roman" w:hAnsi="Garamond"/>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Successivamente, in seduta pubblica, la commissione darà lettura dei punteggi </w:t>
      </w:r>
      <w:r w:rsidRPr="004C0BE8">
        <w:rPr>
          <w:rFonts w:ascii="Garamond" w:eastAsia="Times New Roman" w:hAnsi="Garamond"/>
          <w:b/>
          <w:bCs/>
          <w:i/>
          <w:sz w:val="24"/>
          <w:szCs w:val="24"/>
        </w:rPr>
        <w:t>[già riparametrati, ove sia prevista la riparametrazione]</w:t>
      </w:r>
      <w:r w:rsidRPr="00651EDB">
        <w:rPr>
          <w:rFonts w:ascii="Garamond" w:eastAsia="Times New Roman" w:hAnsi="Garamond"/>
          <w:bCs/>
          <w:sz w:val="24"/>
          <w:szCs w:val="24"/>
        </w:rPr>
        <w:t xml:space="preserve"> attribuiti alle singole offerte tecniche, darà atto delle eventuali esclusioni dalla gara dei concorrenti </w:t>
      </w:r>
      <w:r w:rsidRPr="004C0BE8">
        <w:rPr>
          <w:rFonts w:ascii="Garamond" w:eastAsia="Times New Roman" w:hAnsi="Garamond"/>
          <w:b/>
          <w:bCs/>
          <w:i/>
          <w:sz w:val="24"/>
          <w:szCs w:val="24"/>
        </w:rPr>
        <w:t>[ad esempio in caso di mancato superamento della soglia di sbarramento etc.]</w:t>
      </w:r>
      <w:r w:rsidRPr="00651EDB">
        <w:rPr>
          <w:rFonts w:ascii="Garamond" w:eastAsia="Times New Roman" w:hAnsi="Garamond"/>
          <w:bCs/>
          <w:sz w:val="24"/>
          <w:szCs w:val="24"/>
        </w:rPr>
        <w:t xml:space="preserve">.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Nella medesima seduta, o in una seduta pubblica successiva, la commissione procederà all’apertura della busta contenente l’offerta economica e quindi alla relativa valutazione, che potrà avvenire anche in successiva seduta riservata, secondo i criteri e le modalità descritte al punto </w:t>
      </w:r>
      <w:r w:rsidRPr="00651EDB">
        <w:rPr>
          <w:rFonts w:ascii="Garamond" w:eastAsia="Times New Roman" w:hAnsi="Garamond"/>
          <w:bCs/>
          <w:sz w:val="24"/>
          <w:szCs w:val="24"/>
        </w:rPr>
        <w:fldChar w:fldCharType="begin"/>
      </w:r>
      <w:r w:rsidRPr="00651EDB">
        <w:rPr>
          <w:rFonts w:ascii="Garamond" w:eastAsia="Times New Roman" w:hAnsi="Garamond"/>
          <w:bCs/>
          <w:sz w:val="24"/>
          <w:szCs w:val="24"/>
        </w:rPr>
        <w:instrText xml:space="preserve"> REF _Ref498421982 \r \h </w:instrText>
      </w:r>
      <w:r>
        <w:rPr>
          <w:rFonts w:ascii="Garamond" w:eastAsia="Times New Roman" w:hAnsi="Garamond"/>
          <w:bCs/>
          <w:sz w:val="24"/>
          <w:szCs w:val="24"/>
        </w:rPr>
        <w:instrText xml:space="preserve"> \* MERGEFORMAT </w:instrText>
      </w:r>
      <w:r w:rsidRPr="00651EDB">
        <w:rPr>
          <w:rFonts w:ascii="Garamond" w:eastAsia="Times New Roman" w:hAnsi="Garamond"/>
          <w:bCs/>
          <w:sz w:val="24"/>
          <w:szCs w:val="24"/>
        </w:rPr>
      </w:r>
      <w:r w:rsidRPr="00651EDB">
        <w:rPr>
          <w:rFonts w:ascii="Garamond" w:eastAsia="Times New Roman" w:hAnsi="Garamond"/>
          <w:bCs/>
          <w:sz w:val="24"/>
          <w:szCs w:val="24"/>
        </w:rPr>
        <w:fldChar w:fldCharType="separate"/>
      </w:r>
      <w:r w:rsidRPr="00651EDB">
        <w:rPr>
          <w:rFonts w:ascii="Garamond" w:eastAsia="Times New Roman" w:hAnsi="Garamond"/>
          <w:bCs/>
          <w:sz w:val="24"/>
          <w:szCs w:val="24"/>
        </w:rPr>
        <w:t>18</w:t>
      </w:r>
      <w:r w:rsidRPr="00651EDB">
        <w:rPr>
          <w:rFonts w:ascii="Garamond" w:eastAsia="Times New Roman" w:hAnsi="Garamond"/>
          <w:bCs/>
          <w:sz w:val="24"/>
          <w:szCs w:val="24"/>
        </w:rPr>
        <w:fldChar w:fldCharType="end"/>
      </w:r>
      <w:r w:rsidRPr="00651EDB">
        <w:rPr>
          <w:rFonts w:ascii="Garamond" w:eastAsia="Times New Roman" w:hAnsi="Garamond"/>
          <w:bCs/>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stazione appaltante procederà dunque all’individuazione dell’unico parametro numerico finale per la formulazione della graduatoria, ai sensi dell’art. 95, comma 9 del Codice.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4C0BE8">
        <w:rPr>
          <w:rFonts w:ascii="Garamond" w:eastAsia="Times New Roman" w:hAnsi="Garamond"/>
          <w:b/>
          <w:bCs/>
          <w:sz w:val="24"/>
          <w:szCs w:val="24"/>
        </w:rPr>
        <w:t>[</w:t>
      </w:r>
      <w:r w:rsidRPr="004C0BE8">
        <w:rPr>
          <w:rFonts w:ascii="Garamond" w:eastAsia="Times New Roman" w:hAnsi="Garamond"/>
          <w:b/>
          <w:bCs/>
          <w:i/>
          <w:sz w:val="24"/>
          <w:szCs w:val="24"/>
        </w:rPr>
        <w:t>scegliere tra prezzo</w:t>
      </w:r>
      <w:r w:rsidRPr="004C0BE8">
        <w:rPr>
          <w:rFonts w:ascii="Garamond" w:eastAsia="Times New Roman" w:hAnsi="Garamond"/>
          <w:b/>
          <w:bCs/>
          <w:sz w:val="24"/>
          <w:szCs w:val="24"/>
        </w:rPr>
        <w:t xml:space="preserve"> </w:t>
      </w:r>
      <w:r w:rsidRPr="004C0BE8">
        <w:rPr>
          <w:rFonts w:ascii="Garamond" w:eastAsia="Times New Roman" w:hAnsi="Garamond"/>
          <w:b/>
          <w:bCs/>
          <w:i/>
          <w:sz w:val="24"/>
          <w:szCs w:val="24"/>
        </w:rPr>
        <w:t>o offerta tecnica</w:t>
      </w:r>
      <w:r w:rsidR="004C0BE8">
        <w:rPr>
          <w:rFonts w:ascii="Garamond" w:eastAsia="Times New Roman" w:hAnsi="Garamond"/>
          <w:b/>
          <w:bCs/>
          <w:i/>
          <w:sz w:val="24"/>
          <w:szCs w:val="24"/>
        </w:rPr>
        <w:t xml:space="preserve">: </w:t>
      </w:r>
      <w:r w:rsidR="004C0BE8" w:rsidRPr="004C0BE8">
        <w:rPr>
          <w:rFonts w:ascii="Garamond" w:eastAsia="Times New Roman" w:hAnsi="Garamond"/>
          <w:b/>
          <w:bCs/>
          <w:i/>
          <w:sz w:val="24"/>
          <w:szCs w:val="24"/>
          <w:highlight w:val="yellow"/>
        </w:rPr>
        <w:t>per l’affidamento di servizi tecnici si ritiene senz’altro preferibile il secondo</w:t>
      </w:r>
      <w:r w:rsidRPr="004C0BE8">
        <w:rPr>
          <w:rFonts w:ascii="Garamond" w:eastAsia="Times New Roman" w:hAnsi="Garamond"/>
          <w:b/>
          <w:bCs/>
          <w:sz w:val="24"/>
          <w:szCs w:val="24"/>
        </w:rPr>
        <w:t>]</w:t>
      </w:r>
      <w:r w:rsidRPr="00651EDB">
        <w:rPr>
          <w:rFonts w:ascii="Garamond" w:eastAsia="Times New Roman" w:hAnsi="Garamond"/>
          <w:bCs/>
          <w:i/>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Nel caso in cui le offerte di due o più concorrenti ottengano lo stesso punteggio complessivo e gli stessi punteggi parziali per il prezzo e per l’offerta tecnica, si procederà mediante sorteggio in seduta pubblica.</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All’esito delle operazioni di cui sopra, la commissione, in seduta pubblica,</w:t>
      </w:r>
      <w:r w:rsidRPr="00651EDB">
        <w:rPr>
          <w:rFonts w:ascii="Garamond" w:eastAsia="Times New Roman" w:hAnsi="Garamond"/>
          <w:bCs/>
          <w:i/>
          <w:sz w:val="24"/>
          <w:szCs w:val="24"/>
        </w:rPr>
        <w:t xml:space="preserve"> </w:t>
      </w:r>
      <w:r w:rsidRPr="00651EDB">
        <w:rPr>
          <w:rFonts w:ascii="Garamond" w:eastAsia="Times New Roman" w:hAnsi="Garamond"/>
          <w:bCs/>
          <w:sz w:val="24"/>
          <w:szCs w:val="24"/>
        </w:rPr>
        <w:t xml:space="preserve">redige la graduatoria e procede ai sensi di quanto previsto al punto </w:t>
      </w:r>
      <w:r w:rsidRPr="00651EDB">
        <w:rPr>
          <w:rFonts w:ascii="Garamond" w:eastAsia="Times New Roman" w:hAnsi="Garamond"/>
          <w:bCs/>
          <w:sz w:val="24"/>
          <w:szCs w:val="24"/>
        </w:rPr>
        <w:fldChar w:fldCharType="begin"/>
      </w:r>
      <w:r w:rsidRPr="00651EDB">
        <w:rPr>
          <w:rFonts w:ascii="Garamond" w:eastAsia="Times New Roman" w:hAnsi="Garamond"/>
          <w:bCs/>
          <w:sz w:val="24"/>
          <w:szCs w:val="24"/>
        </w:rPr>
        <w:instrText xml:space="preserve"> REF _Ref498613645 \r \h </w:instrText>
      </w:r>
      <w:r>
        <w:rPr>
          <w:rFonts w:ascii="Garamond" w:eastAsia="Times New Roman" w:hAnsi="Garamond"/>
          <w:bCs/>
          <w:sz w:val="24"/>
          <w:szCs w:val="24"/>
        </w:rPr>
        <w:instrText xml:space="preserve"> \* MERGEFORMAT </w:instrText>
      </w:r>
      <w:r w:rsidRPr="00651EDB">
        <w:rPr>
          <w:rFonts w:ascii="Garamond" w:eastAsia="Times New Roman" w:hAnsi="Garamond"/>
          <w:bCs/>
          <w:sz w:val="24"/>
          <w:szCs w:val="24"/>
        </w:rPr>
      </w:r>
      <w:r w:rsidRPr="00651EDB">
        <w:rPr>
          <w:rFonts w:ascii="Garamond" w:eastAsia="Times New Roman" w:hAnsi="Garamond"/>
          <w:bCs/>
          <w:sz w:val="24"/>
          <w:szCs w:val="24"/>
        </w:rPr>
        <w:fldChar w:fldCharType="separate"/>
      </w:r>
      <w:r w:rsidRPr="00651EDB">
        <w:rPr>
          <w:rFonts w:ascii="Garamond" w:eastAsia="Times New Roman" w:hAnsi="Garamond"/>
          <w:bCs/>
          <w:sz w:val="24"/>
          <w:szCs w:val="24"/>
        </w:rPr>
        <w:t>23</w:t>
      </w:r>
      <w:r w:rsidRPr="00651EDB">
        <w:rPr>
          <w:rFonts w:ascii="Garamond" w:eastAsia="Times New Roman" w:hAnsi="Garamond"/>
          <w:bCs/>
          <w:sz w:val="24"/>
          <w:szCs w:val="24"/>
        </w:rPr>
        <w:fldChar w:fldCharType="end"/>
      </w:r>
      <w:r w:rsidRPr="00651EDB">
        <w:rPr>
          <w:rFonts w:ascii="Garamond" w:eastAsia="Times New Roman" w:hAnsi="Garamond"/>
          <w:bCs/>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651EDB">
        <w:rPr>
          <w:rFonts w:ascii="Garamond" w:eastAsia="Times New Roman" w:hAnsi="Garamond"/>
          <w:bCs/>
          <w:sz w:val="24"/>
          <w:szCs w:val="24"/>
        </w:rPr>
        <w:fldChar w:fldCharType="begin"/>
      </w:r>
      <w:r w:rsidRPr="00651EDB">
        <w:rPr>
          <w:rFonts w:ascii="Garamond" w:eastAsia="Times New Roman" w:hAnsi="Garamond"/>
          <w:bCs/>
          <w:sz w:val="24"/>
          <w:szCs w:val="24"/>
        </w:rPr>
        <w:instrText xml:space="preserve"> REF _Ref498613626 \r \h </w:instrText>
      </w:r>
      <w:r>
        <w:rPr>
          <w:rFonts w:ascii="Garamond" w:eastAsia="Times New Roman" w:hAnsi="Garamond"/>
          <w:bCs/>
          <w:sz w:val="24"/>
          <w:szCs w:val="24"/>
        </w:rPr>
        <w:instrText xml:space="preserve"> \* MERGEFORMAT </w:instrText>
      </w:r>
      <w:r w:rsidRPr="00651EDB">
        <w:rPr>
          <w:rFonts w:ascii="Garamond" w:eastAsia="Times New Roman" w:hAnsi="Garamond"/>
          <w:bCs/>
          <w:sz w:val="24"/>
          <w:szCs w:val="24"/>
        </w:rPr>
      </w:r>
      <w:r w:rsidRPr="00651EDB">
        <w:rPr>
          <w:rFonts w:ascii="Garamond" w:eastAsia="Times New Roman" w:hAnsi="Garamond"/>
          <w:bCs/>
          <w:sz w:val="24"/>
          <w:szCs w:val="24"/>
        </w:rPr>
        <w:fldChar w:fldCharType="separate"/>
      </w:r>
      <w:r w:rsidRPr="00651EDB">
        <w:rPr>
          <w:rFonts w:ascii="Garamond" w:eastAsia="Times New Roman" w:hAnsi="Garamond"/>
          <w:bCs/>
          <w:sz w:val="24"/>
          <w:szCs w:val="24"/>
        </w:rPr>
        <w:t>22</w:t>
      </w:r>
      <w:r w:rsidRPr="00651EDB">
        <w:rPr>
          <w:rFonts w:ascii="Garamond" w:eastAsia="Times New Roman" w:hAnsi="Garamond"/>
          <w:bCs/>
          <w:sz w:val="24"/>
          <w:szCs w:val="24"/>
        </w:rPr>
        <w:fldChar w:fldCharType="end"/>
      </w:r>
      <w:r w:rsidRPr="00651EDB">
        <w:rPr>
          <w:rFonts w:ascii="Garamond" w:eastAsia="Times New Roman" w:hAnsi="Garamond"/>
          <w:bCs/>
          <w:sz w:val="24"/>
          <w:szCs w:val="24"/>
        </w:rPr>
        <w:t>.</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In qualsiasi fase delle operazioni di valutazione delle offerte tecniche ed economiche, la commissione provvede a comunicare, tempestivamente al</w:t>
      </w:r>
      <w:r w:rsidRPr="00651EDB">
        <w:rPr>
          <w:rFonts w:ascii="Garamond" w:eastAsia="Times New Roman" w:hAnsi="Garamond"/>
          <w:bCs/>
          <w:i/>
          <w:sz w:val="24"/>
          <w:szCs w:val="24"/>
        </w:rPr>
        <w:t>...........................</w:t>
      </w:r>
      <w:r w:rsidR="004C0BE8">
        <w:rPr>
          <w:rFonts w:ascii="Garamond" w:eastAsia="Times New Roman" w:hAnsi="Garamond"/>
          <w:bCs/>
          <w:i/>
          <w:sz w:val="24"/>
          <w:szCs w:val="24"/>
        </w:rPr>
        <w:t xml:space="preserve"> </w:t>
      </w:r>
      <w:r w:rsidRPr="004C0BE8">
        <w:rPr>
          <w:rFonts w:ascii="Garamond" w:eastAsia="Times New Roman" w:hAnsi="Garamond"/>
          <w:b/>
          <w:bCs/>
          <w:i/>
          <w:sz w:val="24"/>
          <w:szCs w:val="24"/>
        </w:rPr>
        <w:t>[RUP/seggio di gara/apposito ufficio-servizio]</w:t>
      </w:r>
      <w:r w:rsidRPr="00651EDB">
        <w:rPr>
          <w:rFonts w:ascii="Garamond" w:eastAsia="Times New Roman" w:hAnsi="Garamond"/>
          <w:bCs/>
          <w:sz w:val="24"/>
          <w:szCs w:val="24"/>
        </w:rPr>
        <w:t xml:space="preserve"> - che procederà, sempre, ai sensi dell’art. 76, comma 5, lett. b) del Codice - i</w:t>
      </w:r>
      <w:r w:rsidRPr="004C0BE8">
        <w:rPr>
          <w:rFonts w:ascii="Garamond" w:eastAsia="Times New Roman" w:hAnsi="Garamond"/>
          <w:b/>
          <w:bCs/>
          <w:sz w:val="24"/>
          <w:szCs w:val="24"/>
        </w:rPr>
        <w:t xml:space="preserve"> casi di esclusione</w:t>
      </w:r>
      <w:r w:rsidRPr="00651EDB">
        <w:rPr>
          <w:rFonts w:ascii="Garamond" w:eastAsia="Times New Roman" w:hAnsi="Garamond"/>
          <w:bCs/>
          <w:sz w:val="24"/>
          <w:szCs w:val="24"/>
        </w:rPr>
        <w:t xml:space="preserve"> da disporre per: </w:t>
      </w:r>
    </w:p>
    <w:p w:rsidR="00651EDB" w:rsidRPr="00651EDB" w:rsidRDefault="00651EDB" w:rsidP="00651EDB">
      <w:pPr>
        <w:numPr>
          <w:ilvl w:val="0"/>
          <w:numId w:val="21"/>
        </w:num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mancata separazione dell’offerta economica dall’offerta tecnica, ovvero l’inserimento di elementi concernenti il prezzo in documenti contenuti nelle buste A e B;</w:t>
      </w:r>
    </w:p>
    <w:p w:rsidR="00651EDB" w:rsidRPr="00651EDB" w:rsidRDefault="00651EDB" w:rsidP="00651EDB">
      <w:pPr>
        <w:numPr>
          <w:ilvl w:val="0"/>
          <w:numId w:val="21"/>
        </w:num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presentazione di</w:t>
      </w:r>
      <w:r w:rsidRPr="00651EDB">
        <w:rPr>
          <w:rFonts w:ascii="Garamond" w:eastAsia="Times New Roman" w:hAnsi="Garamond"/>
          <w:b/>
          <w:bCs/>
          <w:sz w:val="24"/>
          <w:szCs w:val="24"/>
        </w:rPr>
        <w:t xml:space="preserve"> </w:t>
      </w:r>
      <w:r w:rsidRPr="00651EDB">
        <w:rPr>
          <w:rFonts w:ascii="Garamond" w:eastAsia="Times New Roman" w:hAnsi="Garamond"/>
          <w:bCs/>
          <w:sz w:val="24"/>
          <w:szCs w:val="24"/>
        </w:rPr>
        <w:t>offerte parziali, plurime, condizionate, alternative nonché irregolari, ai sensi dell’art. 59, comma 3, lett. a) del Codice, in quanto non rispettano i documenti di gara, ivi comprese le specifiche tecniche;</w:t>
      </w:r>
    </w:p>
    <w:p w:rsidR="00651EDB" w:rsidRDefault="00651EDB" w:rsidP="00651EDB">
      <w:pPr>
        <w:numPr>
          <w:ilvl w:val="0"/>
          <w:numId w:val="21"/>
        </w:num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4C0BE8" w:rsidRPr="00651EDB" w:rsidRDefault="004C0BE8" w:rsidP="004C0BE8">
      <w:pPr>
        <w:spacing w:after="0" w:line="240" w:lineRule="auto"/>
        <w:ind w:right="-17"/>
        <w:jc w:val="both"/>
        <w:rPr>
          <w:rFonts w:ascii="Garamond" w:eastAsia="Times New Roman" w:hAnsi="Garamond"/>
          <w:bCs/>
          <w:sz w:val="24"/>
          <w:szCs w:val="24"/>
        </w:rPr>
      </w:pPr>
    </w:p>
    <w:p w:rsidR="00651EDB" w:rsidRPr="00651EDB" w:rsidRDefault="004C0BE8" w:rsidP="004C0BE8">
      <w:pPr>
        <w:spacing w:after="0" w:line="240" w:lineRule="auto"/>
        <w:ind w:right="-17"/>
        <w:jc w:val="both"/>
        <w:rPr>
          <w:rFonts w:ascii="Garamond" w:eastAsia="Times New Roman" w:hAnsi="Garamond"/>
          <w:b/>
          <w:bCs/>
          <w:iCs/>
          <w:sz w:val="24"/>
          <w:szCs w:val="24"/>
          <w:lang w:val="x-none"/>
        </w:rPr>
      </w:pPr>
      <w:bookmarkStart w:id="165" w:name="_Toc483907003"/>
      <w:bookmarkStart w:id="166" w:name="_Toc484010753"/>
      <w:bookmarkStart w:id="167" w:name="_Toc484010875"/>
      <w:bookmarkStart w:id="168" w:name="_Toc484010999"/>
      <w:bookmarkStart w:id="169" w:name="_Toc484011121"/>
      <w:bookmarkStart w:id="170" w:name="_Toc484011243"/>
      <w:bookmarkStart w:id="171" w:name="_Toc484011718"/>
      <w:bookmarkStart w:id="172" w:name="_Toc484097792"/>
      <w:bookmarkStart w:id="173" w:name="_Toc484428966"/>
      <w:bookmarkStart w:id="174" w:name="_Toc484429136"/>
      <w:bookmarkStart w:id="175" w:name="_Toc484438711"/>
      <w:bookmarkStart w:id="176" w:name="_Toc484438835"/>
      <w:bookmarkStart w:id="177" w:name="_Toc484438959"/>
      <w:bookmarkStart w:id="178" w:name="_Toc484439879"/>
      <w:bookmarkStart w:id="179" w:name="_Toc484440002"/>
      <w:bookmarkStart w:id="180" w:name="_Toc484440126"/>
      <w:bookmarkStart w:id="181" w:name="_Toc484440486"/>
      <w:bookmarkStart w:id="182" w:name="_Toc484448146"/>
      <w:bookmarkStart w:id="183" w:name="_Toc484448270"/>
      <w:bookmarkStart w:id="184" w:name="_Toc484448394"/>
      <w:bookmarkStart w:id="185" w:name="_Toc484448518"/>
      <w:bookmarkStart w:id="186" w:name="_Toc484448642"/>
      <w:bookmarkStart w:id="187" w:name="_Toc484448766"/>
      <w:bookmarkStart w:id="188" w:name="_Toc484448889"/>
      <w:bookmarkStart w:id="189" w:name="_Toc484449013"/>
      <w:bookmarkStart w:id="190" w:name="_Toc484449137"/>
      <w:bookmarkStart w:id="191" w:name="_Toc484526632"/>
      <w:bookmarkStart w:id="192" w:name="_Toc484605352"/>
      <w:bookmarkStart w:id="193" w:name="_Toc484605476"/>
      <w:bookmarkStart w:id="194" w:name="_Toc484688345"/>
      <w:bookmarkStart w:id="195" w:name="_Toc484688900"/>
      <w:bookmarkStart w:id="196" w:name="_Toc485218335"/>
      <w:bookmarkStart w:id="197" w:name="_Toc381775856"/>
      <w:bookmarkStart w:id="198" w:name="_Toc38177613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Garamond" w:eastAsia="Times New Roman" w:hAnsi="Garamond"/>
          <w:b/>
          <w:bCs/>
          <w:iCs/>
          <w:sz w:val="24"/>
          <w:szCs w:val="24"/>
        </w:rPr>
        <w:t xml:space="preserve">22. </w:t>
      </w:r>
      <w:bookmarkStart w:id="199" w:name="_Toc380501884"/>
      <w:bookmarkStart w:id="200" w:name="_Toc391035997"/>
      <w:bookmarkStart w:id="201" w:name="_Toc391036070"/>
      <w:bookmarkStart w:id="202" w:name="_Toc392577511"/>
      <w:bookmarkStart w:id="203" w:name="_Toc393110578"/>
      <w:bookmarkStart w:id="204" w:name="_Toc393112142"/>
      <w:bookmarkStart w:id="205" w:name="_Toc393187859"/>
      <w:bookmarkStart w:id="206" w:name="_Toc393272615"/>
      <w:bookmarkStart w:id="207" w:name="_Toc393272673"/>
      <w:bookmarkStart w:id="208" w:name="_Toc393283189"/>
      <w:bookmarkStart w:id="209" w:name="_Toc393700848"/>
      <w:bookmarkStart w:id="210" w:name="_Toc393706921"/>
      <w:bookmarkStart w:id="211" w:name="_Toc397346836"/>
      <w:bookmarkStart w:id="212" w:name="_Toc397422877"/>
      <w:bookmarkStart w:id="213" w:name="_Toc403471284"/>
      <w:bookmarkStart w:id="214" w:name="_Toc406058392"/>
      <w:bookmarkStart w:id="215" w:name="_Toc406754193"/>
      <w:bookmarkStart w:id="216" w:name="_Toc416423376"/>
      <w:bookmarkStart w:id="217" w:name="_Ref498613626"/>
      <w:bookmarkStart w:id="218" w:name="_Toc500345621"/>
      <w:r w:rsidR="00651EDB" w:rsidRPr="00651EDB">
        <w:rPr>
          <w:rFonts w:ascii="Garamond" w:eastAsia="Times New Roman" w:hAnsi="Garamond"/>
          <w:b/>
          <w:bCs/>
          <w:iCs/>
          <w:sz w:val="24"/>
          <w:szCs w:val="24"/>
          <w:lang w:val="x-none"/>
        </w:rPr>
        <w:t>VERIFICA DI ANOMALIA DELLE OFFERTE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00651EDB" w:rsidRPr="00651EDB">
        <w:rPr>
          <w:rFonts w:ascii="Garamond" w:eastAsia="Times New Roman" w:hAnsi="Garamond"/>
          <w:b/>
          <w:bCs/>
          <w:iCs/>
          <w:sz w:val="24"/>
          <w:szCs w:val="24"/>
          <w:lang w:val="x-none"/>
        </w:rPr>
        <w:t>.</w:t>
      </w:r>
      <w:bookmarkEnd w:id="217"/>
      <w:bookmarkEnd w:id="218"/>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Al rico</w:t>
      </w:r>
      <w:r w:rsidR="004C0BE8">
        <w:rPr>
          <w:rFonts w:ascii="Garamond" w:eastAsia="Times New Roman" w:hAnsi="Garamond"/>
          <w:bCs/>
          <w:sz w:val="24"/>
          <w:szCs w:val="24"/>
        </w:rPr>
        <w:t>r</w:t>
      </w:r>
      <w:r w:rsidRPr="00651EDB">
        <w:rPr>
          <w:rFonts w:ascii="Garamond" w:eastAsia="Times New Roman" w:hAnsi="Garamond"/>
          <w:bCs/>
          <w:sz w:val="24"/>
          <w:szCs w:val="24"/>
        </w:rPr>
        <w:t>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Il RUP richiede per iscritto al concorrente la presentazione, per iscritto, delle spiegazioni, se del caso indicando le componenti specifiche dell’offerta ritenute anomale.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 tal fine, assegna un termine non inferiore a quindici giorni dal ricevimento della richiesta.</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lastRenderedPageBreak/>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Il RUP esclude, ai sensi degli articoli 59, comma 3 lett. c) e 97, commi 5 e 6 del Codice, le offerte che, in base all’esame degli elementi forniti con le spiegazioni risultino, nel complesso, inaffidabili e procede ai sensi del seguente articolo 23.</w:t>
      </w:r>
    </w:p>
    <w:p w:rsidR="00966A73" w:rsidRDefault="00966A73" w:rsidP="00966A73">
      <w:pPr>
        <w:spacing w:after="0" w:line="240" w:lineRule="auto"/>
        <w:ind w:right="-17"/>
        <w:jc w:val="both"/>
        <w:rPr>
          <w:rFonts w:ascii="Garamond" w:eastAsia="Times New Roman" w:hAnsi="Garamond"/>
          <w:b/>
          <w:bCs/>
          <w:iCs/>
          <w:sz w:val="24"/>
          <w:szCs w:val="24"/>
          <w:lang w:val="x-none"/>
        </w:rPr>
      </w:pPr>
      <w:bookmarkStart w:id="219" w:name="_Toc482025756"/>
      <w:bookmarkStart w:id="220" w:name="_Toc482097580"/>
      <w:bookmarkStart w:id="221" w:name="_Toc482097669"/>
      <w:bookmarkStart w:id="222" w:name="_Toc482097758"/>
      <w:bookmarkStart w:id="223" w:name="_Toc482097950"/>
      <w:bookmarkStart w:id="224" w:name="_Toc482099052"/>
      <w:bookmarkStart w:id="225" w:name="_Toc482100769"/>
      <w:bookmarkStart w:id="226" w:name="_Toc482100926"/>
      <w:bookmarkStart w:id="227" w:name="_Toc482101352"/>
      <w:bookmarkStart w:id="228" w:name="_Toc482101489"/>
      <w:bookmarkStart w:id="229" w:name="_Toc482101604"/>
      <w:bookmarkStart w:id="230" w:name="_Toc482101779"/>
      <w:bookmarkStart w:id="231" w:name="_Toc482101872"/>
      <w:bookmarkStart w:id="232" w:name="_Toc482101967"/>
      <w:bookmarkStart w:id="233" w:name="_Toc482102062"/>
      <w:bookmarkStart w:id="234" w:name="_Toc482102156"/>
      <w:bookmarkStart w:id="235" w:name="_Toc482352020"/>
      <w:bookmarkStart w:id="236" w:name="_Toc482352110"/>
      <w:bookmarkStart w:id="237" w:name="_Toc482352200"/>
      <w:bookmarkStart w:id="238" w:name="_Toc482352290"/>
      <w:bookmarkStart w:id="239" w:name="_Toc482633131"/>
      <w:bookmarkStart w:id="240" w:name="_Toc482641308"/>
      <w:bookmarkStart w:id="241" w:name="_Toc482712754"/>
      <w:bookmarkStart w:id="242" w:name="_Toc482959542"/>
      <w:bookmarkStart w:id="243" w:name="_Toc482959652"/>
      <w:bookmarkStart w:id="244" w:name="_Toc482959762"/>
      <w:bookmarkStart w:id="245" w:name="_Toc482978881"/>
      <w:bookmarkStart w:id="246" w:name="_Toc482978990"/>
      <w:bookmarkStart w:id="247" w:name="_Toc482979098"/>
      <w:bookmarkStart w:id="248" w:name="_Toc482979209"/>
      <w:bookmarkStart w:id="249" w:name="_Toc482979318"/>
      <w:bookmarkStart w:id="250" w:name="_Toc482979427"/>
      <w:bookmarkStart w:id="251" w:name="_Toc482979535"/>
      <w:bookmarkStart w:id="252" w:name="_Toc482979633"/>
      <w:bookmarkStart w:id="253" w:name="_Toc482979731"/>
      <w:bookmarkStart w:id="254" w:name="_Toc483233691"/>
      <w:bookmarkStart w:id="255" w:name="_Toc483302408"/>
      <w:bookmarkStart w:id="256" w:name="_Toc483316029"/>
      <w:bookmarkStart w:id="257" w:name="_Toc483316234"/>
      <w:bookmarkStart w:id="258" w:name="_Toc483316366"/>
      <w:bookmarkStart w:id="259" w:name="_Toc483316497"/>
      <w:bookmarkStart w:id="260" w:name="_Toc483325800"/>
      <w:bookmarkStart w:id="261" w:name="_Toc483401278"/>
      <w:bookmarkStart w:id="262" w:name="_Toc483474074"/>
      <w:bookmarkStart w:id="263" w:name="_Toc483571505"/>
      <w:bookmarkStart w:id="264" w:name="_Toc483571627"/>
      <w:bookmarkStart w:id="265" w:name="_Toc483907005"/>
      <w:bookmarkStart w:id="266" w:name="_Toc484010755"/>
      <w:bookmarkStart w:id="267" w:name="_Toc484010877"/>
      <w:bookmarkStart w:id="268" w:name="_Toc484011001"/>
      <w:bookmarkStart w:id="269" w:name="_Toc484011123"/>
      <w:bookmarkStart w:id="270" w:name="_Toc484011245"/>
      <w:bookmarkStart w:id="271" w:name="_Toc484011720"/>
      <w:bookmarkStart w:id="272" w:name="_Toc484097794"/>
      <w:bookmarkStart w:id="273" w:name="_Toc484428968"/>
      <w:bookmarkStart w:id="274" w:name="_Toc484429138"/>
      <w:bookmarkStart w:id="275" w:name="_Toc484438713"/>
      <w:bookmarkStart w:id="276" w:name="_Toc484438837"/>
      <w:bookmarkStart w:id="277" w:name="_Toc484438961"/>
      <w:bookmarkStart w:id="278" w:name="_Toc484439881"/>
      <w:bookmarkStart w:id="279" w:name="_Toc484440004"/>
      <w:bookmarkStart w:id="280" w:name="_Toc484440128"/>
      <w:bookmarkStart w:id="281" w:name="_Toc484440488"/>
      <w:bookmarkStart w:id="282" w:name="_Toc484448148"/>
      <w:bookmarkStart w:id="283" w:name="_Toc484448272"/>
      <w:bookmarkStart w:id="284" w:name="_Toc484448396"/>
      <w:bookmarkStart w:id="285" w:name="_Toc484448520"/>
      <w:bookmarkStart w:id="286" w:name="_Toc484448644"/>
      <w:bookmarkStart w:id="287" w:name="_Toc484448768"/>
      <w:bookmarkStart w:id="288" w:name="_Toc484448891"/>
      <w:bookmarkStart w:id="289" w:name="_Toc484449015"/>
      <w:bookmarkStart w:id="290" w:name="_Toc484449139"/>
      <w:bookmarkStart w:id="291" w:name="_Toc484526634"/>
      <w:bookmarkStart w:id="292" w:name="_Toc484605354"/>
      <w:bookmarkStart w:id="293" w:name="_Toc484605478"/>
      <w:bookmarkStart w:id="294" w:name="_Toc484688347"/>
      <w:bookmarkStart w:id="295" w:name="_Toc484688902"/>
      <w:bookmarkStart w:id="296" w:name="_Toc485218337"/>
      <w:bookmarkStart w:id="297" w:name="_Toc482025757"/>
      <w:bookmarkStart w:id="298" w:name="_Toc482097581"/>
      <w:bookmarkStart w:id="299" w:name="_Toc482097670"/>
      <w:bookmarkStart w:id="300" w:name="_Toc482097759"/>
      <w:bookmarkStart w:id="301" w:name="_Toc482097951"/>
      <w:bookmarkStart w:id="302" w:name="_Toc482099053"/>
      <w:bookmarkStart w:id="303" w:name="_Toc482100770"/>
      <w:bookmarkStart w:id="304" w:name="_Toc482100927"/>
      <w:bookmarkStart w:id="305" w:name="_Toc482101353"/>
      <w:bookmarkStart w:id="306" w:name="_Toc482101490"/>
      <w:bookmarkStart w:id="307" w:name="_Toc482101605"/>
      <w:bookmarkStart w:id="308" w:name="_Toc482101780"/>
      <w:bookmarkStart w:id="309" w:name="_Toc482101873"/>
      <w:bookmarkStart w:id="310" w:name="_Toc482101968"/>
      <w:bookmarkStart w:id="311" w:name="_Toc482102063"/>
      <w:bookmarkStart w:id="312" w:name="_Toc482102157"/>
      <w:bookmarkStart w:id="313" w:name="_Toc482352021"/>
      <w:bookmarkStart w:id="314" w:name="_Toc482352111"/>
      <w:bookmarkStart w:id="315" w:name="_Toc482352201"/>
      <w:bookmarkStart w:id="316" w:name="_Toc482352291"/>
      <w:bookmarkStart w:id="317" w:name="_Toc482633132"/>
      <w:bookmarkStart w:id="318" w:name="_Toc482641309"/>
      <w:bookmarkStart w:id="319" w:name="_Toc482712755"/>
      <w:bookmarkStart w:id="320" w:name="_Toc482959543"/>
      <w:bookmarkStart w:id="321" w:name="_Toc482959653"/>
      <w:bookmarkStart w:id="322" w:name="_Toc482959763"/>
      <w:bookmarkStart w:id="323" w:name="_Toc482978882"/>
      <w:bookmarkStart w:id="324" w:name="_Toc482978991"/>
      <w:bookmarkStart w:id="325" w:name="_Toc482979099"/>
      <w:bookmarkStart w:id="326" w:name="_Toc482979210"/>
      <w:bookmarkStart w:id="327" w:name="_Toc482979319"/>
      <w:bookmarkStart w:id="328" w:name="_Toc482979428"/>
      <w:bookmarkStart w:id="329" w:name="_Toc482979536"/>
      <w:bookmarkStart w:id="330" w:name="_Toc482979634"/>
      <w:bookmarkStart w:id="331" w:name="_Toc482979732"/>
      <w:bookmarkStart w:id="332" w:name="_Toc483233692"/>
      <w:bookmarkStart w:id="333" w:name="_Toc483302409"/>
      <w:bookmarkStart w:id="334" w:name="_Toc483316030"/>
      <w:bookmarkStart w:id="335" w:name="_Toc483316235"/>
      <w:bookmarkStart w:id="336" w:name="_Toc483316367"/>
      <w:bookmarkStart w:id="337" w:name="_Toc483316498"/>
      <w:bookmarkStart w:id="338" w:name="_Toc483325801"/>
      <w:bookmarkStart w:id="339" w:name="_Toc483401279"/>
      <w:bookmarkStart w:id="340" w:name="_Toc483474075"/>
      <w:bookmarkStart w:id="341" w:name="_Toc483571506"/>
      <w:bookmarkStart w:id="342" w:name="_Toc483571628"/>
      <w:bookmarkStart w:id="343" w:name="_Toc483907006"/>
      <w:bookmarkStart w:id="344" w:name="_Toc484010756"/>
      <w:bookmarkStart w:id="345" w:name="_Toc484010878"/>
      <w:bookmarkStart w:id="346" w:name="_Toc484011002"/>
      <w:bookmarkStart w:id="347" w:name="_Toc484011124"/>
      <w:bookmarkStart w:id="348" w:name="_Toc484011246"/>
      <w:bookmarkStart w:id="349" w:name="_Toc484011721"/>
      <w:bookmarkStart w:id="350" w:name="_Toc484097795"/>
      <w:bookmarkStart w:id="351" w:name="_Toc484428969"/>
      <w:bookmarkStart w:id="352" w:name="_Toc484429139"/>
      <w:bookmarkStart w:id="353" w:name="_Toc484438714"/>
      <w:bookmarkStart w:id="354" w:name="_Toc484438838"/>
      <w:bookmarkStart w:id="355" w:name="_Toc484438962"/>
      <w:bookmarkStart w:id="356" w:name="_Toc484439882"/>
      <w:bookmarkStart w:id="357" w:name="_Toc484440005"/>
      <w:bookmarkStart w:id="358" w:name="_Toc484440129"/>
      <w:bookmarkStart w:id="359" w:name="_Toc484440489"/>
      <w:bookmarkStart w:id="360" w:name="_Toc484448149"/>
      <w:bookmarkStart w:id="361" w:name="_Toc484448273"/>
      <w:bookmarkStart w:id="362" w:name="_Toc484448397"/>
      <w:bookmarkStart w:id="363" w:name="_Toc484448521"/>
      <w:bookmarkStart w:id="364" w:name="_Toc484448645"/>
      <w:bookmarkStart w:id="365" w:name="_Toc484448769"/>
      <w:bookmarkStart w:id="366" w:name="_Toc484448892"/>
      <w:bookmarkStart w:id="367" w:name="_Toc484449016"/>
      <w:bookmarkStart w:id="368" w:name="_Toc484449140"/>
      <w:bookmarkStart w:id="369" w:name="_Toc484526635"/>
      <w:bookmarkStart w:id="370" w:name="_Toc484605355"/>
      <w:bookmarkStart w:id="371" w:name="_Toc484605479"/>
      <w:bookmarkStart w:id="372" w:name="_Toc484688348"/>
      <w:bookmarkStart w:id="373" w:name="_Toc484688903"/>
      <w:bookmarkStart w:id="374" w:name="_Toc485218338"/>
      <w:bookmarkStart w:id="375" w:name="_Toc482025758"/>
      <w:bookmarkStart w:id="376" w:name="_Toc482097582"/>
      <w:bookmarkStart w:id="377" w:name="_Toc482097671"/>
      <w:bookmarkStart w:id="378" w:name="_Toc482097760"/>
      <w:bookmarkStart w:id="379" w:name="_Toc482097952"/>
      <w:bookmarkStart w:id="380" w:name="_Toc482099054"/>
      <w:bookmarkStart w:id="381" w:name="_Toc482100771"/>
      <w:bookmarkStart w:id="382" w:name="_Toc482100928"/>
      <w:bookmarkStart w:id="383" w:name="_Toc482101354"/>
      <w:bookmarkStart w:id="384" w:name="_Toc482101491"/>
      <w:bookmarkStart w:id="385" w:name="_Toc482101606"/>
      <w:bookmarkStart w:id="386" w:name="_Toc482101781"/>
      <w:bookmarkStart w:id="387" w:name="_Toc482101874"/>
      <w:bookmarkStart w:id="388" w:name="_Toc482101969"/>
      <w:bookmarkStart w:id="389" w:name="_Toc482102064"/>
      <w:bookmarkStart w:id="390" w:name="_Toc482102158"/>
      <w:bookmarkStart w:id="391" w:name="_Toc482352022"/>
      <w:bookmarkStart w:id="392" w:name="_Toc482352112"/>
      <w:bookmarkStart w:id="393" w:name="_Toc482352202"/>
      <w:bookmarkStart w:id="394" w:name="_Toc482352292"/>
      <w:bookmarkStart w:id="395" w:name="_Toc482633133"/>
      <w:bookmarkStart w:id="396" w:name="_Toc482641310"/>
      <w:bookmarkStart w:id="397" w:name="_Toc482712756"/>
      <w:bookmarkStart w:id="398" w:name="_Toc482959544"/>
      <w:bookmarkStart w:id="399" w:name="_Toc482959654"/>
      <w:bookmarkStart w:id="400" w:name="_Toc482959764"/>
      <w:bookmarkStart w:id="401" w:name="_Toc482978883"/>
      <w:bookmarkStart w:id="402" w:name="_Toc482978992"/>
      <w:bookmarkStart w:id="403" w:name="_Toc482979100"/>
      <w:bookmarkStart w:id="404" w:name="_Toc482979211"/>
      <w:bookmarkStart w:id="405" w:name="_Toc482979320"/>
      <w:bookmarkStart w:id="406" w:name="_Toc482979429"/>
      <w:bookmarkStart w:id="407" w:name="_Toc482979537"/>
      <w:bookmarkStart w:id="408" w:name="_Toc482979635"/>
      <w:bookmarkStart w:id="409" w:name="_Toc482979733"/>
      <w:bookmarkStart w:id="410" w:name="_Toc483233693"/>
      <w:bookmarkStart w:id="411" w:name="_Toc483302410"/>
      <w:bookmarkStart w:id="412" w:name="_Toc483316031"/>
      <w:bookmarkStart w:id="413" w:name="_Toc483316236"/>
      <w:bookmarkStart w:id="414" w:name="_Toc483316368"/>
      <w:bookmarkStart w:id="415" w:name="_Toc483316499"/>
      <w:bookmarkStart w:id="416" w:name="_Toc483325802"/>
      <w:bookmarkStart w:id="417" w:name="_Toc483401280"/>
      <w:bookmarkStart w:id="418" w:name="_Toc483474076"/>
      <w:bookmarkStart w:id="419" w:name="_Toc483571507"/>
      <w:bookmarkStart w:id="420" w:name="_Toc483571629"/>
      <w:bookmarkStart w:id="421" w:name="_Toc483907007"/>
      <w:bookmarkStart w:id="422" w:name="_Toc484010757"/>
      <w:bookmarkStart w:id="423" w:name="_Toc484010879"/>
      <w:bookmarkStart w:id="424" w:name="_Toc484011003"/>
      <w:bookmarkStart w:id="425" w:name="_Toc484011125"/>
      <w:bookmarkStart w:id="426" w:name="_Toc484011247"/>
      <w:bookmarkStart w:id="427" w:name="_Toc484011722"/>
      <w:bookmarkStart w:id="428" w:name="_Toc484097796"/>
      <w:bookmarkStart w:id="429" w:name="_Toc484428970"/>
      <w:bookmarkStart w:id="430" w:name="_Toc484429140"/>
      <w:bookmarkStart w:id="431" w:name="_Toc484438715"/>
      <w:bookmarkStart w:id="432" w:name="_Toc484438839"/>
      <w:bookmarkStart w:id="433" w:name="_Toc484438963"/>
      <w:bookmarkStart w:id="434" w:name="_Toc484439883"/>
      <w:bookmarkStart w:id="435" w:name="_Toc484440006"/>
      <w:bookmarkStart w:id="436" w:name="_Toc484440130"/>
      <w:bookmarkStart w:id="437" w:name="_Toc484440490"/>
      <w:bookmarkStart w:id="438" w:name="_Toc484448150"/>
      <w:bookmarkStart w:id="439" w:name="_Toc484448274"/>
      <w:bookmarkStart w:id="440" w:name="_Toc484448398"/>
      <w:bookmarkStart w:id="441" w:name="_Toc484448522"/>
      <w:bookmarkStart w:id="442" w:name="_Toc484448646"/>
      <w:bookmarkStart w:id="443" w:name="_Toc484448770"/>
      <w:bookmarkStart w:id="444" w:name="_Toc484448893"/>
      <w:bookmarkStart w:id="445" w:name="_Toc484449017"/>
      <w:bookmarkStart w:id="446" w:name="_Toc484449141"/>
      <w:bookmarkStart w:id="447" w:name="_Toc484526636"/>
      <w:bookmarkStart w:id="448" w:name="_Toc484605356"/>
      <w:bookmarkStart w:id="449" w:name="_Toc484605480"/>
      <w:bookmarkStart w:id="450" w:name="_Toc484688349"/>
      <w:bookmarkStart w:id="451" w:name="_Toc484688904"/>
      <w:bookmarkStart w:id="452" w:name="_Toc485218339"/>
      <w:bookmarkStart w:id="453" w:name="_Toc482025759"/>
      <w:bookmarkStart w:id="454" w:name="_Toc482097583"/>
      <w:bookmarkStart w:id="455" w:name="_Toc482097672"/>
      <w:bookmarkStart w:id="456" w:name="_Toc482097761"/>
      <w:bookmarkStart w:id="457" w:name="_Toc482097953"/>
      <w:bookmarkStart w:id="458" w:name="_Toc482099055"/>
      <w:bookmarkStart w:id="459" w:name="_Toc482100772"/>
      <w:bookmarkStart w:id="460" w:name="_Toc482100929"/>
      <w:bookmarkStart w:id="461" w:name="_Toc482101355"/>
      <w:bookmarkStart w:id="462" w:name="_Toc482101492"/>
      <w:bookmarkStart w:id="463" w:name="_Toc482101607"/>
      <w:bookmarkStart w:id="464" w:name="_Toc482101782"/>
      <w:bookmarkStart w:id="465" w:name="_Toc482101875"/>
      <w:bookmarkStart w:id="466" w:name="_Toc482101970"/>
      <w:bookmarkStart w:id="467" w:name="_Toc482102065"/>
      <w:bookmarkStart w:id="468" w:name="_Toc482102159"/>
      <w:bookmarkStart w:id="469" w:name="_Toc482352023"/>
      <w:bookmarkStart w:id="470" w:name="_Toc482352113"/>
      <w:bookmarkStart w:id="471" w:name="_Toc482352203"/>
      <w:bookmarkStart w:id="472" w:name="_Toc482352293"/>
      <w:bookmarkStart w:id="473" w:name="_Toc482633134"/>
      <w:bookmarkStart w:id="474" w:name="_Toc482641311"/>
      <w:bookmarkStart w:id="475" w:name="_Toc482712757"/>
      <w:bookmarkStart w:id="476" w:name="_Toc482959545"/>
      <w:bookmarkStart w:id="477" w:name="_Toc482959655"/>
      <w:bookmarkStart w:id="478" w:name="_Toc482959765"/>
      <w:bookmarkStart w:id="479" w:name="_Toc482978884"/>
      <w:bookmarkStart w:id="480" w:name="_Toc482978993"/>
      <w:bookmarkStart w:id="481" w:name="_Toc482979101"/>
      <w:bookmarkStart w:id="482" w:name="_Toc482979212"/>
      <w:bookmarkStart w:id="483" w:name="_Toc482979321"/>
      <w:bookmarkStart w:id="484" w:name="_Toc482979430"/>
      <w:bookmarkStart w:id="485" w:name="_Toc482979538"/>
      <w:bookmarkStart w:id="486" w:name="_Toc482979636"/>
      <w:bookmarkStart w:id="487" w:name="_Toc482979734"/>
      <w:bookmarkStart w:id="488" w:name="_Toc483233694"/>
      <w:bookmarkStart w:id="489" w:name="_Toc483302411"/>
      <w:bookmarkStart w:id="490" w:name="_Toc483316032"/>
      <w:bookmarkStart w:id="491" w:name="_Toc483316237"/>
      <w:bookmarkStart w:id="492" w:name="_Toc483316369"/>
      <w:bookmarkStart w:id="493" w:name="_Toc483316500"/>
      <w:bookmarkStart w:id="494" w:name="_Toc483325803"/>
      <w:bookmarkStart w:id="495" w:name="_Toc483401281"/>
      <w:bookmarkStart w:id="496" w:name="_Toc483474077"/>
      <w:bookmarkStart w:id="497" w:name="_Toc483571508"/>
      <w:bookmarkStart w:id="498" w:name="_Toc483571630"/>
      <w:bookmarkStart w:id="499" w:name="_Toc483907008"/>
      <w:bookmarkStart w:id="500" w:name="_Toc484010758"/>
      <w:bookmarkStart w:id="501" w:name="_Toc484010880"/>
      <w:bookmarkStart w:id="502" w:name="_Toc484011004"/>
      <w:bookmarkStart w:id="503" w:name="_Toc484011126"/>
      <w:bookmarkStart w:id="504" w:name="_Toc484011248"/>
      <w:bookmarkStart w:id="505" w:name="_Toc484011723"/>
      <w:bookmarkStart w:id="506" w:name="_Toc484097797"/>
      <w:bookmarkStart w:id="507" w:name="_Toc484428971"/>
      <w:bookmarkStart w:id="508" w:name="_Toc484429141"/>
      <w:bookmarkStart w:id="509" w:name="_Toc484438716"/>
      <w:bookmarkStart w:id="510" w:name="_Toc484438840"/>
      <w:bookmarkStart w:id="511" w:name="_Toc484438964"/>
      <w:bookmarkStart w:id="512" w:name="_Toc484439884"/>
      <w:bookmarkStart w:id="513" w:name="_Toc484440007"/>
      <w:bookmarkStart w:id="514" w:name="_Toc484440131"/>
      <w:bookmarkStart w:id="515" w:name="_Toc484440491"/>
      <w:bookmarkStart w:id="516" w:name="_Toc484448151"/>
      <w:bookmarkStart w:id="517" w:name="_Toc484448275"/>
      <w:bookmarkStart w:id="518" w:name="_Toc484448399"/>
      <w:bookmarkStart w:id="519" w:name="_Toc484448523"/>
      <w:bookmarkStart w:id="520" w:name="_Toc484448647"/>
      <w:bookmarkStart w:id="521" w:name="_Toc484448771"/>
      <w:bookmarkStart w:id="522" w:name="_Toc484448894"/>
      <w:bookmarkStart w:id="523" w:name="_Toc484449018"/>
      <w:bookmarkStart w:id="524" w:name="_Toc484449142"/>
      <w:bookmarkStart w:id="525" w:name="_Toc484526637"/>
      <w:bookmarkStart w:id="526" w:name="_Toc484605357"/>
      <w:bookmarkStart w:id="527" w:name="_Toc484605481"/>
      <w:bookmarkStart w:id="528" w:name="_Toc484688350"/>
      <w:bookmarkStart w:id="529" w:name="_Toc484688905"/>
      <w:bookmarkStart w:id="530" w:name="_Toc485218340"/>
      <w:bookmarkStart w:id="531" w:name="_Toc482025760"/>
      <w:bookmarkStart w:id="532" w:name="_Toc482097584"/>
      <w:bookmarkStart w:id="533" w:name="_Toc482097673"/>
      <w:bookmarkStart w:id="534" w:name="_Toc482097762"/>
      <w:bookmarkStart w:id="535" w:name="_Toc482097954"/>
      <w:bookmarkStart w:id="536" w:name="_Toc482099056"/>
      <w:bookmarkStart w:id="537" w:name="_Toc482100773"/>
      <w:bookmarkStart w:id="538" w:name="_Toc482100930"/>
      <w:bookmarkStart w:id="539" w:name="_Toc482101356"/>
      <w:bookmarkStart w:id="540" w:name="_Toc482101493"/>
      <w:bookmarkStart w:id="541" w:name="_Toc482101608"/>
      <w:bookmarkStart w:id="542" w:name="_Toc482101783"/>
      <w:bookmarkStart w:id="543" w:name="_Toc482101876"/>
      <w:bookmarkStart w:id="544" w:name="_Toc482101971"/>
      <w:bookmarkStart w:id="545" w:name="_Toc482102066"/>
      <w:bookmarkStart w:id="546" w:name="_Toc482102160"/>
      <w:bookmarkStart w:id="547" w:name="_Toc482352024"/>
      <w:bookmarkStart w:id="548" w:name="_Toc482352114"/>
      <w:bookmarkStart w:id="549" w:name="_Toc482352204"/>
      <w:bookmarkStart w:id="550" w:name="_Toc482352294"/>
      <w:bookmarkStart w:id="551" w:name="_Toc482633135"/>
      <w:bookmarkStart w:id="552" w:name="_Toc482641312"/>
      <w:bookmarkStart w:id="553" w:name="_Toc482712758"/>
      <w:bookmarkStart w:id="554" w:name="_Toc482959546"/>
      <w:bookmarkStart w:id="555" w:name="_Toc482959656"/>
      <w:bookmarkStart w:id="556" w:name="_Toc482959766"/>
      <w:bookmarkStart w:id="557" w:name="_Toc482978885"/>
      <w:bookmarkStart w:id="558" w:name="_Toc482978994"/>
      <w:bookmarkStart w:id="559" w:name="_Toc482979102"/>
      <w:bookmarkStart w:id="560" w:name="_Toc482979213"/>
      <w:bookmarkStart w:id="561" w:name="_Toc482979322"/>
      <w:bookmarkStart w:id="562" w:name="_Toc482979431"/>
      <w:bookmarkStart w:id="563" w:name="_Toc482979539"/>
      <w:bookmarkStart w:id="564" w:name="_Toc482979637"/>
      <w:bookmarkStart w:id="565" w:name="_Toc482979735"/>
      <w:bookmarkStart w:id="566" w:name="_Toc483233695"/>
      <w:bookmarkStart w:id="567" w:name="_Toc483302412"/>
      <w:bookmarkStart w:id="568" w:name="_Toc483316033"/>
      <w:bookmarkStart w:id="569" w:name="_Toc483316238"/>
      <w:bookmarkStart w:id="570" w:name="_Toc483316370"/>
      <w:bookmarkStart w:id="571" w:name="_Toc483316501"/>
      <w:bookmarkStart w:id="572" w:name="_Toc483325804"/>
      <w:bookmarkStart w:id="573" w:name="_Toc483401282"/>
      <w:bookmarkStart w:id="574" w:name="_Toc483474078"/>
      <w:bookmarkStart w:id="575" w:name="_Toc483571509"/>
      <w:bookmarkStart w:id="576" w:name="_Toc483571631"/>
      <w:bookmarkStart w:id="577" w:name="_Toc483907009"/>
      <w:bookmarkStart w:id="578" w:name="_Toc484010759"/>
      <w:bookmarkStart w:id="579" w:name="_Toc484010881"/>
      <w:bookmarkStart w:id="580" w:name="_Toc484011005"/>
      <w:bookmarkStart w:id="581" w:name="_Toc484011127"/>
      <w:bookmarkStart w:id="582" w:name="_Toc484011249"/>
      <w:bookmarkStart w:id="583" w:name="_Toc484011724"/>
      <w:bookmarkStart w:id="584" w:name="_Toc484097798"/>
      <w:bookmarkStart w:id="585" w:name="_Toc484428972"/>
      <w:bookmarkStart w:id="586" w:name="_Toc484429142"/>
      <w:bookmarkStart w:id="587" w:name="_Toc484438717"/>
      <w:bookmarkStart w:id="588" w:name="_Toc484438841"/>
      <w:bookmarkStart w:id="589" w:name="_Toc484438965"/>
      <w:bookmarkStart w:id="590" w:name="_Toc484439885"/>
      <w:bookmarkStart w:id="591" w:name="_Toc484440008"/>
      <w:bookmarkStart w:id="592" w:name="_Toc484440132"/>
      <w:bookmarkStart w:id="593" w:name="_Toc484440492"/>
      <w:bookmarkStart w:id="594" w:name="_Toc484448152"/>
      <w:bookmarkStart w:id="595" w:name="_Toc484448276"/>
      <w:bookmarkStart w:id="596" w:name="_Toc484448400"/>
      <w:bookmarkStart w:id="597" w:name="_Toc484448524"/>
      <w:bookmarkStart w:id="598" w:name="_Toc484448648"/>
      <w:bookmarkStart w:id="599" w:name="_Toc484448772"/>
      <w:bookmarkStart w:id="600" w:name="_Toc484448895"/>
      <w:bookmarkStart w:id="601" w:name="_Toc484449019"/>
      <w:bookmarkStart w:id="602" w:name="_Toc484449143"/>
      <w:bookmarkStart w:id="603" w:name="_Toc484526638"/>
      <w:bookmarkStart w:id="604" w:name="_Toc484605358"/>
      <w:bookmarkStart w:id="605" w:name="_Toc484605482"/>
      <w:bookmarkStart w:id="606" w:name="_Toc484688351"/>
      <w:bookmarkStart w:id="607" w:name="_Toc484688906"/>
      <w:bookmarkStart w:id="608" w:name="_Toc485218341"/>
      <w:bookmarkStart w:id="609" w:name="_Toc482025761"/>
      <w:bookmarkStart w:id="610" w:name="_Toc482097585"/>
      <w:bookmarkStart w:id="611" w:name="_Toc482097674"/>
      <w:bookmarkStart w:id="612" w:name="_Toc482097763"/>
      <w:bookmarkStart w:id="613" w:name="_Toc482097955"/>
      <w:bookmarkStart w:id="614" w:name="_Toc482099057"/>
      <w:bookmarkStart w:id="615" w:name="_Toc482100774"/>
      <w:bookmarkStart w:id="616" w:name="_Toc482100931"/>
      <w:bookmarkStart w:id="617" w:name="_Toc482101357"/>
      <w:bookmarkStart w:id="618" w:name="_Toc482101494"/>
      <w:bookmarkStart w:id="619" w:name="_Toc482101609"/>
      <w:bookmarkStart w:id="620" w:name="_Toc482101784"/>
      <w:bookmarkStart w:id="621" w:name="_Toc482101877"/>
      <w:bookmarkStart w:id="622" w:name="_Toc482101972"/>
      <w:bookmarkStart w:id="623" w:name="_Toc482102067"/>
      <w:bookmarkStart w:id="624" w:name="_Toc482102161"/>
      <w:bookmarkStart w:id="625" w:name="_Toc482352025"/>
      <w:bookmarkStart w:id="626" w:name="_Toc482352115"/>
      <w:bookmarkStart w:id="627" w:name="_Toc482352205"/>
      <w:bookmarkStart w:id="628" w:name="_Toc482352295"/>
      <w:bookmarkStart w:id="629" w:name="_Toc482633136"/>
      <w:bookmarkStart w:id="630" w:name="_Toc482641313"/>
      <w:bookmarkStart w:id="631" w:name="_Toc482712759"/>
      <w:bookmarkStart w:id="632" w:name="_Toc482959547"/>
      <w:bookmarkStart w:id="633" w:name="_Toc482959657"/>
      <w:bookmarkStart w:id="634" w:name="_Toc482959767"/>
      <w:bookmarkStart w:id="635" w:name="_Toc482978886"/>
      <w:bookmarkStart w:id="636" w:name="_Toc482978995"/>
      <w:bookmarkStart w:id="637" w:name="_Toc482979103"/>
      <w:bookmarkStart w:id="638" w:name="_Toc482979214"/>
      <w:bookmarkStart w:id="639" w:name="_Toc482979323"/>
      <w:bookmarkStart w:id="640" w:name="_Toc482979432"/>
      <w:bookmarkStart w:id="641" w:name="_Toc482979540"/>
      <w:bookmarkStart w:id="642" w:name="_Toc482979638"/>
      <w:bookmarkStart w:id="643" w:name="_Toc482979736"/>
      <w:bookmarkStart w:id="644" w:name="_Toc483233696"/>
      <w:bookmarkStart w:id="645" w:name="_Toc483302413"/>
      <w:bookmarkStart w:id="646" w:name="_Toc483316034"/>
      <w:bookmarkStart w:id="647" w:name="_Toc483316239"/>
      <w:bookmarkStart w:id="648" w:name="_Toc483316371"/>
      <w:bookmarkStart w:id="649" w:name="_Toc483316502"/>
      <w:bookmarkStart w:id="650" w:name="_Toc483325805"/>
      <w:bookmarkStart w:id="651" w:name="_Toc483401283"/>
      <w:bookmarkStart w:id="652" w:name="_Toc483474079"/>
      <w:bookmarkStart w:id="653" w:name="_Toc483571510"/>
      <w:bookmarkStart w:id="654" w:name="_Toc483571632"/>
      <w:bookmarkStart w:id="655" w:name="_Toc483907010"/>
      <w:bookmarkStart w:id="656" w:name="_Toc484010760"/>
      <w:bookmarkStart w:id="657" w:name="_Toc484010882"/>
      <w:bookmarkStart w:id="658" w:name="_Toc484011006"/>
      <w:bookmarkStart w:id="659" w:name="_Toc484011128"/>
      <w:bookmarkStart w:id="660" w:name="_Toc484011250"/>
      <w:bookmarkStart w:id="661" w:name="_Toc484011725"/>
      <w:bookmarkStart w:id="662" w:name="_Toc484097799"/>
      <w:bookmarkStart w:id="663" w:name="_Toc484428973"/>
      <w:bookmarkStart w:id="664" w:name="_Toc484429143"/>
      <w:bookmarkStart w:id="665" w:name="_Toc484438718"/>
      <w:bookmarkStart w:id="666" w:name="_Toc484438842"/>
      <w:bookmarkStart w:id="667" w:name="_Toc484438966"/>
      <w:bookmarkStart w:id="668" w:name="_Toc484439886"/>
      <w:bookmarkStart w:id="669" w:name="_Toc484440009"/>
      <w:bookmarkStart w:id="670" w:name="_Toc484440133"/>
      <w:bookmarkStart w:id="671" w:name="_Toc484440493"/>
      <w:bookmarkStart w:id="672" w:name="_Toc484448153"/>
      <w:bookmarkStart w:id="673" w:name="_Toc484448277"/>
      <w:bookmarkStart w:id="674" w:name="_Toc484448401"/>
      <w:bookmarkStart w:id="675" w:name="_Toc484448525"/>
      <w:bookmarkStart w:id="676" w:name="_Toc484448649"/>
      <w:bookmarkStart w:id="677" w:name="_Toc484448773"/>
      <w:bookmarkStart w:id="678" w:name="_Toc484448896"/>
      <w:bookmarkStart w:id="679" w:name="_Toc484449020"/>
      <w:bookmarkStart w:id="680" w:name="_Toc484449144"/>
      <w:bookmarkStart w:id="681" w:name="_Toc484526639"/>
      <w:bookmarkStart w:id="682" w:name="_Toc484605359"/>
      <w:bookmarkStart w:id="683" w:name="_Toc484605483"/>
      <w:bookmarkStart w:id="684" w:name="_Toc484688352"/>
      <w:bookmarkStart w:id="685" w:name="_Toc484688907"/>
      <w:bookmarkStart w:id="686" w:name="_Toc485218342"/>
      <w:bookmarkStart w:id="687" w:name="_Toc482025762"/>
      <w:bookmarkStart w:id="688" w:name="_Toc482097586"/>
      <w:bookmarkStart w:id="689" w:name="_Toc482097675"/>
      <w:bookmarkStart w:id="690" w:name="_Toc482097764"/>
      <w:bookmarkStart w:id="691" w:name="_Toc482097956"/>
      <w:bookmarkStart w:id="692" w:name="_Toc482099058"/>
      <w:bookmarkStart w:id="693" w:name="_Toc482100775"/>
      <w:bookmarkStart w:id="694" w:name="_Toc482100932"/>
      <w:bookmarkStart w:id="695" w:name="_Toc482101358"/>
      <w:bookmarkStart w:id="696" w:name="_Toc482101495"/>
      <w:bookmarkStart w:id="697" w:name="_Toc482101610"/>
      <w:bookmarkStart w:id="698" w:name="_Toc482101785"/>
      <w:bookmarkStart w:id="699" w:name="_Toc482101878"/>
      <w:bookmarkStart w:id="700" w:name="_Toc482101973"/>
      <w:bookmarkStart w:id="701" w:name="_Toc482102068"/>
      <w:bookmarkStart w:id="702" w:name="_Toc482102162"/>
      <w:bookmarkStart w:id="703" w:name="_Toc482352026"/>
      <w:bookmarkStart w:id="704" w:name="_Toc482352116"/>
      <w:bookmarkStart w:id="705" w:name="_Toc482352206"/>
      <w:bookmarkStart w:id="706" w:name="_Toc482352296"/>
      <w:bookmarkStart w:id="707" w:name="_Toc482633137"/>
      <w:bookmarkStart w:id="708" w:name="_Toc482641314"/>
      <w:bookmarkStart w:id="709" w:name="_Toc482712760"/>
      <w:bookmarkStart w:id="710" w:name="_Toc482959548"/>
      <w:bookmarkStart w:id="711" w:name="_Toc482959658"/>
      <w:bookmarkStart w:id="712" w:name="_Toc482959768"/>
      <w:bookmarkStart w:id="713" w:name="_Toc482978887"/>
      <w:bookmarkStart w:id="714" w:name="_Toc482978996"/>
      <w:bookmarkStart w:id="715" w:name="_Toc482979104"/>
      <w:bookmarkStart w:id="716" w:name="_Toc482979215"/>
      <w:bookmarkStart w:id="717" w:name="_Toc482979324"/>
      <w:bookmarkStart w:id="718" w:name="_Toc482979433"/>
      <w:bookmarkStart w:id="719" w:name="_Toc482979541"/>
      <w:bookmarkStart w:id="720" w:name="_Toc482979639"/>
      <w:bookmarkStart w:id="721" w:name="_Toc482979737"/>
      <w:bookmarkStart w:id="722" w:name="_Toc483233697"/>
      <w:bookmarkStart w:id="723" w:name="_Toc483302414"/>
      <w:bookmarkStart w:id="724" w:name="_Toc483316035"/>
      <w:bookmarkStart w:id="725" w:name="_Toc483316240"/>
      <w:bookmarkStart w:id="726" w:name="_Toc483316372"/>
      <w:bookmarkStart w:id="727" w:name="_Toc483316503"/>
      <w:bookmarkStart w:id="728" w:name="_Toc483325806"/>
      <w:bookmarkStart w:id="729" w:name="_Toc483401284"/>
      <w:bookmarkStart w:id="730" w:name="_Toc483474080"/>
      <w:bookmarkStart w:id="731" w:name="_Toc483571511"/>
      <w:bookmarkStart w:id="732" w:name="_Toc483571633"/>
      <w:bookmarkStart w:id="733" w:name="_Toc483907011"/>
      <w:bookmarkStart w:id="734" w:name="_Toc484010761"/>
      <w:bookmarkStart w:id="735" w:name="_Toc484010883"/>
      <w:bookmarkStart w:id="736" w:name="_Toc484011007"/>
      <w:bookmarkStart w:id="737" w:name="_Toc484011129"/>
      <w:bookmarkStart w:id="738" w:name="_Toc484011251"/>
      <w:bookmarkStart w:id="739" w:name="_Toc484011726"/>
      <w:bookmarkStart w:id="740" w:name="_Toc484097800"/>
      <w:bookmarkStart w:id="741" w:name="_Toc484428974"/>
      <w:bookmarkStart w:id="742" w:name="_Toc484429144"/>
      <w:bookmarkStart w:id="743" w:name="_Toc484438719"/>
      <w:bookmarkStart w:id="744" w:name="_Toc484438843"/>
      <w:bookmarkStart w:id="745" w:name="_Toc484438967"/>
      <w:bookmarkStart w:id="746" w:name="_Toc484439887"/>
      <w:bookmarkStart w:id="747" w:name="_Toc484440010"/>
      <w:bookmarkStart w:id="748" w:name="_Toc484440134"/>
      <w:bookmarkStart w:id="749" w:name="_Toc484440494"/>
      <w:bookmarkStart w:id="750" w:name="_Toc484448154"/>
      <w:bookmarkStart w:id="751" w:name="_Toc484448278"/>
      <w:bookmarkStart w:id="752" w:name="_Toc484448402"/>
      <w:bookmarkStart w:id="753" w:name="_Toc484448526"/>
      <w:bookmarkStart w:id="754" w:name="_Toc484448650"/>
      <w:bookmarkStart w:id="755" w:name="_Toc484448774"/>
      <w:bookmarkStart w:id="756" w:name="_Toc484448897"/>
      <w:bookmarkStart w:id="757" w:name="_Toc484449021"/>
      <w:bookmarkStart w:id="758" w:name="_Toc484449145"/>
      <w:bookmarkStart w:id="759" w:name="_Toc484526640"/>
      <w:bookmarkStart w:id="760" w:name="_Toc484605360"/>
      <w:bookmarkStart w:id="761" w:name="_Toc484605484"/>
      <w:bookmarkStart w:id="762" w:name="_Toc484688353"/>
      <w:bookmarkStart w:id="763" w:name="_Toc484688908"/>
      <w:bookmarkStart w:id="764" w:name="_Toc485218343"/>
      <w:bookmarkStart w:id="765" w:name="_Toc482025763"/>
      <w:bookmarkStart w:id="766" w:name="_Toc482097587"/>
      <w:bookmarkStart w:id="767" w:name="_Toc482097676"/>
      <w:bookmarkStart w:id="768" w:name="_Toc482097765"/>
      <w:bookmarkStart w:id="769" w:name="_Toc482097957"/>
      <w:bookmarkStart w:id="770" w:name="_Toc482099059"/>
      <w:bookmarkStart w:id="771" w:name="_Toc482100776"/>
      <w:bookmarkStart w:id="772" w:name="_Toc482100933"/>
      <w:bookmarkStart w:id="773" w:name="_Toc482101359"/>
      <w:bookmarkStart w:id="774" w:name="_Toc482101496"/>
      <w:bookmarkStart w:id="775" w:name="_Toc482101611"/>
      <w:bookmarkStart w:id="776" w:name="_Toc482101786"/>
      <w:bookmarkStart w:id="777" w:name="_Toc482101879"/>
      <w:bookmarkStart w:id="778" w:name="_Toc482101974"/>
      <w:bookmarkStart w:id="779" w:name="_Toc482102069"/>
      <w:bookmarkStart w:id="780" w:name="_Toc482102163"/>
      <w:bookmarkStart w:id="781" w:name="_Toc482352027"/>
      <w:bookmarkStart w:id="782" w:name="_Toc482352117"/>
      <w:bookmarkStart w:id="783" w:name="_Toc482352207"/>
      <w:bookmarkStart w:id="784" w:name="_Toc482352297"/>
      <w:bookmarkStart w:id="785" w:name="_Toc482633138"/>
      <w:bookmarkStart w:id="786" w:name="_Toc482641315"/>
      <w:bookmarkStart w:id="787" w:name="_Toc482712761"/>
      <w:bookmarkStart w:id="788" w:name="_Toc482959549"/>
      <w:bookmarkStart w:id="789" w:name="_Toc482959659"/>
      <w:bookmarkStart w:id="790" w:name="_Toc482959769"/>
      <w:bookmarkStart w:id="791" w:name="_Toc482978888"/>
      <w:bookmarkStart w:id="792" w:name="_Toc482978997"/>
      <w:bookmarkStart w:id="793" w:name="_Toc482979105"/>
      <w:bookmarkStart w:id="794" w:name="_Toc482979216"/>
      <w:bookmarkStart w:id="795" w:name="_Toc482979325"/>
      <w:bookmarkStart w:id="796" w:name="_Toc482979434"/>
      <w:bookmarkStart w:id="797" w:name="_Toc482979542"/>
      <w:bookmarkStart w:id="798" w:name="_Toc482979640"/>
      <w:bookmarkStart w:id="799" w:name="_Toc482979738"/>
      <w:bookmarkStart w:id="800" w:name="_Toc483233698"/>
      <w:bookmarkStart w:id="801" w:name="_Toc483302415"/>
      <w:bookmarkStart w:id="802" w:name="_Toc483316036"/>
      <w:bookmarkStart w:id="803" w:name="_Toc483316241"/>
      <w:bookmarkStart w:id="804" w:name="_Toc483316373"/>
      <w:bookmarkStart w:id="805" w:name="_Toc483316504"/>
      <w:bookmarkStart w:id="806" w:name="_Toc483325807"/>
      <w:bookmarkStart w:id="807" w:name="_Toc483401285"/>
      <w:bookmarkStart w:id="808" w:name="_Toc483474081"/>
      <w:bookmarkStart w:id="809" w:name="_Toc483571512"/>
      <w:bookmarkStart w:id="810" w:name="_Toc483571634"/>
      <w:bookmarkStart w:id="811" w:name="_Toc483907012"/>
      <w:bookmarkStart w:id="812" w:name="_Toc484010762"/>
      <w:bookmarkStart w:id="813" w:name="_Toc484010884"/>
      <w:bookmarkStart w:id="814" w:name="_Toc484011008"/>
      <w:bookmarkStart w:id="815" w:name="_Toc484011130"/>
      <w:bookmarkStart w:id="816" w:name="_Toc484011252"/>
      <w:bookmarkStart w:id="817" w:name="_Toc484011727"/>
      <w:bookmarkStart w:id="818" w:name="_Toc484097801"/>
      <w:bookmarkStart w:id="819" w:name="_Toc484428975"/>
      <w:bookmarkStart w:id="820" w:name="_Toc484429145"/>
      <w:bookmarkStart w:id="821" w:name="_Toc484438720"/>
      <w:bookmarkStart w:id="822" w:name="_Toc484438844"/>
      <w:bookmarkStart w:id="823" w:name="_Toc484438968"/>
      <w:bookmarkStart w:id="824" w:name="_Toc484439888"/>
      <w:bookmarkStart w:id="825" w:name="_Toc484440011"/>
      <w:bookmarkStart w:id="826" w:name="_Toc484440135"/>
      <w:bookmarkStart w:id="827" w:name="_Toc484440495"/>
      <w:bookmarkStart w:id="828" w:name="_Toc484448155"/>
      <w:bookmarkStart w:id="829" w:name="_Toc484448279"/>
      <w:bookmarkStart w:id="830" w:name="_Toc484448403"/>
      <w:bookmarkStart w:id="831" w:name="_Toc484448527"/>
      <w:bookmarkStart w:id="832" w:name="_Toc484448651"/>
      <w:bookmarkStart w:id="833" w:name="_Toc484448775"/>
      <w:bookmarkStart w:id="834" w:name="_Toc484448898"/>
      <w:bookmarkStart w:id="835" w:name="_Toc484449022"/>
      <w:bookmarkStart w:id="836" w:name="_Toc484449146"/>
      <w:bookmarkStart w:id="837" w:name="_Toc484526641"/>
      <w:bookmarkStart w:id="838" w:name="_Toc484605361"/>
      <w:bookmarkStart w:id="839" w:name="_Toc484605485"/>
      <w:bookmarkStart w:id="840" w:name="_Toc484688354"/>
      <w:bookmarkStart w:id="841" w:name="_Toc484688909"/>
      <w:bookmarkStart w:id="842" w:name="_Toc485218344"/>
      <w:bookmarkStart w:id="843" w:name="_Toc482025764"/>
      <w:bookmarkStart w:id="844" w:name="_Toc482097588"/>
      <w:bookmarkStart w:id="845" w:name="_Toc482097677"/>
      <w:bookmarkStart w:id="846" w:name="_Toc482097766"/>
      <w:bookmarkStart w:id="847" w:name="_Toc482097958"/>
      <w:bookmarkStart w:id="848" w:name="_Toc482099060"/>
      <w:bookmarkStart w:id="849" w:name="_Toc482100777"/>
      <w:bookmarkStart w:id="850" w:name="_Toc482100934"/>
      <w:bookmarkStart w:id="851" w:name="_Toc482101360"/>
      <w:bookmarkStart w:id="852" w:name="_Toc482101497"/>
      <w:bookmarkStart w:id="853" w:name="_Toc482101612"/>
      <w:bookmarkStart w:id="854" w:name="_Toc482101787"/>
      <w:bookmarkStart w:id="855" w:name="_Toc482101880"/>
      <w:bookmarkStart w:id="856" w:name="_Toc482101975"/>
      <w:bookmarkStart w:id="857" w:name="_Toc482102070"/>
      <w:bookmarkStart w:id="858" w:name="_Toc482102164"/>
      <w:bookmarkStart w:id="859" w:name="_Toc482352028"/>
      <w:bookmarkStart w:id="860" w:name="_Toc482352118"/>
      <w:bookmarkStart w:id="861" w:name="_Toc482352208"/>
      <w:bookmarkStart w:id="862" w:name="_Toc482352298"/>
      <w:bookmarkStart w:id="863" w:name="_Toc482633139"/>
      <w:bookmarkStart w:id="864" w:name="_Toc482641316"/>
      <w:bookmarkStart w:id="865" w:name="_Toc482712762"/>
      <w:bookmarkStart w:id="866" w:name="_Toc482959550"/>
      <w:bookmarkStart w:id="867" w:name="_Toc482959660"/>
      <w:bookmarkStart w:id="868" w:name="_Toc482959770"/>
      <w:bookmarkStart w:id="869" w:name="_Toc482978889"/>
      <w:bookmarkStart w:id="870" w:name="_Toc482978998"/>
      <w:bookmarkStart w:id="871" w:name="_Toc482979106"/>
      <w:bookmarkStart w:id="872" w:name="_Toc482979217"/>
      <w:bookmarkStart w:id="873" w:name="_Toc482979326"/>
      <w:bookmarkStart w:id="874" w:name="_Toc482979435"/>
      <w:bookmarkStart w:id="875" w:name="_Toc482979543"/>
      <w:bookmarkStart w:id="876" w:name="_Toc482979641"/>
      <w:bookmarkStart w:id="877" w:name="_Toc482979739"/>
      <w:bookmarkStart w:id="878" w:name="_Toc483233699"/>
      <w:bookmarkStart w:id="879" w:name="_Toc483302416"/>
      <w:bookmarkStart w:id="880" w:name="_Toc483316037"/>
      <w:bookmarkStart w:id="881" w:name="_Toc483316242"/>
      <w:bookmarkStart w:id="882" w:name="_Toc483316374"/>
      <w:bookmarkStart w:id="883" w:name="_Toc483316505"/>
      <w:bookmarkStart w:id="884" w:name="_Toc483325808"/>
      <w:bookmarkStart w:id="885" w:name="_Toc483401286"/>
      <w:bookmarkStart w:id="886" w:name="_Toc483474082"/>
      <w:bookmarkStart w:id="887" w:name="_Toc483571513"/>
      <w:bookmarkStart w:id="888" w:name="_Toc483571635"/>
      <w:bookmarkStart w:id="889" w:name="_Toc483907013"/>
      <w:bookmarkStart w:id="890" w:name="_Toc484010763"/>
      <w:bookmarkStart w:id="891" w:name="_Toc484010885"/>
      <w:bookmarkStart w:id="892" w:name="_Toc484011009"/>
      <w:bookmarkStart w:id="893" w:name="_Toc484011131"/>
      <w:bookmarkStart w:id="894" w:name="_Toc484011253"/>
      <w:bookmarkStart w:id="895" w:name="_Toc484011728"/>
      <w:bookmarkStart w:id="896" w:name="_Toc484097802"/>
      <w:bookmarkStart w:id="897" w:name="_Toc484428976"/>
      <w:bookmarkStart w:id="898" w:name="_Toc484429146"/>
      <w:bookmarkStart w:id="899" w:name="_Toc484438721"/>
      <w:bookmarkStart w:id="900" w:name="_Toc484438845"/>
      <w:bookmarkStart w:id="901" w:name="_Toc484438969"/>
      <w:bookmarkStart w:id="902" w:name="_Toc484439889"/>
      <w:bookmarkStart w:id="903" w:name="_Toc484440012"/>
      <w:bookmarkStart w:id="904" w:name="_Toc484440136"/>
      <w:bookmarkStart w:id="905" w:name="_Toc484440496"/>
      <w:bookmarkStart w:id="906" w:name="_Toc484448156"/>
      <w:bookmarkStart w:id="907" w:name="_Toc484448280"/>
      <w:bookmarkStart w:id="908" w:name="_Toc484448404"/>
      <w:bookmarkStart w:id="909" w:name="_Toc484448528"/>
      <w:bookmarkStart w:id="910" w:name="_Toc484448652"/>
      <w:bookmarkStart w:id="911" w:name="_Toc484448776"/>
      <w:bookmarkStart w:id="912" w:name="_Toc484448899"/>
      <w:bookmarkStart w:id="913" w:name="_Toc484449023"/>
      <w:bookmarkStart w:id="914" w:name="_Toc484449147"/>
      <w:bookmarkStart w:id="915" w:name="_Toc484526642"/>
      <w:bookmarkStart w:id="916" w:name="_Toc484605362"/>
      <w:bookmarkStart w:id="917" w:name="_Toc484605486"/>
      <w:bookmarkStart w:id="918" w:name="_Toc484688355"/>
      <w:bookmarkStart w:id="919" w:name="_Toc484688910"/>
      <w:bookmarkStart w:id="920" w:name="_Toc485218345"/>
      <w:bookmarkStart w:id="921" w:name="_Toc482025765"/>
      <w:bookmarkStart w:id="922" w:name="_Toc482097589"/>
      <w:bookmarkStart w:id="923" w:name="_Toc482097678"/>
      <w:bookmarkStart w:id="924" w:name="_Toc482097767"/>
      <w:bookmarkStart w:id="925" w:name="_Toc482097959"/>
      <w:bookmarkStart w:id="926" w:name="_Toc482099061"/>
      <w:bookmarkStart w:id="927" w:name="_Toc482100778"/>
      <w:bookmarkStart w:id="928" w:name="_Toc482100935"/>
      <w:bookmarkStart w:id="929" w:name="_Toc482101361"/>
      <w:bookmarkStart w:id="930" w:name="_Toc482101498"/>
      <w:bookmarkStart w:id="931" w:name="_Toc482101613"/>
      <w:bookmarkStart w:id="932" w:name="_Toc482101788"/>
      <w:bookmarkStart w:id="933" w:name="_Toc482101881"/>
      <w:bookmarkStart w:id="934" w:name="_Toc482101976"/>
      <w:bookmarkStart w:id="935" w:name="_Toc482102071"/>
      <w:bookmarkStart w:id="936" w:name="_Toc482102165"/>
      <w:bookmarkStart w:id="937" w:name="_Toc482352029"/>
      <w:bookmarkStart w:id="938" w:name="_Toc482352119"/>
      <w:bookmarkStart w:id="939" w:name="_Toc482352209"/>
      <w:bookmarkStart w:id="940" w:name="_Toc482352299"/>
      <w:bookmarkStart w:id="941" w:name="_Toc482633140"/>
      <w:bookmarkStart w:id="942" w:name="_Toc482641317"/>
      <w:bookmarkStart w:id="943" w:name="_Toc482712763"/>
      <w:bookmarkStart w:id="944" w:name="_Toc482959551"/>
      <w:bookmarkStart w:id="945" w:name="_Toc482959661"/>
      <w:bookmarkStart w:id="946" w:name="_Toc482959771"/>
      <w:bookmarkStart w:id="947" w:name="_Toc482978890"/>
      <w:bookmarkStart w:id="948" w:name="_Toc482978999"/>
      <w:bookmarkStart w:id="949" w:name="_Toc482979107"/>
      <w:bookmarkStart w:id="950" w:name="_Toc482979218"/>
      <w:bookmarkStart w:id="951" w:name="_Toc482979327"/>
      <w:bookmarkStart w:id="952" w:name="_Toc482979436"/>
      <w:bookmarkStart w:id="953" w:name="_Toc482979544"/>
      <w:bookmarkStart w:id="954" w:name="_Toc482979642"/>
      <w:bookmarkStart w:id="955" w:name="_Toc482979740"/>
      <w:bookmarkStart w:id="956" w:name="_Toc483233700"/>
      <w:bookmarkStart w:id="957" w:name="_Toc483302417"/>
      <w:bookmarkStart w:id="958" w:name="_Toc483316038"/>
      <w:bookmarkStart w:id="959" w:name="_Toc483316243"/>
      <w:bookmarkStart w:id="960" w:name="_Toc483316375"/>
      <w:bookmarkStart w:id="961" w:name="_Toc483316506"/>
      <w:bookmarkStart w:id="962" w:name="_Toc483325809"/>
      <w:bookmarkStart w:id="963" w:name="_Toc483401287"/>
      <w:bookmarkStart w:id="964" w:name="_Toc483474083"/>
      <w:bookmarkStart w:id="965" w:name="_Toc483571514"/>
      <w:bookmarkStart w:id="966" w:name="_Toc483571636"/>
      <w:bookmarkStart w:id="967" w:name="_Toc483907014"/>
      <w:bookmarkStart w:id="968" w:name="_Toc484010764"/>
      <w:bookmarkStart w:id="969" w:name="_Toc484010886"/>
      <w:bookmarkStart w:id="970" w:name="_Toc484011010"/>
      <w:bookmarkStart w:id="971" w:name="_Toc484011132"/>
      <w:bookmarkStart w:id="972" w:name="_Toc484011254"/>
      <w:bookmarkStart w:id="973" w:name="_Toc484011729"/>
      <w:bookmarkStart w:id="974" w:name="_Toc484097803"/>
      <w:bookmarkStart w:id="975" w:name="_Toc484428977"/>
      <w:bookmarkStart w:id="976" w:name="_Toc484429147"/>
      <w:bookmarkStart w:id="977" w:name="_Toc484438722"/>
      <w:bookmarkStart w:id="978" w:name="_Toc484438846"/>
      <w:bookmarkStart w:id="979" w:name="_Toc484438970"/>
      <w:bookmarkStart w:id="980" w:name="_Toc484439890"/>
      <w:bookmarkStart w:id="981" w:name="_Toc484440013"/>
      <w:bookmarkStart w:id="982" w:name="_Toc484440137"/>
      <w:bookmarkStart w:id="983" w:name="_Toc484440497"/>
      <w:bookmarkStart w:id="984" w:name="_Toc484448157"/>
      <w:bookmarkStart w:id="985" w:name="_Toc484448281"/>
      <w:bookmarkStart w:id="986" w:name="_Toc484448405"/>
      <w:bookmarkStart w:id="987" w:name="_Toc484448529"/>
      <w:bookmarkStart w:id="988" w:name="_Toc484448653"/>
      <w:bookmarkStart w:id="989" w:name="_Toc484448777"/>
      <w:bookmarkStart w:id="990" w:name="_Toc484448900"/>
      <w:bookmarkStart w:id="991" w:name="_Toc484449024"/>
      <w:bookmarkStart w:id="992" w:name="_Toc484449148"/>
      <w:bookmarkStart w:id="993" w:name="_Toc484526643"/>
      <w:bookmarkStart w:id="994" w:name="_Toc484605363"/>
      <w:bookmarkStart w:id="995" w:name="_Toc484605487"/>
      <w:bookmarkStart w:id="996" w:name="_Toc484688356"/>
      <w:bookmarkStart w:id="997" w:name="_Toc484688911"/>
      <w:bookmarkStart w:id="998" w:name="_Toc485218346"/>
      <w:bookmarkStart w:id="999" w:name="_Toc482025766"/>
      <w:bookmarkStart w:id="1000" w:name="_Toc482097590"/>
      <w:bookmarkStart w:id="1001" w:name="_Toc482097679"/>
      <w:bookmarkStart w:id="1002" w:name="_Toc482097768"/>
      <w:bookmarkStart w:id="1003" w:name="_Toc482097960"/>
      <w:bookmarkStart w:id="1004" w:name="_Toc482099062"/>
      <w:bookmarkStart w:id="1005" w:name="_Toc482100779"/>
      <w:bookmarkStart w:id="1006" w:name="_Toc482100936"/>
      <w:bookmarkStart w:id="1007" w:name="_Toc482101362"/>
      <w:bookmarkStart w:id="1008" w:name="_Toc482101499"/>
      <w:bookmarkStart w:id="1009" w:name="_Toc482101614"/>
      <w:bookmarkStart w:id="1010" w:name="_Toc482101789"/>
      <w:bookmarkStart w:id="1011" w:name="_Toc482101882"/>
      <w:bookmarkStart w:id="1012" w:name="_Toc482101977"/>
      <w:bookmarkStart w:id="1013" w:name="_Toc482102072"/>
      <w:bookmarkStart w:id="1014" w:name="_Toc482102166"/>
      <w:bookmarkStart w:id="1015" w:name="_Toc482352030"/>
      <w:bookmarkStart w:id="1016" w:name="_Toc482352120"/>
      <w:bookmarkStart w:id="1017" w:name="_Toc482352210"/>
      <w:bookmarkStart w:id="1018" w:name="_Toc482352300"/>
      <w:bookmarkStart w:id="1019" w:name="_Toc482633141"/>
      <w:bookmarkStart w:id="1020" w:name="_Toc482641318"/>
      <w:bookmarkStart w:id="1021" w:name="_Toc482712764"/>
      <w:bookmarkStart w:id="1022" w:name="_Toc482959552"/>
      <w:bookmarkStart w:id="1023" w:name="_Toc482959662"/>
      <w:bookmarkStart w:id="1024" w:name="_Toc482959772"/>
      <w:bookmarkStart w:id="1025" w:name="_Toc482978891"/>
      <w:bookmarkStart w:id="1026" w:name="_Toc482979000"/>
      <w:bookmarkStart w:id="1027" w:name="_Toc482979108"/>
      <w:bookmarkStart w:id="1028" w:name="_Toc482979219"/>
      <w:bookmarkStart w:id="1029" w:name="_Toc482979328"/>
      <w:bookmarkStart w:id="1030" w:name="_Toc482979437"/>
      <w:bookmarkStart w:id="1031" w:name="_Toc482979545"/>
      <w:bookmarkStart w:id="1032" w:name="_Toc482979643"/>
      <w:bookmarkStart w:id="1033" w:name="_Toc482979741"/>
      <w:bookmarkStart w:id="1034" w:name="_Toc483233701"/>
      <w:bookmarkStart w:id="1035" w:name="_Toc483302418"/>
      <w:bookmarkStart w:id="1036" w:name="_Toc483316039"/>
      <w:bookmarkStart w:id="1037" w:name="_Toc483316244"/>
      <w:bookmarkStart w:id="1038" w:name="_Toc483316376"/>
      <w:bookmarkStart w:id="1039" w:name="_Toc483316507"/>
      <w:bookmarkStart w:id="1040" w:name="_Toc483325810"/>
      <w:bookmarkStart w:id="1041" w:name="_Toc483401288"/>
      <w:bookmarkStart w:id="1042" w:name="_Toc483474084"/>
      <w:bookmarkStart w:id="1043" w:name="_Toc483571515"/>
      <w:bookmarkStart w:id="1044" w:name="_Toc483571637"/>
      <w:bookmarkStart w:id="1045" w:name="_Toc483907015"/>
      <w:bookmarkStart w:id="1046" w:name="_Toc484010765"/>
      <w:bookmarkStart w:id="1047" w:name="_Toc484010887"/>
      <w:bookmarkStart w:id="1048" w:name="_Toc484011011"/>
      <w:bookmarkStart w:id="1049" w:name="_Toc484011133"/>
      <w:bookmarkStart w:id="1050" w:name="_Toc484011255"/>
      <w:bookmarkStart w:id="1051" w:name="_Toc484011730"/>
      <w:bookmarkStart w:id="1052" w:name="_Toc484097804"/>
      <w:bookmarkStart w:id="1053" w:name="_Toc484428978"/>
      <w:bookmarkStart w:id="1054" w:name="_Toc484429148"/>
      <w:bookmarkStart w:id="1055" w:name="_Toc484438723"/>
      <w:bookmarkStart w:id="1056" w:name="_Toc484438847"/>
      <w:bookmarkStart w:id="1057" w:name="_Toc484438971"/>
      <w:bookmarkStart w:id="1058" w:name="_Toc484439891"/>
      <w:bookmarkStart w:id="1059" w:name="_Toc484440014"/>
      <w:bookmarkStart w:id="1060" w:name="_Toc484440138"/>
      <w:bookmarkStart w:id="1061" w:name="_Toc484440498"/>
      <w:bookmarkStart w:id="1062" w:name="_Toc484448158"/>
      <w:bookmarkStart w:id="1063" w:name="_Toc484448282"/>
      <w:bookmarkStart w:id="1064" w:name="_Toc484448406"/>
      <w:bookmarkStart w:id="1065" w:name="_Toc484448530"/>
      <w:bookmarkStart w:id="1066" w:name="_Toc484448654"/>
      <w:bookmarkStart w:id="1067" w:name="_Toc484448778"/>
      <w:bookmarkStart w:id="1068" w:name="_Toc484448901"/>
      <w:bookmarkStart w:id="1069" w:name="_Toc484449025"/>
      <w:bookmarkStart w:id="1070" w:name="_Toc484449149"/>
      <w:bookmarkStart w:id="1071" w:name="_Toc484526644"/>
      <w:bookmarkStart w:id="1072" w:name="_Toc484605364"/>
      <w:bookmarkStart w:id="1073" w:name="_Toc484605488"/>
      <w:bookmarkStart w:id="1074" w:name="_Toc484688357"/>
      <w:bookmarkStart w:id="1075" w:name="_Toc484688912"/>
      <w:bookmarkStart w:id="1076" w:name="_Toc485218347"/>
      <w:bookmarkStart w:id="1077" w:name="_Toc482025767"/>
      <w:bookmarkStart w:id="1078" w:name="_Toc482097591"/>
      <w:bookmarkStart w:id="1079" w:name="_Toc482097680"/>
      <w:bookmarkStart w:id="1080" w:name="_Toc482097769"/>
      <w:bookmarkStart w:id="1081" w:name="_Toc482097961"/>
      <w:bookmarkStart w:id="1082" w:name="_Toc482099063"/>
      <w:bookmarkStart w:id="1083" w:name="_Toc482100780"/>
      <w:bookmarkStart w:id="1084" w:name="_Toc482100937"/>
      <w:bookmarkStart w:id="1085" w:name="_Toc482101363"/>
      <w:bookmarkStart w:id="1086" w:name="_Toc482101500"/>
      <w:bookmarkStart w:id="1087" w:name="_Toc482101615"/>
      <w:bookmarkStart w:id="1088" w:name="_Toc482101790"/>
      <w:bookmarkStart w:id="1089" w:name="_Toc482101883"/>
      <w:bookmarkStart w:id="1090" w:name="_Toc482101978"/>
      <w:bookmarkStart w:id="1091" w:name="_Toc482102073"/>
      <w:bookmarkStart w:id="1092" w:name="_Toc482102167"/>
      <w:bookmarkStart w:id="1093" w:name="_Toc482352031"/>
      <w:bookmarkStart w:id="1094" w:name="_Toc482352121"/>
      <w:bookmarkStart w:id="1095" w:name="_Toc482352211"/>
      <w:bookmarkStart w:id="1096" w:name="_Toc482352301"/>
      <w:bookmarkStart w:id="1097" w:name="_Toc482633142"/>
      <w:bookmarkStart w:id="1098" w:name="_Toc482641319"/>
      <w:bookmarkStart w:id="1099" w:name="_Toc482712765"/>
      <w:bookmarkStart w:id="1100" w:name="_Toc482959553"/>
      <w:bookmarkStart w:id="1101" w:name="_Toc482959663"/>
      <w:bookmarkStart w:id="1102" w:name="_Toc482959773"/>
      <w:bookmarkStart w:id="1103" w:name="_Toc482978892"/>
      <w:bookmarkStart w:id="1104" w:name="_Toc482979001"/>
      <w:bookmarkStart w:id="1105" w:name="_Toc482979109"/>
      <w:bookmarkStart w:id="1106" w:name="_Toc482979220"/>
      <w:bookmarkStart w:id="1107" w:name="_Toc482979329"/>
      <w:bookmarkStart w:id="1108" w:name="_Toc482979438"/>
      <w:bookmarkStart w:id="1109" w:name="_Toc482979546"/>
      <w:bookmarkStart w:id="1110" w:name="_Toc482979644"/>
      <w:bookmarkStart w:id="1111" w:name="_Toc482979742"/>
      <w:bookmarkStart w:id="1112" w:name="_Toc483233702"/>
      <w:bookmarkStart w:id="1113" w:name="_Toc483302419"/>
      <w:bookmarkStart w:id="1114" w:name="_Toc483316040"/>
      <w:bookmarkStart w:id="1115" w:name="_Toc483316245"/>
      <w:bookmarkStart w:id="1116" w:name="_Toc483316377"/>
      <w:bookmarkStart w:id="1117" w:name="_Toc483316508"/>
      <w:bookmarkStart w:id="1118" w:name="_Toc483325811"/>
      <w:bookmarkStart w:id="1119" w:name="_Toc483401289"/>
      <w:bookmarkStart w:id="1120" w:name="_Toc483474085"/>
      <w:bookmarkStart w:id="1121" w:name="_Toc483571516"/>
      <w:bookmarkStart w:id="1122" w:name="_Toc483571638"/>
      <w:bookmarkStart w:id="1123" w:name="_Toc483907016"/>
      <w:bookmarkStart w:id="1124" w:name="_Toc484010766"/>
      <w:bookmarkStart w:id="1125" w:name="_Toc484010888"/>
      <w:bookmarkStart w:id="1126" w:name="_Toc484011012"/>
      <w:bookmarkStart w:id="1127" w:name="_Toc484011134"/>
      <w:bookmarkStart w:id="1128" w:name="_Toc484011256"/>
      <w:bookmarkStart w:id="1129" w:name="_Toc484011731"/>
      <w:bookmarkStart w:id="1130" w:name="_Toc484097805"/>
      <w:bookmarkStart w:id="1131" w:name="_Toc484428979"/>
      <w:bookmarkStart w:id="1132" w:name="_Toc484429149"/>
      <w:bookmarkStart w:id="1133" w:name="_Toc484438724"/>
      <w:bookmarkStart w:id="1134" w:name="_Toc484438848"/>
      <w:bookmarkStart w:id="1135" w:name="_Toc484438972"/>
      <w:bookmarkStart w:id="1136" w:name="_Toc484439892"/>
      <w:bookmarkStart w:id="1137" w:name="_Toc484440015"/>
      <w:bookmarkStart w:id="1138" w:name="_Toc484440139"/>
      <w:bookmarkStart w:id="1139" w:name="_Toc484440499"/>
      <w:bookmarkStart w:id="1140" w:name="_Toc484448159"/>
      <w:bookmarkStart w:id="1141" w:name="_Toc484448283"/>
      <w:bookmarkStart w:id="1142" w:name="_Toc484448407"/>
      <w:bookmarkStart w:id="1143" w:name="_Toc484448531"/>
      <w:bookmarkStart w:id="1144" w:name="_Toc484448655"/>
      <w:bookmarkStart w:id="1145" w:name="_Toc484448779"/>
      <w:bookmarkStart w:id="1146" w:name="_Toc484448902"/>
      <w:bookmarkStart w:id="1147" w:name="_Toc484449026"/>
      <w:bookmarkStart w:id="1148" w:name="_Toc484449150"/>
      <w:bookmarkStart w:id="1149" w:name="_Toc484526645"/>
      <w:bookmarkStart w:id="1150" w:name="_Toc484605365"/>
      <w:bookmarkStart w:id="1151" w:name="_Toc484605489"/>
      <w:bookmarkStart w:id="1152" w:name="_Toc484688358"/>
      <w:bookmarkStart w:id="1153" w:name="_Toc484688913"/>
      <w:bookmarkStart w:id="1154" w:name="_Toc485218348"/>
      <w:bookmarkStart w:id="1155" w:name="_Ref498613645"/>
      <w:bookmarkStart w:id="1156" w:name="_Toc50034562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rsidR="00651EDB" w:rsidRPr="00651EDB" w:rsidRDefault="00966A73" w:rsidP="00966A73">
      <w:pPr>
        <w:spacing w:after="0" w:line="240" w:lineRule="auto"/>
        <w:ind w:right="-17"/>
        <w:jc w:val="both"/>
        <w:rPr>
          <w:rFonts w:ascii="Garamond" w:eastAsia="Times New Roman" w:hAnsi="Garamond"/>
          <w:b/>
          <w:bCs/>
          <w:iCs/>
          <w:sz w:val="24"/>
          <w:szCs w:val="24"/>
          <w:lang w:val="x-none"/>
        </w:rPr>
      </w:pPr>
      <w:r>
        <w:rPr>
          <w:rFonts w:ascii="Garamond" w:eastAsia="Times New Roman" w:hAnsi="Garamond"/>
          <w:b/>
          <w:bCs/>
          <w:iCs/>
          <w:sz w:val="24"/>
          <w:szCs w:val="24"/>
        </w:rPr>
        <w:t xml:space="preserve">23. </w:t>
      </w:r>
      <w:r w:rsidR="00651EDB" w:rsidRPr="00651EDB">
        <w:rPr>
          <w:rFonts w:ascii="Garamond" w:eastAsia="Times New Roman" w:hAnsi="Garamond"/>
          <w:b/>
          <w:bCs/>
          <w:iCs/>
          <w:sz w:val="24"/>
          <w:szCs w:val="24"/>
          <w:lang w:val="x-none"/>
        </w:rPr>
        <w:t xml:space="preserve">AGGIUDICAZIONE </w:t>
      </w:r>
      <w:r w:rsidR="00651EDB" w:rsidRPr="00651EDB">
        <w:rPr>
          <w:rFonts w:ascii="Garamond" w:eastAsia="Times New Roman" w:hAnsi="Garamond"/>
          <w:b/>
          <w:bCs/>
          <w:iCs/>
          <w:sz w:val="24"/>
          <w:szCs w:val="24"/>
        </w:rPr>
        <w:t xml:space="preserve">DELL’APPALTO </w:t>
      </w:r>
      <w:r w:rsidR="00651EDB" w:rsidRPr="00651EDB">
        <w:rPr>
          <w:rFonts w:ascii="Garamond" w:eastAsia="Times New Roman" w:hAnsi="Garamond"/>
          <w:b/>
          <w:bCs/>
          <w:iCs/>
          <w:sz w:val="24"/>
          <w:szCs w:val="24"/>
          <w:lang w:val="x-none"/>
        </w:rPr>
        <w:t>E STIPULA DEL CONTRATTO</w:t>
      </w:r>
      <w:bookmarkEnd w:id="1155"/>
      <w:bookmarkEnd w:id="1156"/>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All’esito delle operazioni di cui sopra la commissione </w:t>
      </w:r>
      <w:r w:rsidR="00812A46">
        <w:rPr>
          <w:rFonts w:ascii="Garamond" w:eastAsia="Times New Roman" w:hAnsi="Garamond"/>
          <w:bCs/>
          <w:sz w:val="24"/>
          <w:szCs w:val="24"/>
        </w:rPr>
        <w:t>(</w:t>
      </w:r>
      <w:r w:rsidRPr="00651EDB">
        <w:rPr>
          <w:rFonts w:ascii="Garamond" w:eastAsia="Times New Roman" w:hAnsi="Garamond"/>
          <w:bCs/>
          <w:sz w:val="24"/>
          <w:szCs w:val="24"/>
        </w:rPr>
        <w:t xml:space="preserve">o </w:t>
      </w:r>
      <w:r w:rsidR="00812A46">
        <w:rPr>
          <w:rFonts w:ascii="Garamond" w:eastAsia="Times New Roman" w:hAnsi="Garamond"/>
          <w:bCs/>
          <w:sz w:val="24"/>
          <w:szCs w:val="24"/>
        </w:rPr>
        <w:t xml:space="preserve">direttamente </w:t>
      </w:r>
      <w:r w:rsidRPr="00651EDB">
        <w:rPr>
          <w:rFonts w:ascii="Garamond" w:eastAsia="Times New Roman" w:hAnsi="Garamond"/>
          <w:bCs/>
          <w:sz w:val="24"/>
          <w:szCs w:val="24"/>
        </w:rPr>
        <w:t>il RUP, qualora vi sia stata verifica di congruità delle offerte anomale</w:t>
      </w:r>
      <w:r w:rsidR="00812A46">
        <w:rPr>
          <w:rFonts w:ascii="Garamond" w:eastAsia="Times New Roman" w:hAnsi="Garamond"/>
          <w:bCs/>
          <w:sz w:val="24"/>
          <w:szCs w:val="24"/>
        </w:rPr>
        <w:t>)</w:t>
      </w:r>
      <w:r w:rsidRPr="00651EDB">
        <w:rPr>
          <w:rFonts w:ascii="Garamond" w:eastAsia="Times New Roman" w:hAnsi="Garamond"/>
          <w:bCs/>
          <w:sz w:val="24"/>
          <w:szCs w:val="24"/>
        </w:rPr>
        <w:t xml:space="preserve"> formulerà la proposta di aggiudicazione in favore del concorrente che ha presentato la migliore offerta, chiudendo le operazioni di gara e trasmettendo al RUP tutti gli atti e documenti della gara ai fini dei successivi adempimenti.</w:t>
      </w:r>
    </w:p>
    <w:p w:rsidR="00812A46" w:rsidRDefault="00812A46" w:rsidP="00651EDB">
      <w:pPr>
        <w:spacing w:after="0" w:line="240" w:lineRule="auto"/>
        <w:ind w:right="-17"/>
        <w:jc w:val="both"/>
        <w:rPr>
          <w:rFonts w:ascii="Garamond" w:eastAsia="Times New Roman" w:hAnsi="Garamond"/>
          <w:b/>
          <w:bCs/>
          <w:i/>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
          <w:bCs/>
          <w:i/>
          <w:sz w:val="24"/>
          <w:szCs w:val="24"/>
        </w:rPr>
        <w:t>[Facoltativo]</w:t>
      </w:r>
      <w:r w:rsidRPr="00651EDB">
        <w:rPr>
          <w:rFonts w:ascii="Garamond" w:eastAsia="Times New Roman" w:hAnsi="Garamond"/>
          <w:b/>
          <w:bCs/>
          <w:sz w:val="24"/>
          <w:szCs w:val="24"/>
        </w:rPr>
        <w:t xml:space="preserve"> </w:t>
      </w:r>
      <w:r w:rsidRPr="00651EDB">
        <w:rPr>
          <w:rFonts w:ascii="Garamond" w:eastAsia="Times New Roman" w:hAnsi="Garamond"/>
          <w:bCs/>
          <w:sz w:val="24"/>
          <w:szCs w:val="24"/>
        </w:rPr>
        <w:t>Qualora nessuna offerta risulti conveniente o idonea in relazione all’oggetto del contratto, la stazione appaltante si riserva la facoltà di non procedere all’aggiudicazione ai sensi dell’art. 95, comma 12 del Codice.</w:t>
      </w:r>
    </w:p>
    <w:p w:rsidR="00651EDB" w:rsidRPr="00651EDB" w:rsidRDefault="00651EDB" w:rsidP="00651EDB">
      <w:pPr>
        <w:spacing w:after="0" w:line="240" w:lineRule="auto"/>
        <w:ind w:right="-17"/>
        <w:jc w:val="both"/>
        <w:rPr>
          <w:rFonts w:ascii="Garamond" w:eastAsia="Times New Roman" w:hAnsi="Garamond"/>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verifica dei requisiti generali e speciali avverrà, ai sensi dell’art. 85, comma 5 Codice, sull’offerente cui la stazione appaltante ha deciso di aggiudicare l’appalto. </w:t>
      </w:r>
    </w:p>
    <w:p w:rsidR="00651EDB" w:rsidRPr="00651EDB" w:rsidRDefault="00651EDB" w:rsidP="00651EDB">
      <w:pPr>
        <w:spacing w:after="0" w:line="240" w:lineRule="auto"/>
        <w:ind w:right="-17"/>
        <w:jc w:val="both"/>
        <w:rPr>
          <w:rFonts w:ascii="Garamond" w:eastAsia="Times New Roman" w:hAnsi="Garamond"/>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AVCpass.</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stazione appaltante, previa verifica ed approvazione della proposta di aggiudicazione ai sensi degli artt. 32, comma 5 e 33, comma 1 del Codice, aggiudica l’appalto.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L’aggiudicazione diventa efficace, ai sensi dell’art. 32, comma 7 del Codice, all’esito positivo della verifica del possesso dei requisiti prescritti.</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Nell’ipotesi in cui l’appalto non possa essere aggiudicato neppure a favore del concorrente collocato al secondo posto nella graduatoria, l’appalto verrà aggiudicato, nei termini sopra detti, scorrendo la graduatoria.</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La stipulazione del contratto è subordinata al positivo esito delle procedure previste dalla normativa vigente in materia di lotta alla mafia, fatto salvo quanto previsto dall’art. 88 comma 4-</w:t>
      </w:r>
      <w:r w:rsidRPr="00651EDB">
        <w:rPr>
          <w:rFonts w:ascii="Garamond" w:eastAsia="Times New Roman" w:hAnsi="Garamond"/>
          <w:bCs/>
          <w:i/>
          <w:sz w:val="24"/>
          <w:szCs w:val="24"/>
        </w:rPr>
        <w:t>bis</w:t>
      </w:r>
      <w:r w:rsidRPr="00651EDB">
        <w:rPr>
          <w:rFonts w:ascii="Garamond" w:eastAsia="Times New Roman" w:hAnsi="Garamond"/>
          <w:bCs/>
          <w:sz w:val="24"/>
          <w:szCs w:val="24"/>
        </w:rPr>
        <w:t xml:space="preserve"> e 89 e dall’art. 92 comma 3 del d.lgs. 159/2011.</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812A46" w:rsidRDefault="00812A46" w:rsidP="00651EDB">
      <w:pPr>
        <w:spacing w:after="0" w:line="240" w:lineRule="auto"/>
        <w:ind w:right="-17"/>
        <w:jc w:val="both"/>
        <w:rPr>
          <w:rFonts w:ascii="Garamond" w:eastAsia="Times New Roman" w:hAnsi="Garamond"/>
          <w:b/>
          <w:bCs/>
          <w:i/>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812A46">
        <w:rPr>
          <w:rFonts w:ascii="Garamond" w:eastAsia="Times New Roman" w:hAnsi="Garamond"/>
          <w:b/>
          <w:bCs/>
          <w:i/>
          <w:strike/>
          <w:sz w:val="24"/>
          <w:szCs w:val="24"/>
          <w:highlight w:val="yellow"/>
        </w:rPr>
        <w:t>[In caso di</w:t>
      </w:r>
      <w:r w:rsidRPr="00812A46">
        <w:rPr>
          <w:rFonts w:ascii="Garamond" w:eastAsia="Times New Roman" w:hAnsi="Garamond"/>
          <w:bCs/>
          <w:strike/>
          <w:sz w:val="24"/>
          <w:szCs w:val="24"/>
          <w:highlight w:val="yellow"/>
        </w:rPr>
        <w:t xml:space="preserve"> </w:t>
      </w:r>
      <w:r w:rsidRPr="00812A46">
        <w:rPr>
          <w:rFonts w:ascii="Garamond" w:eastAsia="Times New Roman" w:hAnsi="Garamond"/>
          <w:b/>
          <w:bCs/>
          <w:i/>
          <w:strike/>
          <w:sz w:val="24"/>
          <w:szCs w:val="24"/>
          <w:highlight w:val="yellow"/>
        </w:rPr>
        <w:t xml:space="preserve">servizi o forniture rientranti in una delle attività a maggior rischio di infiltrazione mafiosa di cui all’art. 1, comma 53 della legge 190/2012] </w:t>
      </w:r>
      <w:r w:rsidRPr="00812A46">
        <w:rPr>
          <w:rFonts w:ascii="Garamond" w:eastAsia="Times New Roman" w:hAnsi="Garamond"/>
          <w:bCs/>
          <w:strike/>
          <w:sz w:val="24"/>
          <w:szCs w:val="24"/>
          <w:highlight w:val="yellow"/>
        </w:rPr>
        <w:t xml:space="preserve">Laddove l’aggiudicatario sia in possesso della sola domanda di iscrizione all’elenco dei fornitori, prestatori di servizi non soggetti a tentativo di infiltrazione mafiosa (c.d. </w:t>
      </w:r>
      <w:r w:rsidRPr="00812A46">
        <w:rPr>
          <w:rFonts w:ascii="Garamond" w:eastAsia="Times New Roman" w:hAnsi="Garamond"/>
          <w:bCs/>
          <w:i/>
          <w:strike/>
          <w:sz w:val="24"/>
          <w:szCs w:val="24"/>
          <w:highlight w:val="yellow"/>
        </w:rPr>
        <w:t>white list</w:t>
      </w:r>
      <w:r w:rsidRPr="00812A46">
        <w:rPr>
          <w:rFonts w:ascii="Garamond" w:eastAsia="Times New Roman" w:hAnsi="Garamond"/>
          <w:bCs/>
          <w:strike/>
          <w:sz w:val="24"/>
          <w:szCs w:val="24"/>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651EDB">
        <w:rPr>
          <w:rFonts w:ascii="Garamond" w:eastAsia="Times New Roman" w:hAnsi="Garamond"/>
          <w:bCs/>
          <w:sz w:val="24"/>
          <w:szCs w:val="24"/>
        </w:rPr>
        <w:t xml:space="preserve">. </w:t>
      </w:r>
    </w:p>
    <w:p w:rsidR="00651EDB" w:rsidRPr="00651EDB" w:rsidRDefault="00651EDB" w:rsidP="00651EDB">
      <w:pPr>
        <w:spacing w:after="0" w:line="240" w:lineRule="auto"/>
        <w:ind w:right="-17"/>
        <w:jc w:val="both"/>
        <w:rPr>
          <w:rFonts w:ascii="Garamond" w:eastAsia="Times New Roman" w:hAnsi="Garamond"/>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Il contratto, ai sensi dell’art. 32, comma 9 del Codice, non potrà essere stipulato prima di 35 giorni dall’invio dell’ultima delle comunicazioni del provvedimento di aggiudicazione.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La stipula avrà luogo entro 60 giorni </w:t>
      </w:r>
      <w:r w:rsidRPr="00812A46">
        <w:rPr>
          <w:rFonts w:ascii="Garamond" w:eastAsia="Times New Roman" w:hAnsi="Garamond"/>
          <w:b/>
          <w:bCs/>
          <w:i/>
          <w:sz w:val="24"/>
          <w:szCs w:val="24"/>
        </w:rPr>
        <w:t>[la stazione appaltante può stabilire un termine diverso</w:t>
      </w:r>
      <w:r w:rsidRPr="00812A46">
        <w:rPr>
          <w:rFonts w:ascii="Garamond" w:eastAsia="Times New Roman" w:hAnsi="Garamond"/>
          <w:b/>
          <w:bCs/>
          <w:sz w:val="24"/>
          <w:szCs w:val="24"/>
        </w:rPr>
        <w:t>]</w:t>
      </w:r>
      <w:r w:rsidRPr="00651EDB">
        <w:rPr>
          <w:rFonts w:ascii="Garamond" w:eastAsia="Times New Roman" w:hAnsi="Garamond"/>
          <w:bCs/>
          <w:sz w:val="24"/>
          <w:szCs w:val="24"/>
        </w:rPr>
        <w:t xml:space="preserve"> dall’intervenuta efficacia dell’aggiudicazione ai sensi dell’art. 32, comma 8 del Codice, salvo il differimento espressamente concordato con l’aggiudicatario.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All’atto della stipulazione del contratto, l’aggiudicatario deve presentare la garanzia definitiva da calcolare sull’importo contrattuale, secondo le misure e le modalità previste dall’art. 103 del Codice.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Il contratto sarà stipulato….............. </w:t>
      </w:r>
      <w:r w:rsidRPr="00812A46">
        <w:rPr>
          <w:rFonts w:ascii="Garamond" w:eastAsia="Times New Roman" w:hAnsi="Garamond"/>
          <w:b/>
          <w:bCs/>
          <w:i/>
          <w:sz w:val="24"/>
          <w:szCs w:val="24"/>
        </w:rPr>
        <w:t xml:space="preserve">[indicare </w:t>
      </w:r>
      <w:r w:rsidRPr="00812A46">
        <w:rPr>
          <w:rFonts w:ascii="Garamond" w:eastAsia="Times New Roman" w:hAnsi="Garamond"/>
          <w:b/>
          <w:bCs/>
          <w:sz w:val="24"/>
          <w:szCs w:val="24"/>
        </w:rPr>
        <w:t xml:space="preserve">“con atto pubblico notarile informatico” </w:t>
      </w:r>
      <w:r w:rsidRPr="00812A46">
        <w:rPr>
          <w:rFonts w:ascii="Garamond" w:eastAsia="Times New Roman" w:hAnsi="Garamond"/>
          <w:b/>
          <w:bCs/>
          <w:i/>
          <w:sz w:val="24"/>
          <w:szCs w:val="24"/>
        </w:rPr>
        <w:t>oppure</w:t>
      </w:r>
      <w:r w:rsidRPr="00812A46">
        <w:rPr>
          <w:rFonts w:ascii="Garamond" w:eastAsia="Times New Roman" w:hAnsi="Garamond"/>
          <w:b/>
          <w:bCs/>
          <w:sz w:val="24"/>
          <w:szCs w:val="24"/>
        </w:rPr>
        <w:t xml:space="preserve"> “in modalità elettronica, in forma pubblica amministrativa a cura dell'Ufficiale rogante” </w:t>
      </w:r>
      <w:r w:rsidRPr="00812A46">
        <w:rPr>
          <w:rFonts w:ascii="Garamond" w:eastAsia="Times New Roman" w:hAnsi="Garamond"/>
          <w:b/>
          <w:bCs/>
          <w:i/>
          <w:sz w:val="24"/>
          <w:szCs w:val="24"/>
        </w:rPr>
        <w:t>oppure</w:t>
      </w:r>
      <w:r w:rsidRPr="00812A46">
        <w:rPr>
          <w:rFonts w:ascii="Garamond" w:eastAsia="Times New Roman" w:hAnsi="Garamond"/>
          <w:b/>
          <w:bCs/>
          <w:sz w:val="24"/>
          <w:szCs w:val="24"/>
        </w:rPr>
        <w:t xml:space="preserve"> “in modalità elettronica, mediante scrittura privata”</w:t>
      </w:r>
      <w:r w:rsidRPr="00812A46">
        <w:rPr>
          <w:rFonts w:ascii="Garamond" w:eastAsia="Times New Roman" w:hAnsi="Garamond"/>
          <w:b/>
          <w:bCs/>
          <w:i/>
          <w:sz w:val="24"/>
          <w:szCs w:val="24"/>
        </w:rPr>
        <w:t>]</w:t>
      </w:r>
      <w:r w:rsidRPr="00651EDB">
        <w:rPr>
          <w:rFonts w:ascii="Garamond" w:eastAsia="Times New Roman" w:hAnsi="Garamond"/>
          <w:bCs/>
          <w:i/>
          <w:sz w:val="24"/>
          <w:szCs w:val="24"/>
        </w:rPr>
        <w:t>.</w:t>
      </w:r>
    </w:p>
    <w:p w:rsidR="00812A46" w:rsidRDefault="00812A46" w:rsidP="00651EDB">
      <w:pPr>
        <w:spacing w:after="0" w:line="240" w:lineRule="auto"/>
        <w:ind w:right="-17"/>
        <w:jc w:val="both"/>
        <w:rPr>
          <w:rFonts w:ascii="Garamond" w:eastAsia="Times New Roman" w:hAnsi="Garamond"/>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Il contratto è soggetto agli obblighi in tema di tracciabilità dei flussi finanziari di cui alla l. 13 agosto 2010, n. 136.</w:t>
      </w:r>
    </w:p>
    <w:p w:rsidR="00812A46" w:rsidRDefault="00812A46" w:rsidP="00651EDB">
      <w:pPr>
        <w:spacing w:after="0" w:line="240" w:lineRule="auto"/>
        <w:ind w:right="-17"/>
        <w:jc w:val="both"/>
        <w:rPr>
          <w:rFonts w:ascii="Garamond" w:eastAsia="Times New Roman" w:hAnsi="Garamond"/>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rsidR="00812A46" w:rsidRDefault="00812A46" w:rsidP="00651EDB">
      <w:pPr>
        <w:spacing w:after="0" w:line="240" w:lineRule="auto"/>
        <w:ind w:right="-17"/>
        <w:jc w:val="both"/>
        <w:rPr>
          <w:rFonts w:ascii="Garamond" w:eastAsia="Times New Roman" w:hAnsi="Garamond"/>
          <w:b/>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
          <w:bCs/>
          <w:sz w:val="24"/>
          <w:szCs w:val="24"/>
        </w:rPr>
        <w:t>Le spese relative alla pubblicazione</w:t>
      </w:r>
      <w:r w:rsidRPr="00651EDB">
        <w:rPr>
          <w:rFonts w:ascii="Garamond" w:eastAsia="Times New Roman" w:hAnsi="Garamond"/>
          <w:bCs/>
          <w:sz w:val="24"/>
          <w:szCs w:val="24"/>
        </w:rPr>
        <w:t xml:space="preserve"> del bando e dell’avviso sui risultati della procedura di affidamento, ai sensi dell’art. 216, comma 11 del Codice e del d.m. 2 dicembre 2016 (GU 25.1.2017 n. 20),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 xml:space="preserve">L’importo presunto delle spese di pubblicazione è pari a € ........................ </w:t>
      </w:r>
      <w:r w:rsidR="00812A46" w:rsidRPr="00812A46">
        <w:rPr>
          <w:rFonts w:ascii="Garamond" w:eastAsia="Times New Roman" w:hAnsi="Garamond"/>
          <w:b/>
          <w:bCs/>
          <w:i/>
          <w:sz w:val="24"/>
          <w:szCs w:val="24"/>
        </w:rPr>
        <w:t>[indicare l’importo presunto]</w:t>
      </w:r>
      <w:r w:rsidR="00812A46">
        <w:rPr>
          <w:rFonts w:ascii="Garamond" w:eastAsia="Times New Roman" w:hAnsi="Garamond"/>
          <w:bCs/>
          <w:sz w:val="24"/>
          <w:szCs w:val="24"/>
        </w:rPr>
        <w:t xml:space="preserve"> </w:t>
      </w:r>
      <w:r w:rsidRPr="00651EDB">
        <w:rPr>
          <w:rFonts w:ascii="Garamond" w:eastAsia="Times New Roman" w:hAnsi="Garamond"/>
          <w:bCs/>
          <w:sz w:val="24"/>
          <w:szCs w:val="24"/>
        </w:rPr>
        <w:t>La stazione appaltante comunicherà all’aggiudicatario l’importo effettivo delle suddette spese, nonché le relative modalità di pagamento.</w:t>
      </w:r>
    </w:p>
    <w:p w:rsidR="00651EDB" w:rsidRPr="00651EDB" w:rsidRDefault="00651EDB" w:rsidP="00651EDB">
      <w:pPr>
        <w:spacing w:after="0" w:line="240" w:lineRule="auto"/>
        <w:ind w:right="-17"/>
        <w:jc w:val="both"/>
        <w:rPr>
          <w:rFonts w:ascii="Garamond" w:eastAsia="Times New Roman" w:hAnsi="Garamond"/>
          <w:bCs/>
          <w:sz w:val="24"/>
          <w:szCs w:val="24"/>
        </w:rPr>
      </w:pPr>
      <w:r w:rsidRPr="00812A46">
        <w:rPr>
          <w:rFonts w:ascii="Garamond" w:eastAsia="Times New Roman" w:hAnsi="Garamond"/>
          <w:bCs/>
          <w:sz w:val="24"/>
          <w:szCs w:val="24"/>
        </w:rPr>
        <w:t xml:space="preserve">Sono a carico dell’aggiudicatario anche tutte </w:t>
      </w:r>
      <w:r w:rsidRPr="00812A46">
        <w:rPr>
          <w:rFonts w:ascii="Garamond" w:eastAsia="Times New Roman" w:hAnsi="Garamond"/>
          <w:b/>
          <w:bCs/>
          <w:sz w:val="24"/>
          <w:szCs w:val="24"/>
        </w:rPr>
        <w:t>le spese contrattuali</w:t>
      </w:r>
      <w:r w:rsidRPr="00651EDB">
        <w:rPr>
          <w:rFonts w:ascii="Garamond" w:eastAsia="Times New Roman" w:hAnsi="Garamond"/>
          <w:bCs/>
          <w:sz w:val="24"/>
          <w:szCs w:val="24"/>
        </w:rPr>
        <w:t xml:space="preserve">, gli oneri fiscali quali imposte e tasse - ivi comprese quelle di registro ove dovute - relative alla stipulazione del contratto. </w:t>
      </w:r>
    </w:p>
    <w:p w:rsidR="00812A46" w:rsidRDefault="00812A46" w:rsidP="00651EDB">
      <w:pPr>
        <w:spacing w:after="0" w:line="240" w:lineRule="auto"/>
        <w:ind w:right="-17"/>
        <w:jc w:val="both"/>
        <w:rPr>
          <w:rFonts w:ascii="Garamond" w:eastAsia="Times New Roman" w:hAnsi="Garamond"/>
          <w:bCs/>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Ai sensi dell’art. 105, comma 2, del Codice l’affidatario comunica, per ogni sub-contratto che non costituisce subappalto, l’importo e l’oggetto del medesimo, nonché il nome del sub-contraente, prima dell’inizio della prestazione.</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L’affidatario deposita, prima o contestualmente alla sottoscrizione del contratto di appalto, i contratti continuativi di cooperazione, servizio e/o fornitura di cui all’art. 105, comma 3, lett. c bis) del Codice.</w:t>
      </w:r>
    </w:p>
    <w:p w:rsidR="00812A46" w:rsidRDefault="00812A46" w:rsidP="00812A46">
      <w:pPr>
        <w:spacing w:after="0" w:line="240" w:lineRule="auto"/>
        <w:ind w:right="-17"/>
        <w:jc w:val="both"/>
        <w:rPr>
          <w:rFonts w:ascii="Garamond" w:eastAsia="Times New Roman" w:hAnsi="Garamond"/>
          <w:b/>
          <w:bCs/>
          <w:iCs/>
          <w:sz w:val="24"/>
          <w:szCs w:val="24"/>
          <w:lang w:val="x-none"/>
        </w:rPr>
      </w:pPr>
      <w:bookmarkStart w:id="1157" w:name="_Toc497728179"/>
      <w:bookmarkStart w:id="1158" w:name="_Toc497831574"/>
      <w:bookmarkStart w:id="1159" w:name="_Toc498419772"/>
      <w:bookmarkStart w:id="1160" w:name="_Toc500345623"/>
      <w:bookmarkEnd w:id="1157"/>
      <w:bookmarkEnd w:id="1158"/>
      <w:bookmarkEnd w:id="1159"/>
    </w:p>
    <w:p w:rsidR="00651EDB" w:rsidRPr="00A0757F" w:rsidRDefault="00812A46" w:rsidP="00812A46">
      <w:pPr>
        <w:spacing w:after="0" w:line="240" w:lineRule="auto"/>
        <w:ind w:right="-17"/>
        <w:jc w:val="both"/>
        <w:rPr>
          <w:rFonts w:ascii="Garamond" w:eastAsia="Times New Roman" w:hAnsi="Garamond"/>
          <w:b/>
          <w:bCs/>
          <w:iCs/>
          <w:strike/>
          <w:sz w:val="24"/>
          <w:szCs w:val="24"/>
          <w:highlight w:val="yellow"/>
          <w:lang w:val="x-none"/>
        </w:rPr>
      </w:pPr>
      <w:r w:rsidRPr="00A0757F">
        <w:rPr>
          <w:rFonts w:ascii="Garamond" w:eastAsia="Times New Roman" w:hAnsi="Garamond"/>
          <w:b/>
          <w:bCs/>
          <w:iCs/>
          <w:strike/>
          <w:sz w:val="24"/>
          <w:szCs w:val="24"/>
          <w:highlight w:val="yellow"/>
        </w:rPr>
        <w:t xml:space="preserve">24. </w:t>
      </w:r>
      <w:r w:rsidR="00651EDB" w:rsidRPr="00A0757F">
        <w:rPr>
          <w:rFonts w:ascii="Garamond" w:eastAsia="Times New Roman" w:hAnsi="Garamond"/>
          <w:b/>
          <w:bCs/>
          <w:iCs/>
          <w:strike/>
          <w:sz w:val="24"/>
          <w:szCs w:val="24"/>
          <w:highlight w:val="yellow"/>
          <w:lang w:val="x-none"/>
        </w:rPr>
        <w:t>CLAUSOLA SOCIALE E ALTRE CONDIZIONI PARTICOLARI DI ESECUZIONE</w:t>
      </w:r>
      <w:bookmarkEnd w:id="1160"/>
    </w:p>
    <w:p w:rsidR="000815AA" w:rsidRDefault="000815AA" w:rsidP="00812A46">
      <w:pPr>
        <w:spacing w:after="0" w:line="240" w:lineRule="auto"/>
        <w:ind w:right="-17"/>
        <w:jc w:val="both"/>
        <w:rPr>
          <w:rFonts w:ascii="Garamond" w:eastAsia="Times New Roman" w:hAnsi="Garamond"/>
          <w:b/>
          <w:bCs/>
          <w:iCs/>
          <w:sz w:val="24"/>
          <w:szCs w:val="24"/>
        </w:rPr>
      </w:pPr>
      <w:bookmarkStart w:id="1161" w:name="_Toc482641321"/>
      <w:bookmarkStart w:id="1162" w:name="_Toc482712767"/>
      <w:bookmarkStart w:id="1163" w:name="_Toc482959555"/>
      <w:bookmarkStart w:id="1164" w:name="_Toc482959665"/>
      <w:bookmarkStart w:id="1165" w:name="_Toc482959775"/>
      <w:bookmarkStart w:id="1166" w:name="_Toc482978894"/>
      <w:bookmarkStart w:id="1167" w:name="_Toc482979003"/>
      <w:bookmarkStart w:id="1168" w:name="_Toc482979111"/>
      <w:bookmarkStart w:id="1169" w:name="_Toc482979222"/>
      <w:bookmarkStart w:id="1170" w:name="_Toc482979331"/>
      <w:bookmarkStart w:id="1171" w:name="_Toc482979440"/>
      <w:bookmarkStart w:id="1172" w:name="_Toc482979548"/>
      <w:bookmarkStart w:id="1173" w:name="_Toc482979646"/>
      <w:bookmarkStart w:id="1174" w:name="_Toc482979744"/>
      <w:bookmarkStart w:id="1175" w:name="_Toc483233704"/>
      <w:bookmarkStart w:id="1176" w:name="_Toc483302431"/>
      <w:bookmarkStart w:id="1177" w:name="_Toc483316052"/>
      <w:bookmarkStart w:id="1178" w:name="_Toc483316257"/>
      <w:bookmarkStart w:id="1179" w:name="_Toc483316389"/>
      <w:bookmarkStart w:id="1180" w:name="_Toc483316520"/>
      <w:bookmarkStart w:id="1181" w:name="_Toc483325813"/>
      <w:bookmarkStart w:id="1182" w:name="_Toc483401291"/>
      <w:bookmarkStart w:id="1183" w:name="_Toc483474087"/>
      <w:bookmarkStart w:id="1184" w:name="_Toc483571518"/>
      <w:bookmarkStart w:id="1185" w:name="_Toc483571640"/>
      <w:bookmarkStart w:id="1186" w:name="_Toc483907018"/>
      <w:bookmarkStart w:id="1187" w:name="_Toc354038182"/>
      <w:bookmarkStart w:id="1188" w:name="_Toc380501885"/>
      <w:bookmarkStart w:id="1189" w:name="_Toc391035998"/>
      <w:bookmarkStart w:id="1190" w:name="_Toc391036071"/>
      <w:bookmarkStart w:id="1191" w:name="_Toc392577512"/>
      <w:bookmarkStart w:id="1192" w:name="_Toc393110579"/>
      <w:bookmarkStart w:id="1193" w:name="_Toc393112143"/>
      <w:bookmarkStart w:id="1194" w:name="_Toc393187860"/>
      <w:bookmarkStart w:id="1195" w:name="_Toc393272616"/>
      <w:bookmarkStart w:id="1196" w:name="_Toc393272674"/>
      <w:bookmarkStart w:id="1197" w:name="_Toc393283190"/>
      <w:bookmarkStart w:id="1198" w:name="_Toc393700849"/>
      <w:bookmarkStart w:id="1199" w:name="_Toc393706922"/>
      <w:bookmarkStart w:id="1200" w:name="_Toc397346837"/>
      <w:bookmarkStart w:id="1201" w:name="_Toc397422878"/>
      <w:bookmarkStart w:id="1202" w:name="_Toc403471285"/>
      <w:bookmarkStart w:id="1203" w:name="_Toc406058393"/>
      <w:bookmarkStart w:id="1204" w:name="_Toc406754194"/>
      <w:bookmarkStart w:id="1205" w:name="_Toc416423377"/>
      <w:bookmarkStart w:id="1206" w:name="_Toc500345624"/>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rsidR="00651EDB" w:rsidRPr="00651EDB" w:rsidRDefault="00812A46" w:rsidP="00812A46">
      <w:pPr>
        <w:spacing w:after="0" w:line="240" w:lineRule="auto"/>
        <w:ind w:right="-17"/>
        <w:jc w:val="both"/>
        <w:rPr>
          <w:rFonts w:ascii="Garamond" w:eastAsia="Times New Roman" w:hAnsi="Garamond"/>
          <w:b/>
          <w:bCs/>
          <w:iCs/>
          <w:sz w:val="24"/>
          <w:szCs w:val="24"/>
          <w:lang w:val="x-none"/>
        </w:rPr>
      </w:pPr>
      <w:r>
        <w:rPr>
          <w:rFonts w:ascii="Garamond" w:eastAsia="Times New Roman" w:hAnsi="Garamond"/>
          <w:b/>
          <w:bCs/>
          <w:iCs/>
          <w:sz w:val="24"/>
          <w:szCs w:val="24"/>
        </w:rPr>
        <w:t xml:space="preserve">25. </w:t>
      </w:r>
      <w:r w:rsidR="00651EDB" w:rsidRPr="00651EDB">
        <w:rPr>
          <w:rFonts w:ascii="Garamond" w:eastAsia="Times New Roman" w:hAnsi="Garamond"/>
          <w:b/>
          <w:bCs/>
          <w:iCs/>
          <w:sz w:val="24"/>
          <w:szCs w:val="24"/>
          <w:lang w:val="x-none"/>
        </w:rPr>
        <w:t>DEFINIZIONE DELLE CONTROVERSIE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00651EDB" w:rsidRPr="00651EDB">
        <w:rPr>
          <w:rFonts w:ascii="Garamond" w:eastAsia="Times New Roman" w:hAnsi="Garamond"/>
          <w:b/>
          <w:bCs/>
          <w:iCs/>
          <w:sz w:val="24"/>
          <w:szCs w:val="24"/>
          <w:lang w:val="x-none"/>
        </w:rPr>
        <w:t xml:space="preserve"> </w:t>
      </w: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
          <w:bCs/>
          <w:i/>
          <w:sz w:val="24"/>
          <w:szCs w:val="24"/>
        </w:rPr>
        <w:t>[Nel caso si escluda la competenza arbitrale ex art. 209 del Codice]</w:t>
      </w:r>
      <w:r w:rsidRPr="00651EDB">
        <w:rPr>
          <w:rFonts w:ascii="Garamond" w:eastAsia="Times New Roman" w:hAnsi="Garamond"/>
          <w:bCs/>
          <w:sz w:val="24"/>
          <w:szCs w:val="24"/>
        </w:rPr>
        <w:t xml:space="preserve"> Per le controversie derivanti dal contratto è competente il Foro di ……................... </w:t>
      </w:r>
      <w:r w:rsidRPr="00812A46">
        <w:rPr>
          <w:rFonts w:ascii="Garamond" w:eastAsia="Times New Roman" w:hAnsi="Garamond"/>
          <w:b/>
          <w:bCs/>
          <w:i/>
          <w:sz w:val="24"/>
          <w:szCs w:val="24"/>
        </w:rPr>
        <w:t>[indicare il foro competente]</w:t>
      </w:r>
      <w:r w:rsidRPr="00651EDB">
        <w:rPr>
          <w:rFonts w:ascii="Garamond" w:eastAsia="Times New Roman" w:hAnsi="Garamond"/>
          <w:bCs/>
          <w:i/>
          <w:sz w:val="24"/>
          <w:szCs w:val="24"/>
        </w:rPr>
        <w:t>,</w:t>
      </w:r>
      <w:r w:rsidRPr="00651EDB">
        <w:rPr>
          <w:rFonts w:ascii="Garamond" w:eastAsia="Times New Roman" w:hAnsi="Garamond"/>
          <w:bCs/>
          <w:sz w:val="24"/>
          <w:szCs w:val="24"/>
        </w:rPr>
        <w:t xml:space="preserve"> rimanendo espressamente esclusa la compromissione in arbitri.</w:t>
      </w:r>
      <w:r w:rsidRPr="00651EDB" w:rsidDel="00346BF3">
        <w:rPr>
          <w:rFonts w:ascii="Garamond" w:eastAsia="Times New Roman" w:hAnsi="Garamond"/>
          <w:bCs/>
          <w:sz w:val="24"/>
          <w:szCs w:val="24"/>
        </w:rPr>
        <w:t xml:space="preserve"> </w:t>
      </w:r>
    </w:p>
    <w:p w:rsidR="00812A46" w:rsidRDefault="00812A46" w:rsidP="00651EDB">
      <w:pPr>
        <w:spacing w:after="0" w:line="240" w:lineRule="auto"/>
        <w:ind w:right="-17"/>
        <w:jc w:val="both"/>
        <w:rPr>
          <w:rFonts w:ascii="Garamond" w:eastAsia="Times New Roman" w:hAnsi="Garamond"/>
          <w:b/>
          <w:bCs/>
          <w:i/>
          <w:sz w:val="24"/>
          <w:szCs w:val="24"/>
        </w:rPr>
      </w:pPr>
    </w:p>
    <w:p w:rsidR="00651EDB" w:rsidRPr="00651EDB" w:rsidRDefault="00651EDB" w:rsidP="00651EDB">
      <w:pPr>
        <w:spacing w:after="0" w:line="240" w:lineRule="auto"/>
        <w:ind w:right="-17"/>
        <w:jc w:val="both"/>
        <w:rPr>
          <w:rFonts w:ascii="Garamond" w:eastAsia="Times New Roman" w:hAnsi="Garamond"/>
          <w:bCs/>
          <w:sz w:val="24"/>
          <w:szCs w:val="24"/>
        </w:rPr>
      </w:pPr>
      <w:r w:rsidRPr="00651EDB">
        <w:rPr>
          <w:rFonts w:ascii="Garamond" w:eastAsia="Times New Roman" w:hAnsi="Garamond"/>
          <w:b/>
          <w:bCs/>
          <w:i/>
          <w:sz w:val="24"/>
          <w:szCs w:val="24"/>
        </w:rPr>
        <w:t>[In alternativa, nel caso di clausola compromissoria ex art. 209 del Codice]</w:t>
      </w:r>
      <w:r w:rsidRPr="00651EDB">
        <w:rPr>
          <w:rFonts w:ascii="Garamond" w:eastAsia="Times New Roman" w:hAnsi="Garamond"/>
          <w:bCs/>
          <w:sz w:val="24"/>
          <w:szCs w:val="24"/>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w:t>
      </w:r>
      <w:r w:rsidRPr="00651EDB">
        <w:rPr>
          <w:rFonts w:ascii="Garamond" w:eastAsia="Times New Roman" w:hAnsi="Garamond"/>
          <w:bCs/>
          <w:sz w:val="24"/>
          <w:szCs w:val="24"/>
        </w:rPr>
        <w:lastRenderedPageBreak/>
        <w:t>dell’aggiudicazione. Ai sensi dell’art. 209, comma 3 del Codice, l’autorizzazione all’inserimento della clausola compromissoria è stata rilasciata con ....................n............del.............[</w:t>
      </w:r>
      <w:r w:rsidRPr="00651EDB">
        <w:rPr>
          <w:rFonts w:ascii="Garamond" w:eastAsia="Times New Roman" w:hAnsi="Garamond"/>
          <w:bCs/>
          <w:i/>
          <w:sz w:val="24"/>
          <w:szCs w:val="24"/>
        </w:rPr>
        <w:t>indicare il provvedimento, con numero e data, adottato dell’organo di governo, di autorizzazione all’inserimento della clausola compromissoria</w:t>
      </w:r>
      <w:r w:rsidRPr="00651EDB">
        <w:rPr>
          <w:rFonts w:ascii="Garamond" w:eastAsia="Times New Roman" w:hAnsi="Garamond"/>
          <w:bCs/>
          <w:sz w:val="24"/>
          <w:szCs w:val="24"/>
        </w:rPr>
        <w:t>].</w:t>
      </w:r>
    </w:p>
    <w:p w:rsidR="00166560" w:rsidRDefault="00166560" w:rsidP="00166560">
      <w:pPr>
        <w:spacing w:after="0" w:line="240" w:lineRule="auto"/>
        <w:ind w:right="-17"/>
        <w:jc w:val="both"/>
        <w:rPr>
          <w:rFonts w:ascii="Garamond" w:eastAsia="Times New Roman" w:hAnsi="Garamond"/>
          <w:b/>
          <w:bCs/>
          <w:iCs/>
          <w:sz w:val="24"/>
          <w:szCs w:val="24"/>
          <w:lang w:val="x-none"/>
        </w:rPr>
      </w:pPr>
      <w:bookmarkStart w:id="1207" w:name="_Toc354038183"/>
      <w:bookmarkStart w:id="1208" w:name="_Toc380501886"/>
      <w:bookmarkStart w:id="1209" w:name="_Toc391035999"/>
      <w:bookmarkStart w:id="1210" w:name="_Toc391036072"/>
      <w:bookmarkStart w:id="1211" w:name="_Toc392577513"/>
      <w:bookmarkStart w:id="1212" w:name="_Toc393110580"/>
      <w:bookmarkStart w:id="1213" w:name="_Toc393112144"/>
      <w:bookmarkStart w:id="1214" w:name="_Toc393187861"/>
      <w:bookmarkStart w:id="1215" w:name="_Toc393272617"/>
      <w:bookmarkStart w:id="1216" w:name="_Toc393272675"/>
      <w:bookmarkStart w:id="1217" w:name="_Toc393283191"/>
      <w:bookmarkStart w:id="1218" w:name="_Toc393700850"/>
      <w:bookmarkStart w:id="1219" w:name="_Toc393706923"/>
      <w:bookmarkStart w:id="1220" w:name="_Toc397346838"/>
      <w:bookmarkStart w:id="1221" w:name="_Toc397422879"/>
      <w:bookmarkStart w:id="1222" w:name="_Toc403471286"/>
      <w:bookmarkStart w:id="1223" w:name="_Toc406058394"/>
      <w:bookmarkStart w:id="1224" w:name="_Toc406754195"/>
      <w:bookmarkStart w:id="1225" w:name="_Toc416423378"/>
      <w:bookmarkStart w:id="1226" w:name="_Toc500345625"/>
    </w:p>
    <w:p w:rsidR="00651EDB" w:rsidRPr="00651EDB" w:rsidRDefault="00166560" w:rsidP="00166560">
      <w:pPr>
        <w:spacing w:after="0" w:line="240" w:lineRule="auto"/>
        <w:ind w:right="-17"/>
        <w:jc w:val="both"/>
        <w:rPr>
          <w:rFonts w:ascii="Garamond" w:eastAsia="Times New Roman" w:hAnsi="Garamond"/>
          <w:b/>
          <w:bCs/>
          <w:iCs/>
          <w:sz w:val="24"/>
          <w:szCs w:val="24"/>
          <w:lang w:val="x-none"/>
        </w:rPr>
      </w:pPr>
      <w:r>
        <w:rPr>
          <w:rFonts w:ascii="Garamond" w:eastAsia="Times New Roman" w:hAnsi="Garamond"/>
          <w:b/>
          <w:bCs/>
          <w:iCs/>
          <w:sz w:val="24"/>
          <w:szCs w:val="24"/>
        </w:rPr>
        <w:t xml:space="preserve">26. </w:t>
      </w:r>
      <w:r w:rsidR="00651EDB" w:rsidRPr="00651EDB">
        <w:rPr>
          <w:rFonts w:ascii="Garamond" w:eastAsia="Times New Roman" w:hAnsi="Garamond"/>
          <w:b/>
          <w:bCs/>
          <w:iCs/>
          <w:sz w:val="24"/>
          <w:szCs w:val="24"/>
          <w:lang w:val="x-none"/>
        </w:rPr>
        <w:t>TRATTAMENTO DEI DATI PERSONALI</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501CA7" w:rsidRDefault="00651EDB" w:rsidP="00501CA7">
      <w:pPr>
        <w:spacing w:after="0" w:line="240" w:lineRule="auto"/>
        <w:ind w:right="-17"/>
        <w:jc w:val="both"/>
        <w:rPr>
          <w:rFonts w:ascii="Garamond" w:eastAsia="Times New Roman" w:hAnsi="Garamond"/>
          <w:bCs/>
          <w:sz w:val="24"/>
          <w:szCs w:val="24"/>
        </w:rPr>
      </w:pPr>
      <w:r w:rsidRPr="00651EDB">
        <w:rPr>
          <w:rFonts w:ascii="Garamond" w:eastAsia="Times New Roman" w:hAnsi="Garamond"/>
          <w:bCs/>
          <w:sz w:val="24"/>
          <w:szCs w:val="24"/>
        </w:rPr>
        <w:t>I dati raccolti saranno trattati, anche con strumenti informatici, ai sensi del d.lgs. 30 giugno 2003 n. 196, esclusivamente nell’ambito della gara regolata dal</w:t>
      </w:r>
      <w:r w:rsidR="00191922">
        <w:rPr>
          <w:rFonts w:ascii="Garamond" w:eastAsia="Times New Roman" w:hAnsi="Garamond"/>
          <w:bCs/>
          <w:sz w:val="24"/>
          <w:szCs w:val="24"/>
        </w:rPr>
        <w:t xml:space="preserve"> presente disciplinare di gara.</w:t>
      </w:r>
    </w:p>
    <w:p w:rsidR="00A0757F" w:rsidRDefault="00A0757F" w:rsidP="00501CA7">
      <w:pPr>
        <w:spacing w:after="0" w:line="240" w:lineRule="auto"/>
        <w:ind w:right="-17"/>
        <w:jc w:val="both"/>
        <w:rPr>
          <w:rFonts w:ascii="Garamond" w:eastAsia="Times New Roman" w:hAnsi="Garamond"/>
          <w:bCs/>
          <w:sz w:val="24"/>
          <w:szCs w:val="24"/>
        </w:rPr>
      </w:pPr>
    </w:p>
    <w:p w:rsidR="00014F93" w:rsidRPr="002B228E" w:rsidRDefault="00A0757F" w:rsidP="00A0757F">
      <w:pPr>
        <w:spacing w:after="0" w:line="240" w:lineRule="auto"/>
        <w:ind w:right="-17"/>
        <w:jc w:val="both"/>
        <w:rPr>
          <w:rFonts w:ascii="Garamond" w:eastAsia="Times New Roman" w:hAnsi="Garamond"/>
          <w:b/>
          <w:bCs/>
          <w:sz w:val="24"/>
          <w:szCs w:val="24"/>
          <w:highlight w:val="yellow"/>
        </w:rPr>
      </w:pPr>
      <w:r w:rsidRPr="002B228E">
        <w:rPr>
          <w:rFonts w:ascii="Garamond" w:eastAsia="Times New Roman" w:hAnsi="Garamond"/>
          <w:b/>
          <w:bCs/>
          <w:sz w:val="24"/>
          <w:szCs w:val="24"/>
          <w:highlight w:val="yellow"/>
        </w:rPr>
        <w:t>27. PROTOCOLLO DI LEGALITA’</w:t>
      </w:r>
      <w:r w:rsidR="00014F93" w:rsidRPr="002B228E">
        <w:rPr>
          <w:rFonts w:ascii="Garamond" w:eastAsia="Times New Roman" w:hAnsi="Garamond"/>
          <w:b/>
          <w:bCs/>
          <w:sz w:val="24"/>
          <w:szCs w:val="24"/>
          <w:highlight w:val="yellow"/>
        </w:rPr>
        <w:t xml:space="preserve"> </w:t>
      </w:r>
    </w:p>
    <w:p w:rsidR="00A0757F" w:rsidRPr="002B228E" w:rsidRDefault="00014F93" w:rsidP="00A0757F">
      <w:pPr>
        <w:spacing w:after="0" w:line="240" w:lineRule="auto"/>
        <w:ind w:right="-17"/>
        <w:jc w:val="both"/>
        <w:rPr>
          <w:rFonts w:ascii="Garamond" w:eastAsia="Times New Roman" w:hAnsi="Garamond"/>
          <w:b/>
          <w:bCs/>
          <w:sz w:val="24"/>
          <w:szCs w:val="24"/>
          <w:highlight w:val="yellow"/>
        </w:rPr>
      </w:pPr>
      <w:r w:rsidRPr="002B228E">
        <w:rPr>
          <w:rFonts w:ascii="Garamond" w:eastAsia="Times New Roman" w:hAnsi="Garamond"/>
          <w:b/>
          <w:bCs/>
          <w:i/>
          <w:sz w:val="24"/>
          <w:szCs w:val="24"/>
          <w:highlight w:val="yellow"/>
        </w:rPr>
        <w:t>[da riprodurre anche nello schema di contratto]</w:t>
      </w:r>
    </w:p>
    <w:p w:rsidR="00A0757F" w:rsidRPr="002B228E" w:rsidRDefault="00A0757F" w:rsidP="00A0757F">
      <w:pPr>
        <w:spacing w:after="0" w:line="240" w:lineRule="auto"/>
        <w:ind w:right="-17"/>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B228E">
        <w:rPr>
          <w:rFonts w:ascii="Garamond" w:hAnsi="Garamond"/>
          <w:sz w:val="24"/>
          <w:szCs w:val="24"/>
          <w:highlight w:val="yellow"/>
        </w:rPr>
        <w:t xml:space="preserve">tra la Struttura di Missione </w:t>
      </w:r>
      <w:r w:rsidR="00014F93" w:rsidRPr="002B228E">
        <w:rPr>
          <w:rFonts w:ascii="Garamond" w:hAnsi="Garamond"/>
          <w:sz w:val="24"/>
          <w:szCs w:val="24"/>
          <w:highlight w:val="yellow"/>
        </w:rPr>
        <w:t>(</w:t>
      </w:r>
      <w:r w:rsidRPr="002B228E">
        <w:rPr>
          <w:rFonts w:ascii="Garamond" w:hAnsi="Garamond"/>
          <w:sz w:val="24"/>
          <w:szCs w:val="24"/>
          <w:highlight w:val="yellow"/>
        </w:rPr>
        <w:t>ex art. 30 Legge n. 229/2016</w:t>
      </w:r>
      <w:r w:rsidR="00014F93" w:rsidRPr="002B228E">
        <w:rPr>
          <w:rFonts w:ascii="Garamond" w:hAnsi="Garamond"/>
          <w:sz w:val="24"/>
          <w:szCs w:val="24"/>
          <w:highlight w:val="yellow"/>
        </w:rPr>
        <w:t>)</w:t>
      </w:r>
      <w:r w:rsidRPr="002B228E">
        <w:rPr>
          <w:rFonts w:ascii="Garamond" w:hAnsi="Garamond"/>
          <w:sz w:val="24"/>
          <w:szCs w:val="24"/>
          <w:highlight w:val="yellow"/>
        </w:rPr>
        <w:t xml:space="preserve">, il Commissario Straordinario del Governo e la Centrale Unica di Committenza </w:t>
      </w:r>
      <w:r w:rsidR="00014F93" w:rsidRPr="002B228E">
        <w:rPr>
          <w:rFonts w:ascii="Garamond" w:hAnsi="Garamond"/>
          <w:sz w:val="24"/>
          <w:szCs w:val="24"/>
          <w:highlight w:val="yellow"/>
        </w:rPr>
        <w:t>(</w:t>
      </w:r>
      <w:r w:rsidRPr="002B228E">
        <w:rPr>
          <w:rFonts w:ascii="Garamond" w:hAnsi="Garamond"/>
          <w:sz w:val="24"/>
          <w:szCs w:val="24"/>
          <w:highlight w:val="yellow"/>
        </w:rPr>
        <w:t>Invitalia S</w:t>
      </w:r>
      <w:r w:rsidR="00014F93" w:rsidRPr="002B228E">
        <w:rPr>
          <w:rFonts w:ascii="Garamond" w:hAnsi="Garamond"/>
          <w:sz w:val="24"/>
          <w:szCs w:val="24"/>
          <w:highlight w:val="yellow"/>
        </w:rPr>
        <w:t>.</w:t>
      </w:r>
      <w:r w:rsidRPr="002B228E">
        <w:rPr>
          <w:rFonts w:ascii="Garamond" w:hAnsi="Garamond"/>
          <w:sz w:val="24"/>
          <w:szCs w:val="24"/>
          <w:highlight w:val="yellow"/>
        </w:rPr>
        <w:t>p</w:t>
      </w:r>
      <w:r w:rsidR="00014F93" w:rsidRPr="002B228E">
        <w:rPr>
          <w:rFonts w:ascii="Garamond" w:hAnsi="Garamond"/>
          <w:sz w:val="24"/>
          <w:szCs w:val="24"/>
          <w:highlight w:val="yellow"/>
        </w:rPr>
        <w:t>.A.)</w:t>
      </w:r>
      <w:r w:rsidRPr="002B228E">
        <w:rPr>
          <w:rFonts w:ascii="Garamond" w:eastAsia="Times New Roman" w:hAnsi="Garamond"/>
          <w:bCs/>
          <w:sz w:val="24"/>
          <w:szCs w:val="24"/>
          <w:highlight w:val="yellow"/>
        </w:rPr>
        <w:t>, i cui contenuti sono qui di seguito riprodotti.</w:t>
      </w:r>
    </w:p>
    <w:p w:rsidR="00A0757F" w:rsidRPr="002B228E" w:rsidRDefault="00A0757F" w:rsidP="00A0757F">
      <w:pPr>
        <w:pStyle w:val="Paragrafoelenco"/>
        <w:numPr>
          <w:ilvl w:val="0"/>
          <w:numId w:val="31"/>
        </w:numPr>
        <w:spacing w:after="0" w:line="240" w:lineRule="auto"/>
        <w:ind w:left="426" w:right="-17"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Obbligo del rispetto di tutte le parti del Protocollo, fino al completamento e approvazione del servizio prestato, in quanto compatibili con il presente affidamento.</w:t>
      </w:r>
    </w:p>
    <w:p w:rsidR="00A0757F" w:rsidRPr="002B228E" w:rsidRDefault="00A0757F" w:rsidP="00A0757F">
      <w:pPr>
        <w:pStyle w:val="Paragrafoelenco"/>
        <w:numPr>
          <w:ilvl w:val="0"/>
          <w:numId w:val="31"/>
        </w:numPr>
        <w:spacing w:after="0" w:line="240" w:lineRule="auto"/>
        <w:ind w:left="426" w:right="-17"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Obbligo di fornire alla Stazione appaltante i dati relativi ai subcontraenti interessati, a qualunque titolo, all’esecuzione del contratto (art. 1 comma 3).</w:t>
      </w:r>
    </w:p>
    <w:p w:rsidR="00A0757F" w:rsidRPr="002B228E" w:rsidRDefault="00A0757F" w:rsidP="00A0757F">
      <w:pPr>
        <w:pStyle w:val="Paragrafoelenco"/>
        <w:numPr>
          <w:ilvl w:val="0"/>
          <w:numId w:val="31"/>
        </w:numPr>
        <w:ind w:left="426" w:hanging="284"/>
        <w:jc w:val="both"/>
        <w:rPr>
          <w:highlight w:val="yellow"/>
        </w:rPr>
      </w:pPr>
      <w:r w:rsidRPr="002B228E">
        <w:rPr>
          <w:rFonts w:ascii="Garamond" w:eastAsia="Times New Roman" w:hAnsi="Garamond"/>
          <w:bCs/>
          <w:sz w:val="24"/>
          <w:szCs w:val="24"/>
          <w:highlight w:val="yellow"/>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8" w:history="1">
        <w:r w:rsidRPr="002B228E">
          <w:rPr>
            <w:rFonts w:ascii="Garamond" w:eastAsia="Times New Roman" w:hAnsi="Garamond"/>
            <w:bCs/>
            <w:sz w:val="24"/>
            <w:szCs w:val="24"/>
            <w:highlight w:val="yellow"/>
          </w:rPr>
          <w:t>c.c.</w:t>
        </w:r>
      </w:hyperlink>
      <w:r w:rsidRPr="002B228E">
        <w:rPr>
          <w:rFonts w:ascii="Garamond" w:eastAsia="Times New Roman" w:hAnsi="Garamond"/>
          <w:bCs/>
          <w:sz w:val="24"/>
          <w:szCs w:val="24"/>
          <w:highlight w:val="yellow"/>
        </w:rPr>
        <w:t xml:space="preserve"> o la revoca dell’autorizzazione al subcontratto per le violazioni previste dall’art. 8, paragrafo 1.3</w:t>
      </w:r>
      <w:r w:rsidR="000815AA" w:rsidRPr="002B228E">
        <w:rPr>
          <w:rFonts w:ascii="Garamond" w:eastAsia="Times New Roman" w:hAnsi="Garamond"/>
          <w:bCs/>
          <w:sz w:val="24"/>
          <w:szCs w:val="24"/>
          <w:highlight w:val="yellow"/>
        </w:rPr>
        <w:t xml:space="preserve"> del Protocollo</w:t>
      </w:r>
      <w:r w:rsidRPr="002B228E">
        <w:rPr>
          <w:rFonts w:ascii="Garamond" w:eastAsia="Times New Roman" w:hAnsi="Garamond"/>
          <w:bCs/>
          <w:sz w:val="24"/>
          <w:szCs w:val="24"/>
          <w:highlight w:val="yellow"/>
        </w:rPr>
        <w:t>.</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D.Lgs. n. 159 del 2011 (art. 2 comma 4 e 5).</w:t>
      </w:r>
    </w:p>
    <w:p w:rsidR="00A0757F" w:rsidRPr="002B228E" w:rsidRDefault="008D1AD8"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Obbligo di iscrizione nell’anagrafe/elenco antimafia previsti per l’esecuzione del presente affidamento </w:t>
      </w:r>
      <w:r w:rsidR="00A0757F" w:rsidRPr="002B228E">
        <w:rPr>
          <w:rFonts w:ascii="Garamond" w:eastAsia="Times New Roman" w:hAnsi="Garamond"/>
          <w:bCs/>
          <w:sz w:val="24"/>
          <w:szCs w:val="24"/>
          <w:highlight w:val="yellow"/>
        </w:rPr>
        <w:t>(art. 3 comma 1).</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w:t>
      </w:r>
      <w:r w:rsidR="008D1AD8" w:rsidRPr="002B228E">
        <w:rPr>
          <w:rFonts w:ascii="Garamond" w:eastAsia="Times New Roman" w:hAnsi="Garamond"/>
          <w:bCs/>
          <w:sz w:val="24"/>
          <w:szCs w:val="24"/>
          <w:highlight w:val="yellow"/>
        </w:rPr>
        <w:t>a</w:t>
      </w:r>
      <w:r w:rsidRPr="002B228E">
        <w:rPr>
          <w:rFonts w:ascii="Garamond" w:eastAsia="Times New Roman" w:hAnsi="Garamond"/>
          <w:bCs/>
          <w:sz w:val="24"/>
          <w:szCs w:val="24"/>
          <w:highlight w:val="yellow"/>
        </w:rPr>
        <w:t>nagrafe</w:t>
      </w:r>
      <w:r w:rsidR="008D1AD8" w:rsidRPr="002B228E">
        <w:rPr>
          <w:rFonts w:ascii="Garamond" w:eastAsia="Times New Roman" w:hAnsi="Garamond"/>
          <w:bCs/>
          <w:sz w:val="24"/>
          <w:szCs w:val="24"/>
          <w:highlight w:val="yellow"/>
        </w:rPr>
        <w:t>/elenco suddetti</w:t>
      </w:r>
      <w:r w:rsidRPr="002B228E">
        <w:rPr>
          <w:rFonts w:ascii="Garamond" w:eastAsia="Times New Roman" w:hAnsi="Garamond"/>
          <w:bCs/>
          <w:sz w:val="24"/>
          <w:szCs w:val="24"/>
          <w:highlight w:val="yellow"/>
        </w:rPr>
        <w:t xml:space="preserve"> (art. 3 comma 2).</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rsidR="00A0757F" w:rsidRPr="002B228E" w:rsidRDefault="00EF785B"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lastRenderedPageBreak/>
        <w:t xml:space="preserve">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w:t>
      </w:r>
      <w:r w:rsidR="00A0757F" w:rsidRPr="002B228E">
        <w:rPr>
          <w:rFonts w:ascii="Garamond" w:eastAsia="Times New Roman" w:hAnsi="Garamond"/>
          <w:bCs/>
          <w:sz w:val="24"/>
          <w:szCs w:val="24"/>
          <w:highlight w:val="yellow"/>
        </w:rPr>
        <w:t>(art. 3 comma 2).</w:t>
      </w:r>
    </w:p>
    <w:p w:rsidR="00A0757F" w:rsidRPr="002B228E" w:rsidRDefault="00CC4A52"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Impegno</w:t>
      </w:r>
      <w:r w:rsidR="00A0757F" w:rsidRPr="002B228E">
        <w:rPr>
          <w:rFonts w:ascii="Garamond" w:eastAsia="Times New Roman" w:hAnsi="Garamond"/>
          <w:bCs/>
          <w:sz w:val="24"/>
          <w:szCs w:val="24"/>
          <w:highlight w:val="yellow"/>
        </w:rPr>
        <w:t>,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rsidR="00A0757F" w:rsidRPr="002B228E" w:rsidRDefault="00CC4A52"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Impegno</w:t>
      </w:r>
      <w:r w:rsidR="00A0757F" w:rsidRPr="002B228E">
        <w:rPr>
          <w:rFonts w:ascii="Garamond" w:eastAsia="Times New Roman" w:hAnsi="Garamond"/>
          <w:bCs/>
          <w:sz w:val="24"/>
          <w:szCs w:val="24"/>
          <w:highlight w:val="yellow"/>
        </w:rPr>
        <w:t xml:space="preserve">, in caso di stipula di subcontratto, ad avvalersi della clausola risolutiva espressa, di cui all’articolo 1456 </w:t>
      </w:r>
      <w:hyperlink r:id="rId9" w:history="1">
        <w:r w:rsidR="00A0757F" w:rsidRPr="002B228E">
          <w:rPr>
            <w:rFonts w:ascii="Garamond" w:eastAsia="Times New Roman" w:hAnsi="Garamond"/>
            <w:bCs/>
            <w:sz w:val="24"/>
            <w:szCs w:val="24"/>
            <w:highlight w:val="yellow"/>
          </w:rPr>
          <w:t>c. c.</w:t>
        </w:r>
      </w:hyperlink>
      <w:r w:rsidR="00A0757F" w:rsidRPr="002B228E">
        <w:rPr>
          <w:rFonts w:ascii="Garamond" w:eastAsia="Times New Roman" w:hAnsi="Garamond"/>
          <w:bCs/>
          <w:sz w:val="24"/>
          <w:szCs w:val="24"/>
          <w:highlight w:val="yellow"/>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Impegn</w:t>
      </w:r>
      <w:r w:rsidR="00CC4A52" w:rsidRPr="002B228E">
        <w:rPr>
          <w:rFonts w:ascii="Garamond" w:eastAsia="Times New Roman" w:hAnsi="Garamond"/>
          <w:bCs/>
          <w:sz w:val="24"/>
          <w:szCs w:val="24"/>
          <w:highlight w:val="yellow"/>
        </w:rPr>
        <w:t>o</w:t>
      </w:r>
      <w:r w:rsidRPr="002B228E">
        <w:rPr>
          <w:rFonts w:ascii="Garamond" w:eastAsia="Times New Roman" w:hAnsi="Garamond"/>
          <w:bCs/>
          <w:sz w:val="24"/>
          <w:szCs w:val="24"/>
          <w:highlight w:val="yellow"/>
        </w:rPr>
        <w:t xml:space="preserve">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Obbligo di assumere a proprio carico gli oneri derivanti dal rispetto degli accordi/protocolli promossi e stipulati in materia di sicurezza nonché di repressione della criminalità (art. 6 comma 2 lett. a).</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0" w:history="1">
        <w:r w:rsidRPr="002B228E">
          <w:rPr>
            <w:rFonts w:ascii="Garamond" w:eastAsia="Times New Roman" w:hAnsi="Garamond"/>
            <w:bCs/>
            <w:sz w:val="24"/>
            <w:szCs w:val="24"/>
            <w:highlight w:val="yellow"/>
          </w:rPr>
          <w:t>decreto legislativo n. 50 del 2016</w:t>
        </w:r>
      </w:hyperlink>
      <w:r w:rsidRPr="002B228E">
        <w:rPr>
          <w:rFonts w:ascii="Garamond" w:eastAsia="Times New Roman" w:hAnsi="Garamond"/>
          <w:bCs/>
          <w:sz w:val="24"/>
          <w:szCs w:val="24"/>
          <w:highlight w:val="yellow"/>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rsidR="00A0757F" w:rsidRPr="002B228E" w:rsidRDefault="00A0757F"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Obbligo di ricorrere al distacco della manodopera - ivi compresi i lavoratori distaccati da imprese comunitarie che operano ai sensi del </w:t>
      </w:r>
      <w:hyperlink r:id="rId11" w:history="1">
        <w:r w:rsidRPr="002B228E">
          <w:rPr>
            <w:rFonts w:ascii="Garamond" w:eastAsia="Times New Roman" w:hAnsi="Garamond"/>
            <w:bCs/>
            <w:sz w:val="24"/>
            <w:szCs w:val="24"/>
            <w:highlight w:val="yellow"/>
          </w:rPr>
          <w:t>decreto legislativo n. 136 del 2016</w:t>
        </w:r>
      </w:hyperlink>
      <w:r w:rsidRPr="002B228E">
        <w:rPr>
          <w:rFonts w:ascii="Garamond" w:eastAsia="Times New Roman" w:hAnsi="Garamond"/>
          <w:bCs/>
          <w:sz w:val="24"/>
          <w:szCs w:val="24"/>
          <w:highlight w:val="yellow"/>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w:t>
      </w:r>
      <w:r w:rsidRPr="002B228E">
        <w:rPr>
          <w:rFonts w:ascii="Garamond" w:eastAsia="Times New Roman" w:hAnsi="Garamond"/>
          <w:bCs/>
          <w:sz w:val="24"/>
          <w:szCs w:val="24"/>
          <w:highlight w:val="yellow"/>
        </w:rPr>
        <w:lastRenderedPageBreak/>
        <w:t xml:space="preserve">disciplinato dall’articolo 30 del </w:t>
      </w:r>
      <w:hyperlink r:id="rId12" w:history="1">
        <w:r w:rsidRPr="002B228E">
          <w:rPr>
            <w:rFonts w:ascii="Garamond" w:eastAsia="Times New Roman" w:hAnsi="Garamond"/>
            <w:bCs/>
            <w:sz w:val="24"/>
            <w:szCs w:val="24"/>
            <w:highlight w:val="yellow"/>
          </w:rPr>
          <w:t>decreto-legislativo n. 276 del 2003</w:t>
        </w:r>
      </w:hyperlink>
      <w:r w:rsidRPr="002B228E">
        <w:rPr>
          <w:rFonts w:ascii="Garamond" w:eastAsia="Times New Roman" w:hAnsi="Garamond"/>
          <w:bCs/>
          <w:sz w:val="24"/>
          <w:szCs w:val="24"/>
          <w:highlight w:val="yellow"/>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rsidR="00A0757F" w:rsidRPr="002B228E" w:rsidRDefault="00977E63"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Impegno a mettere </w:t>
      </w:r>
      <w:r w:rsidR="00A0757F" w:rsidRPr="002B228E">
        <w:rPr>
          <w:rFonts w:ascii="Garamond" w:eastAsia="Times New Roman" w:hAnsi="Garamond"/>
          <w:bCs/>
          <w:sz w:val="24"/>
          <w:szCs w:val="24"/>
          <w:highlight w:val="yellow"/>
        </w:rPr>
        <w:t>a disposizione dell’ente aggiudicatario i dati relativi alla forza lavoro presente in cantiere, specificando, per ciascuna unità, la qualifica professionale (art. 7 comma 2 lett. a).</w:t>
      </w:r>
    </w:p>
    <w:p w:rsidR="00A0757F" w:rsidRPr="002B228E" w:rsidRDefault="00977E63" w:rsidP="00A0757F">
      <w:pPr>
        <w:pStyle w:val="Paragrafoelenco"/>
        <w:numPr>
          <w:ilvl w:val="0"/>
          <w:numId w:val="31"/>
        </w:numPr>
        <w:ind w:left="426"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Impegno a mettere </w:t>
      </w:r>
      <w:r w:rsidR="00A0757F" w:rsidRPr="002B228E">
        <w:rPr>
          <w:rFonts w:ascii="Garamond" w:eastAsia="Times New Roman" w:hAnsi="Garamond"/>
          <w:bCs/>
          <w:sz w:val="24"/>
          <w:szCs w:val="24"/>
          <w:highlight w:val="yellow"/>
        </w:rPr>
        <w:t>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rsidR="00A0757F" w:rsidRPr="002B228E" w:rsidRDefault="00977E63" w:rsidP="00091298">
      <w:pPr>
        <w:pStyle w:val="Paragrafoelenco"/>
        <w:numPr>
          <w:ilvl w:val="0"/>
          <w:numId w:val="31"/>
        </w:numPr>
        <w:spacing w:after="0" w:line="240" w:lineRule="auto"/>
        <w:ind w:left="426" w:right="-17"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 xml:space="preserve">Impegno a mettere </w:t>
      </w:r>
      <w:r w:rsidR="00A0757F" w:rsidRPr="002B228E">
        <w:rPr>
          <w:rFonts w:ascii="Garamond" w:eastAsia="Times New Roman" w:hAnsi="Garamond"/>
          <w:bCs/>
          <w:sz w:val="24"/>
          <w:szCs w:val="24"/>
          <w:highlight w:val="yellow"/>
        </w:rPr>
        <w:t xml:space="preserve">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3" w:history="1">
        <w:r w:rsidR="00A0757F" w:rsidRPr="002B228E">
          <w:rPr>
            <w:rFonts w:ascii="Garamond" w:eastAsia="Times New Roman" w:hAnsi="Garamond"/>
            <w:bCs/>
            <w:sz w:val="24"/>
            <w:szCs w:val="24"/>
            <w:highlight w:val="yellow"/>
          </w:rPr>
          <w:t>D.P.R. n. 445 del 2000</w:t>
        </w:r>
      </w:hyperlink>
      <w:r w:rsidR="00A0757F" w:rsidRPr="002B228E">
        <w:rPr>
          <w:rFonts w:ascii="Garamond" w:eastAsia="Times New Roman" w:hAnsi="Garamond"/>
          <w:bCs/>
          <w:sz w:val="24"/>
          <w:szCs w:val="24"/>
          <w:highlight w:val="yellow"/>
        </w:rPr>
        <w:t xml:space="preserve"> (art. 7 comma 2 lett. c).</w:t>
      </w:r>
    </w:p>
    <w:p w:rsidR="00A0757F" w:rsidRPr="002B228E" w:rsidRDefault="00A0757F" w:rsidP="00091298">
      <w:pPr>
        <w:pStyle w:val="Paragrafoelenco"/>
        <w:numPr>
          <w:ilvl w:val="0"/>
          <w:numId w:val="31"/>
        </w:numPr>
        <w:spacing w:after="0" w:line="240" w:lineRule="auto"/>
        <w:ind w:left="426" w:right="-17" w:hanging="284"/>
        <w:jc w:val="both"/>
        <w:rPr>
          <w:rFonts w:ascii="Garamond" w:eastAsia="Times New Roman" w:hAnsi="Garamond"/>
          <w:bCs/>
          <w:sz w:val="24"/>
          <w:szCs w:val="24"/>
          <w:highlight w:val="yellow"/>
        </w:rPr>
      </w:pPr>
      <w:r w:rsidRPr="002B228E">
        <w:rPr>
          <w:rFonts w:ascii="Garamond" w:eastAsia="Times New Roman" w:hAnsi="Garamond"/>
          <w:bCs/>
          <w:sz w:val="24"/>
          <w:szCs w:val="24"/>
          <w:highlight w:val="yellow"/>
        </w:rPr>
        <w:t>Accettazione espressa del fatto che l’inosservanza di tutti gli obblighi previsti nel Protocollo e applicabili potranno essere sanzionati ai sensi dell’art. 8 del Protocollo medesimo.</w:t>
      </w:r>
    </w:p>
    <w:sectPr w:rsidR="00A0757F" w:rsidRPr="002B228E">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52" w:rsidRDefault="00F55052" w:rsidP="0021260B">
      <w:pPr>
        <w:spacing w:after="0" w:line="240" w:lineRule="auto"/>
      </w:pPr>
      <w:r>
        <w:separator/>
      </w:r>
    </w:p>
  </w:endnote>
  <w:endnote w:type="continuationSeparator" w:id="0">
    <w:p w:rsidR="00F55052" w:rsidRDefault="00F55052" w:rsidP="0021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aramon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657809"/>
      <w:docPartObj>
        <w:docPartGallery w:val="Page Numbers (Bottom of Page)"/>
        <w:docPartUnique/>
      </w:docPartObj>
    </w:sdtPr>
    <w:sdtEndPr/>
    <w:sdtContent>
      <w:p w:rsidR="00091298" w:rsidRDefault="00091298">
        <w:pPr>
          <w:pStyle w:val="Pidipagina"/>
        </w:pPr>
        <w:r>
          <w:fldChar w:fldCharType="begin"/>
        </w:r>
        <w:r>
          <w:instrText>PAGE   \* MERGEFORMAT</w:instrText>
        </w:r>
        <w:r>
          <w:fldChar w:fldCharType="separate"/>
        </w:r>
        <w:r w:rsidR="009057A7">
          <w:rPr>
            <w:noProof/>
          </w:rPr>
          <w:t>21</w:t>
        </w:r>
        <w:r>
          <w:fldChar w:fldCharType="end"/>
        </w:r>
      </w:p>
    </w:sdtContent>
  </w:sdt>
  <w:p w:rsidR="00091298" w:rsidRDefault="000912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52" w:rsidRDefault="00F55052" w:rsidP="0021260B">
      <w:pPr>
        <w:spacing w:after="0" w:line="240" w:lineRule="auto"/>
      </w:pPr>
      <w:r>
        <w:separator/>
      </w:r>
    </w:p>
  </w:footnote>
  <w:footnote w:type="continuationSeparator" w:id="0">
    <w:p w:rsidR="00F55052" w:rsidRDefault="00F55052" w:rsidP="0021260B">
      <w:pPr>
        <w:spacing w:after="0" w:line="240" w:lineRule="auto"/>
      </w:pPr>
      <w:r>
        <w:continuationSeparator/>
      </w:r>
    </w:p>
  </w:footnote>
  <w:footnote w:id="1">
    <w:p w:rsidR="00091298" w:rsidRDefault="00091298" w:rsidP="006A1CB2">
      <w:pPr>
        <w:pStyle w:val="Testonotaapidipagina"/>
        <w:jc w:val="both"/>
      </w:pPr>
      <w:r>
        <w:rPr>
          <w:rStyle w:val="Rimandonotaapidipagina"/>
        </w:rPr>
        <w:footnoteRef/>
      </w:r>
      <w:r>
        <w:t xml:space="preserve"> L’ANAC ha indicato la necessità (Linee Guida n. 1/16) di limitare, negli atti di gara, la riduzione massima ammissibile dei tempi di esecuzione delle prestazioni entro il 20%, nell’ottica di garantire al massimo grado la necessaria qualità in particolare proprio delle progettazioni, primo requisito indispensabile per una corretta esecuzione delle opere programmate.</w:t>
      </w:r>
    </w:p>
  </w:footnote>
  <w:footnote w:id="2">
    <w:p w:rsidR="00091298" w:rsidRDefault="00091298" w:rsidP="00A27A1C">
      <w:pPr>
        <w:pStyle w:val="Testonotaapidipagina"/>
        <w:jc w:val="both"/>
      </w:pPr>
      <w:r>
        <w:rPr>
          <w:rStyle w:val="Rimandonotaapidipagina"/>
        </w:rPr>
        <w:footnoteRef/>
      </w:r>
      <w:r>
        <w:t xml:space="preserve"> Si tratta ovviamente di una proposta che va adeguata, non solo alle prestazioni diverse da quella di progettazione, ma anche alle specificità delle diverse progettazioni.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D86"/>
    <w:multiLevelType w:val="multilevel"/>
    <w:tmpl w:val="DC98319E"/>
    <w:lvl w:ilvl="0">
      <w:start w:val="1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B06EEC"/>
    <w:multiLevelType w:val="hybridMultilevel"/>
    <w:tmpl w:val="7E2244E6"/>
    <w:lvl w:ilvl="0" w:tplc="746E283E">
      <w:start w:val="4"/>
      <w:numFmt w:val="bullet"/>
      <w:lvlText w:val="-"/>
      <w:lvlJc w:val="left"/>
      <w:pPr>
        <w:ind w:left="1146" w:hanging="360"/>
      </w:pPr>
      <w:rPr>
        <w:rFonts w:ascii="Times New Roman" w:eastAsia="Times New Roman" w:hAnsi="Times New Roman"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4"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07BD0"/>
    <w:multiLevelType w:val="hybridMultilevel"/>
    <w:tmpl w:val="206E87C2"/>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1F9C4A08"/>
    <w:multiLevelType w:val="multilevel"/>
    <w:tmpl w:val="AF3862F2"/>
    <w:lvl w:ilvl="0">
      <w:start w:val="1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E3EA4"/>
    <w:multiLevelType w:val="hybridMultilevel"/>
    <w:tmpl w:val="507E75F0"/>
    <w:lvl w:ilvl="0" w:tplc="04EC42D0">
      <w:start w:val="1"/>
      <w:numFmt w:val="lowerLetter"/>
      <w:lvlText w:val="%1)"/>
      <w:lvlJc w:val="left"/>
      <w:pPr>
        <w:ind w:left="702" w:hanging="360"/>
      </w:pPr>
      <w:rPr>
        <w:rFonts w:cs="Times New Roman"/>
        <w:color w:val="auto"/>
      </w:rPr>
    </w:lvl>
    <w:lvl w:ilvl="1" w:tplc="04100019">
      <w:start w:val="1"/>
      <w:numFmt w:val="lowerLetter"/>
      <w:lvlText w:val="%2."/>
      <w:lvlJc w:val="left"/>
      <w:pPr>
        <w:ind w:left="1422" w:hanging="360"/>
      </w:pPr>
      <w:rPr>
        <w:rFonts w:cs="Times New Roman"/>
      </w:rPr>
    </w:lvl>
    <w:lvl w:ilvl="2" w:tplc="0410001B">
      <w:start w:val="1"/>
      <w:numFmt w:val="lowerRoman"/>
      <w:lvlText w:val="%3."/>
      <w:lvlJc w:val="right"/>
      <w:pPr>
        <w:ind w:left="2142" w:hanging="180"/>
      </w:pPr>
      <w:rPr>
        <w:rFonts w:cs="Times New Roman"/>
      </w:rPr>
    </w:lvl>
    <w:lvl w:ilvl="3" w:tplc="0410000F">
      <w:start w:val="1"/>
      <w:numFmt w:val="decimal"/>
      <w:lvlText w:val="%4."/>
      <w:lvlJc w:val="left"/>
      <w:pPr>
        <w:ind w:left="2862" w:hanging="360"/>
      </w:pPr>
      <w:rPr>
        <w:rFonts w:cs="Times New Roman"/>
      </w:rPr>
    </w:lvl>
    <w:lvl w:ilvl="4" w:tplc="04100019">
      <w:start w:val="1"/>
      <w:numFmt w:val="lowerLetter"/>
      <w:lvlText w:val="%5."/>
      <w:lvlJc w:val="left"/>
      <w:pPr>
        <w:ind w:left="3582" w:hanging="360"/>
      </w:pPr>
      <w:rPr>
        <w:rFonts w:cs="Times New Roman"/>
      </w:rPr>
    </w:lvl>
    <w:lvl w:ilvl="5" w:tplc="0410001B">
      <w:start w:val="1"/>
      <w:numFmt w:val="lowerRoman"/>
      <w:lvlText w:val="%6."/>
      <w:lvlJc w:val="right"/>
      <w:pPr>
        <w:ind w:left="4302" w:hanging="180"/>
      </w:pPr>
      <w:rPr>
        <w:rFonts w:cs="Times New Roman"/>
      </w:rPr>
    </w:lvl>
    <w:lvl w:ilvl="6" w:tplc="0410000F">
      <w:start w:val="1"/>
      <w:numFmt w:val="decimal"/>
      <w:lvlText w:val="%7."/>
      <w:lvlJc w:val="left"/>
      <w:pPr>
        <w:ind w:left="5022" w:hanging="360"/>
      </w:pPr>
      <w:rPr>
        <w:rFonts w:cs="Times New Roman"/>
      </w:rPr>
    </w:lvl>
    <w:lvl w:ilvl="7" w:tplc="04100019">
      <w:start w:val="1"/>
      <w:numFmt w:val="lowerLetter"/>
      <w:lvlText w:val="%8."/>
      <w:lvlJc w:val="left"/>
      <w:pPr>
        <w:ind w:left="5742" w:hanging="360"/>
      </w:pPr>
      <w:rPr>
        <w:rFonts w:cs="Times New Roman"/>
      </w:rPr>
    </w:lvl>
    <w:lvl w:ilvl="8" w:tplc="0410001B">
      <w:start w:val="1"/>
      <w:numFmt w:val="lowerRoman"/>
      <w:lvlText w:val="%9."/>
      <w:lvlJc w:val="right"/>
      <w:pPr>
        <w:ind w:left="6462" w:hanging="180"/>
      </w:pPr>
      <w:rPr>
        <w:rFonts w:cs="Times New Roman"/>
      </w:rPr>
    </w:lvl>
  </w:abstractNum>
  <w:abstractNum w:abstractNumId="8"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15:restartNumberingAfterBreak="0">
    <w:nsid w:val="65344F41"/>
    <w:multiLevelType w:val="multilevel"/>
    <w:tmpl w:val="48B4B1E8"/>
    <w:lvl w:ilvl="0">
      <w:start w:val="1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D678C4"/>
    <w:multiLevelType w:val="multilevel"/>
    <w:tmpl w:val="6EA0785A"/>
    <w:lvl w:ilvl="0">
      <w:start w:val="1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8"/>
  </w:num>
  <w:num w:numId="4">
    <w:abstractNumId w:val="20"/>
  </w:num>
  <w:num w:numId="5">
    <w:abstractNumId w:val="10"/>
  </w:num>
  <w:num w:numId="6">
    <w:abstractNumId w:val="21"/>
  </w:num>
  <w:num w:numId="7">
    <w:abstractNumId w:val="13"/>
  </w:num>
  <w:num w:numId="8">
    <w:abstractNumId w:val="12"/>
  </w:num>
  <w:num w:numId="9">
    <w:abstractNumId w:val="26"/>
  </w:num>
  <w:num w:numId="10">
    <w:abstractNumId w:val="24"/>
  </w:num>
  <w:num w:numId="11">
    <w:abstractNumId w:val="16"/>
  </w:num>
  <w:num w:numId="12">
    <w:abstractNumId w:val="25"/>
  </w:num>
  <w:num w:numId="13">
    <w:abstractNumId w:val="2"/>
  </w:num>
  <w:num w:numId="14">
    <w:abstractNumId w:val="14"/>
  </w:num>
  <w:num w:numId="15">
    <w:abstractNumId w:val="28"/>
  </w:num>
  <w:num w:numId="16">
    <w:abstractNumId w:val="19"/>
  </w:num>
  <w:num w:numId="17">
    <w:abstractNumId w:val="27"/>
  </w:num>
  <w:num w:numId="18">
    <w:abstractNumId w:val="4"/>
  </w:num>
  <w:num w:numId="19">
    <w:abstractNumId w:val="17"/>
  </w:num>
  <w:num w:numId="20">
    <w:abstractNumId w:val="9"/>
  </w:num>
  <w:num w:numId="21">
    <w:abstractNumId w:val="15"/>
  </w:num>
  <w:num w:numId="22">
    <w:abstractNumId w:val="5"/>
  </w:num>
  <w:num w:numId="23">
    <w:abstractNumId w:val="11"/>
  </w:num>
  <w:num w:numId="24">
    <w:abstractNumId w:val="1"/>
  </w:num>
  <w:num w:numId="25">
    <w:abstractNumId w:val="0"/>
  </w:num>
  <w:num w:numId="26">
    <w:abstractNumId w:val="30"/>
  </w:num>
  <w:num w:numId="27">
    <w:abstractNumId w:val="6"/>
  </w:num>
  <w:num w:numId="28">
    <w:abstractNumId w:val="23"/>
  </w:num>
  <w:num w:numId="29">
    <w:abstractNumId w:val="29"/>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DE"/>
    <w:rsid w:val="00014F93"/>
    <w:rsid w:val="000409E3"/>
    <w:rsid w:val="00047A3E"/>
    <w:rsid w:val="00050DE0"/>
    <w:rsid w:val="00052B89"/>
    <w:rsid w:val="00054BA6"/>
    <w:rsid w:val="000641F5"/>
    <w:rsid w:val="00067DA7"/>
    <w:rsid w:val="00071B44"/>
    <w:rsid w:val="0007488B"/>
    <w:rsid w:val="000815AA"/>
    <w:rsid w:val="00082458"/>
    <w:rsid w:val="00091298"/>
    <w:rsid w:val="000955DE"/>
    <w:rsid w:val="0009753B"/>
    <w:rsid w:val="000A33DB"/>
    <w:rsid w:val="000C3C59"/>
    <w:rsid w:val="000C6512"/>
    <w:rsid w:val="000E14EA"/>
    <w:rsid w:val="00113D39"/>
    <w:rsid w:val="00115C6D"/>
    <w:rsid w:val="00123ED6"/>
    <w:rsid w:val="0012762D"/>
    <w:rsid w:val="00127C64"/>
    <w:rsid w:val="00132B74"/>
    <w:rsid w:val="001409A6"/>
    <w:rsid w:val="00166560"/>
    <w:rsid w:val="00171618"/>
    <w:rsid w:val="001730BA"/>
    <w:rsid w:val="00180585"/>
    <w:rsid w:val="00181B99"/>
    <w:rsid w:val="00182152"/>
    <w:rsid w:val="0018438A"/>
    <w:rsid w:val="00191922"/>
    <w:rsid w:val="00196017"/>
    <w:rsid w:val="001A4C52"/>
    <w:rsid w:val="001B0615"/>
    <w:rsid w:val="001C0097"/>
    <w:rsid w:val="001C0B63"/>
    <w:rsid w:val="001E2E91"/>
    <w:rsid w:val="0021260B"/>
    <w:rsid w:val="0021348E"/>
    <w:rsid w:val="00222522"/>
    <w:rsid w:val="00222EB9"/>
    <w:rsid w:val="002328FF"/>
    <w:rsid w:val="002335B0"/>
    <w:rsid w:val="00240BB0"/>
    <w:rsid w:val="00245FFC"/>
    <w:rsid w:val="002503E5"/>
    <w:rsid w:val="0025306C"/>
    <w:rsid w:val="00254928"/>
    <w:rsid w:val="00262609"/>
    <w:rsid w:val="00263226"/>
    <w:rsid w:val="0028082A"/>
    <w:rsid w:val="00285307"/>
    <w:rsid w:val="00290ACE"/>
    <w:rsid w:val="002A28DD"/>
    <w:rsid w:val="002A61FA"/>
    <w:rsid w:val="002B228E"/>
    <w:rsid w:val="002B35D3"/>
    <w:rsid w:val="002C4461"/>
    <w:rsid w:val="002C7B41"/>
    <w:rsid w:val="002E7C68"/>
    <w:rsid w:val="002F0F75"/>
    <w:rsid w:val="002F2330"/>
    <w:rsid w:val="00312372"/>
    <w:rsid w:val="00325349"/>
    <w:rsid w:val="00391FE0"/>
    <w:rsid w:val="003929C3"/>
    <w:rsid w:val="003C22CE"/>
    <w:rsid w:val="003D5105"/>
    <w:rsid w:val="003E2C40"/>
    <w:rsid w:val="003E53BC"/>
    <w:rsid w:val="003E7A69"/>
    <w:rsid w:val="0040511E"/>
    <w:rsid w:val="00406E7C"/>
    <w:rsid w:val="004106A0"/>
    <w:rsid w:val="00410F5C"/>
    <w:rsid w:val="00436ED7"/>
    <w:rsid w:val="004407E4"/>
    <w:rsid w:val="00464317"/>
    <w:rsid w:val="00464553"/>
    <w:rsid w:val="00471469"/>
    <w:rsid w:val="00473FD9"/>
    <w:rsid w:val="0047694C"/>
    <w:rsid w:val="004977D6"/>
    <w:rsid w:val="004A2C24"/>
    <w:rsid w:val="004B0530"/>
    <w:rsid w:val="004B2EA9"/>
    <w:rsid w:val="004B34C2"/>
    <w:rsid w:val="004C0BE8"/>
    <w:rsid w:val="004C4EFF"/>
    <w:rsid w:val="004F2239"/>
    <w:rsid w:val="00501CA7"/>
    <w:rsid w:val="005045A8"/>
    <w:rsid w:val="00520E2C"/>
    <w:rsid w:val="0053778B"/>
    <w:rsid w:val="0055729C"/>
    <w:rsid w:val="00566763"/>
    <w:rsid w:val="00583A5B"/>
    <w:rsid w:val="00590A63"/>
    <w:rsid w:val="00593D6D"/>
    <w:rsid w:val="005A15D8"/>
    <w:rsid w:val="005A3BDC"/>
    <w:rsid w:val="005B4DD4"/>
    <w:rsid w:val="005B595E"/>
    <w:rsid w:val="005C6612"/>
    <w:rsid w:val="005E0513"/>
    <w:rsid w:val="005E6366"/>
    <w:rsid w:val="005F6722"/>
    <w:rsid w:val="006008C8"/>
    <w:rsid w:val="006024E9"/>
    <w:rsid w:val="006236BB"/>
    <w:rsid w:val="00624A36"/>
    <w:rsid w:val="00627A78"/>
    <w:rsid w:val="0063465A"/>
    <w:rsid w:val="00643A77"/>
    <w:rsid w:val="00651EDB"/>
    <w:rsid w:val="00664B94"/>
    <w:rsid w:val="0067486A"/>
    <w:rsid w:val="00684E50"/>
    <w:rsid w:val="00696C84"/>
    <w:rsid w:val="006A0D73"/>
    <w:rsid w:val="006A0FE3"/>
    <w:rsid w:val="006A1CB2"/>
    <w:rsid w:val="006B3FC9"/>
    <w:rsid w:val="006B7FBC"/>
    <w:rsid w:val="006D6901"/>
    <w:rsid w:val="006E5FCA"/>
    <w:rsid w:val="006E7FA3"/>
    <w:rsid w:val="006F0DF0"/>
    <w:rsid w:val="006F5001"/>
    <w:rsid w:val="007026FA"/>
    <w:rsid w:val="00703E25"/>
    <w:rsid w:val="007061AC"/>
    <w:rsid w:val="00711343"/>
    <w:rsid w:val="0071458C"/>
    <w:rsid w:val="00716580"/>
    <w:rsid w:val="00723452"/>
    <w:rsid w:val="0074079E"/>
    <w:rsid w:val="00743AFE"/>
    <w:rsid w:val="00761F8B"/>
    <w:rsid w:val="00762482"/>
    <w:rsid w:val="00764798"/>
    <w:rsid w:val="00785B1B"/>
    <w:rsid w:val="00795D7E"/>
    <w:rsid w:val="00796FE7"/>
    <w:rsid w:val="007A090D"/>
    <w:rsid w:val="007A490B"/>
    <w:rsid w:val="007A785D"/>
    <w:rsid w:val="007B3A6C"/>
    <w:rsid w:val="007B4CAF"/>
    <w:rsid w:val="007B76B7"/>
    <w:rsid w:val="007E3113"/>
    <w:rsid w:val="007E3874"/>
    <w:rsid w:val="00812A46"/>
    <w:rsid w:val="00833B97"/>
    <w:rsid w:val="00845D10"/>
    <w:rsid w:val="00847658"/>
    <w:rsid w:val="00852999"/>
    <w:rsid w:val="0086240A"/>
    <w:rsid w:val="00876686"/>
    <w:rsid w:val="0089010C"/>
    <w:rsid w:val="00891417"/>
    <w:rsid w:val="00896C3B"/>
    <w:rsid w:val="00896E12"/>
    <w:rsid w:val="008978DC"/>
    <w:rsid w:val="00897BE1"/>
    <w:rsid w:val="008A6DA1"/>
    <w:rsid w:val="008B0CD9"/>
    <w:rsid w:val="008B4794"/>
    <w:rsid w:val="008D1AD8"/>
    <w:rsid w:val="008D566F"/>
    <w:rsid w:val="008D6BD6"/>
    <w:rsid w:val="008F3781"/>
    <w:rsid w:val="008F6F0E"/>
    <w:rsid w:val="00904B8A"/>
    <w:rsid w:val="009057A7"/>
    <w:rsid w:val="009154FE"/>
    <w:rsid w:val="0091704D"/>
    <w:rsid w:val="00917237"/>
    <w:rsid w:val="00924622"/>
    <w:rsid w:val="0093348D"/>
    <w:rsid w:val="00934FA9"/>
    <w:rsid w:val="0094106E"/>
    <w:rsid w:val="009457CA"/>
    <w:rsid w:val="009514D8"/>
    <w:rsid w:val="00966A73"/>
    <w:rsid w:val="0097065C"/>
    <w:rsid w:val="00973F16"/>
    <w:rsid w:val="00977E63"/>
    <w:rsid w:val="009918F5"/>
    <w:rsid w:val="00992835"/>
    <w:rsid w:val="009972B3"/>
    <w:rsid w:val="009A74DD"/>
    <w:rsid w:val="009B420D"/>
    <w:rsid w:val="009C0FB3"/>
    <w:rsid w:val="009D1967"/>
    <w:rsid w:val="009D2028"/>
    <w:rsid w:val="009D7A53"/>
    <w:rsid w:val="009E51E7"/>
    <w:rsid w:val="00A034B6"/>
    <w:rsid w:val="00A04364"/>
    <w:rsid w:val="00A0757F"/>
    <w:rsid w:val="00A07964"/>
    <w:rsid w:val="00A13505"/>
    <w:rsid w:val="00A27693"/>
    <w:rsid w:val="00A27869"/>
    <w:rsid w:val="00A27A1C"/>
    <w:rsid w:val="00A31A0F"/>
    <w:rsid w:val="00A84200"/>
    <w:rsid w:val="00A92C8D"/>
    <w:rsid w:val="00A93452"/>
    <w:rsid w:val="00A935FA"/>
    <w:rsid w:val="00AD0BAF"/>
    <w:rsid w:val="00AE5DAE"/>
    <w:rsid w:val="00AE7D3C"/>
    <w:rsid w:val="00AF1FB4"/>
    <w:rsid w:val="00AF48E2"/>
    <w:rsid w:val="00B02E2E"/>
    <w:rsid w:val="00B51100"/>
    <w:rsid w:val="00B5316E"/>
    <w:rsid w:val="00B73A7F"/>
    <w:rsid w:val="00B75D21"/>
    <w:rsid w:val="00B778D5"/>
    <w:rsid w:val="00B77D05"/>
    <w:rsid w:val="00B91A8B"/>
    <w:rsid w:val="00BB362E"/>
    <w:rsid w:val="00BC36FF"/>
    <w:rsid w:val="00BC5099"/>
    <w:rsid w:val="00C253C6"/>
    <w:rsid w:val="00C40D88"/>
    <w:rsid w:val="00C5121A"/>
    <w:rsid w:val="00C52F2C"/>
    <w:rsid w:val="00C73F92"/>
    <w:rsid w:val="00C857C7"/>
    <w:rsid w:val="00C8699F"/>
    <w:rsid w:val="00CA40BD"/>
    <w:rsid w:val="00CB256B"/>
    <w:rsid w:val="00CB3D92"/>
    <w:rsid w:val="00CB687F"/>
    <w:rsid w:val="00CC2AE4"/>
    <w:rsid w:val="00CC457B"/>
    <w:rsid w:val="00CC4A52"/>
    <w:rsid w:val="00CC61F2"/>
    <w:rsid w:val="00CD15C1"/>
    <w:rsid w:val="00CD267C"/>
    <w:rsid w:val="00CE245F"/>
    <w:rsid w:val="00CE48B2"/>
    <w:rsid w:val="00D01612"/>
    <w:rsid w:val="00D07FED"/>
    <w:rsid w:val="00D151B2"/>
    <w:rsid w:val="00D176DC"/>
    <w:rsid w:val="00D24C56"/>
    <w:rsid w:val="00D25A49"/>
    <w:rsid w:val="00D27BD3"/>
    <w:rsid w:val="00D307ED"/>
    <w:rsid w:val="00D3409A"/>
    <w:rsid w:val="00D40AEB"/>
    <w:rsid w:val="00D62D89"/>
    <w:rsid w:val="00D7337E"/>
    <w:rsid w:val="00D82AAD"/>
    <w:rsid w:val="00D83563"/>
    <w:rsid w:val="00D84FA3"/>
    <w:rsid w:val="00D87EBD"/>
    <w:rsid w:val="00DA3D12"/>
    <w:rsid w:val="00DB1F61"/>
    <w:rsid w:val="00DB2692"/>
    <w:rsid w:val="00DB699C"/>
    <w:rsid w:val="00DD4F7A"/>
    <w:rsid w:val="00DD7EB6"/>
    <w:rsid w:val="00DF42C4"/>
    <w:rsid w:val="00E03D68"/>
    <w:rsid w:val="00E175FB"/>
    <w:rsid w:val="00E25AE2"/>
    <w:rsid w:val="00E33606"/>
    <w:rsid w:val="00E40E0B"/>
    <w:rsid w:val="00E42E1E"/>
    <w:rsid w:val="00E464BD"/>
    <w:rsid w:val="00E61AC7"/>
    <w:rsid w:val="00E62147"/>
    <w:rsid w:val="00E734C4"/>
    <w:rsid w:val="00E740B2"/>
    <w:rsid w:val="00E802FE"/>
    <w:rsid w:val="00EE77D6"/>
    <w:rsid w:val="00EF785B"/>
    <w:rsid w:val="00F02F53"/>
    <w:rsid w:val="00F33341"/>
    <w:rsid w:val="00F44F46"/>
    <w:rsid w:val="00F455E3"/>
    <w:rsid w:val="00F55052"/>
    <w:rsid w:val="00F563F3"/>
    <w:rsid w:val="00F56E98"/>
    <w:rsid w:val="00F751CF"/>
    <w:rsid w:val="00F75490"/>
    <w:rsid w:val="00F7572C"/>
    <w:rsid w:val="00F80D93"/>
    <w:rsid w:val="00FA08B2"/>
    <w:rsid w:val="00FB0632"/>
    <w:rsid w:val="00FB26E7"/>
    <w:rsid w:val="00FB27EF"/>
    <w:rsid w:val="00FB51A7"/>
    <w:rsid w:val="00FC0526"/>
    <w:rsid w:val="00FC3CBD"/>
    <w:rsid w:val="00FD6E44"/>
    <w:rsid w:val="00FE2415"/>
    <w:rsid w:val="00FE586E"/>
    <w:rsid w:val="00FE5B3F"/>
    <w:rsid w:val="00FF3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7952914-2ECE-4E3D-89D6-9EEB3950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7D3C"/>
  </w:style>
  <w:style w:type="paragraph" w:styleId="Titolo2">
    <w:name w:val="heading 2"/>
    <w:basedOn w:val="Normale"/>
    <w:next w:val="Titolo3"/>
    <w:link w:val="Titolo2Carattere"/>
    <w:unhideWhenUsed/>
    <w:qFormat/>
    <w:rsid w:val="00CA40BD"/>
    <w:pPr>
      <w:keepNext/>
      <w:numPr>
        <w:numId w:val="16"/>
      </w:numPr>
      <w:spacing w:before="560" w:after="120" w:line="276" w:lineRule="auto"/>
      <w:ind w:left="357" w:hanging="357"/>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CA40BD"/>
    <w:pPr>
      <w:keepNext/>
      <w:numPr>
        <w:ilvl w:val="1"/>
        <w:numId w:val="16"/>
      </w:numPr>
      <w:spacing w:before="240" w:after="60" w:line="276" w:lineRule="auto"/>
      <w:jc w:val="both"/>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126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260B"/>
    <w:rPr>
      <w:sz w:val="20"/>
      <w:szCs w:val="20"/>
    </w:rPr>
  </w:style>
  <w:style w:type="character" w:styleId="Rimandonotaapidipagina">
    <w:name w:val="footnote reference"/>
    <w:basedOn w:val="Carpredefinitoparagrafo"/>
    <w:uiPriority w:val="99"/>
    <w:semiHidden/>
    <w:unhideWhenUsed/>
    <w:rsid w:val="0021260B"/>
    <w:rPr>
      <w:vertAlign w:val="superscript"/>
    </w:rPr>
  </w:style>
  <w:style w:type="paragraph" w:styleId="Paragrafoelenco">
    <w:name w:val="List Paragraph"/>
    <w:basedOn w:val="Normale"/>
    <w:uiPriority w:val="34"/>
    <w:qFormat/>
    <w:rsid w:val="00703E25"/>
    <w:pPr>
      <w:ind w:left="720"/>
      <w:contextualSpacing/>
    </w:pPr>
  </w:style>
  <w:style w:type="character" w:styleId="Collegamentoipertestuale">
    <w:name w:val="Hyperlink"/>
    <w:uiPriority w:val="99"/>
    <w:rsid w:val="00B77D05"/>
    <w:rPr>
      <w:rFonts w:cs="Times New Roman"/>
      <w:color w:val="0000FF"/>
      <w:u w:val="single"/>
    </w:rPr>
  </w:style>
  <w:style w:type="paragraph" w:styleId="Sommario1">
    <w:name w:val="toc 1"/>
    <w:basedOn w:val="Normale"/>
    <w:next w:val="Normale"/>
    <w:autoRedefine/>
    <w:uiPriority w:val="39"/>
    <w:qFormat/>
    <w:rsid w:val="00B77D05"/>
    <w:pPr>
      <w:tabs>
        <w:tab w:val="left" w:leader="dot" w:pos="284"/>
        <w:tab w:val="right" w:leader="dot" w:pos="9629"/>
      </w:tabs>
      <w:spacing w:after="0" w:line="276" w:lineRule="auto"/>
    </w:pPr>
    <w:rPr>
      <w:rFonts w:ascii="Garamond" w:eastAsia="Times New Roman" w:hAnsi="Garamond" w:cs="Times New Roman"/>
      <w:b/>
      <w:bCs/>
      <w:szCs w:val="20"/>
    </w:rPr>
  </w:style>
  <w:style w:type="paragraph" w:styleId="Sommario2">
    <w:name w:val="toc 2"/>
    <w:basedOn w:val="Normale"/>
    <w:next w:val="Sommario3"/>
    <w:autoRedefine/>
    <w:uiPriority w:val="39"/>
    <w:qFormat/>
    <w:rsid w:val="00B77D05"/>
    <w:pPr>
      <w:tabs>
        <w:tab w:val="left" w:pos="440"/>
        <w:tab w:val="right" w:leader="dot" w:pos="9629"/>
      </w:tabs>
      <w:spacing w:after="0" w:line="336" w:lineRule="auto"/>
      <w:ind w:left="442" w:hanging="442"/>
      <w:jc w:val="both"/>
    </w:pPr>
    <w:rPr>
      <w:rFonts w:ascii="Garamond" w:eastAsia="Times New Roman" w:hAnsi="Garamond" w:cs="Times New Roman"/>
      <w:smallCaps/>
      <w:noProof/>
      <w:sz w:val="20"/>
      <w:szCs w:val="20"/>
    </w:rPr>
  </w:style>
  <w:style w:type="paragraph" w:styleId="Sommario3">
    <w:name w:val="toc 3"/>
    <w:basedOn w:val="Normale"/>
    <w:next w:val="Normale"/>
    <w:autoRedefine/>
    <w:uiPriority w:val="39"/>
    <w:qFormat/>
    <w:rsid w:val="00B77D05"/>
    <w:pPr>
      <w:tabs>
        <w:tab w:val="left" w:pos="1100"/>
        <w:tab w:val="right" w:leader="dot" w:pos="9629"/>
      </w:tabs>
      <w:spacing w:after="0" w:line="276" w:lineRule="auto"/>
      <w:ind w:left="896" w:hanging="454"/>
    </w:pPr>
    <w:rPr>
      <w:rFonts w:ascii="Garamond" w:eastAsia="Times New Roman" w:hAnsi="Garamond" w:cs="Times New Roman"/>
      <w:iCs/>
      <w:sz w:val="20"/>
      <w:szCs w:val="20"/>
    </w:rPr>
  </w:style>
  <w:style w:type="paragraph" w:styleId="Intestazione">
    <w:name w:val="header"/>
    <w:basedOn w:val="Normale"/>
    <w:link w:val="IntestazioneCarattere"/>
    <w:uiPriority w:val="99"/>
    <w:unhideWhenUsed/>
    <w:rsid w:val="00B73A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3A7F"/>
  </w:style>
  <w:style w:type="paragraph" w:styleId="Pidipagina">
    <w:name w:val="footer"/>
    <w:basedOn w:val="Normale"/>
    <w:link w:val="PidipaginaCarattere"/>
    <w:uiPriority w:val="99"/>
    <w:unhideWhenUsed/>
    <w:rsid w:val="00B73A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3A7F"/>
  </w:style>
  <w:style w:type="table" w:styleId="Grigliatabella">
    <w:name w:val="Table Grid"/>
    <w:basedOn w:val="Tabellanormale"/>
    <w:rsid w:val="002C7B41"/>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CA40BD"/>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CA40BD"/>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ympus.uniurb.it/index.php?option=com_content&amp;view=article&amp;id=702:codice-civile-regio-decreto-16-marzo-1942-n-262&amp;catid=5&amp;Itemid=137" TargetMode="External"/><Relationship Id="rId13" Type="http://schemas.openxmlformats.org/officeDocument/2006/relationships/hyperlink" Target="http://olympus.uniurb.it/index.php?option=com_content&amp;view=article&amp;id=4399:dpr4452000&amp;catid=5&amp;Itemid=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ympus.uniurb.it/index.php?option=com_content&amp;view=article&amp;id=14996:dlgs502016&amp;catid=5&amp;Itemid=137" TargetMode="External"/><Relationship Id="rId4" Type="http://schemas.openxmlformats.org/officeDocument/2006/relationships/settings" Target="settings.xml"/><Relationship Id="rId9" Type="http://schemas.openxmlformats.org/officeDocument/2006/relationships/hyperlink" Target="http://olympus.uniurb.it/index.php?option=com_content&amp;view=article&amp;id=702:codice-civile-regio-decreto-16-marzo-1942-n-262&amp;catid=5&amp;Itemid=137"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406D-20EE-45F8-923F-75994A8B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11335</TotalTime>
  <Pages>44</Pages>
  <Words>24964</Words>
  <Characters>142295</Characters>
  <Application>Microsoft Office Word</Application>
  <DocSecurity>0</DocSecurity>
  <Lines>1185</Lines>
  <Paragraphs>333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166926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Mercuri</dc:creator>
  <cp:keywords/>
  <dc:description/>
  <cp:lastModifiedBy>Michele Prencipe</cp:lastModifiedBy>
  <cp:revision>109</cp:revision>
  <dcterms:created xsi:type="dcterms:W3CDTF">2017-12-20T16:47:00Z</dcterms:created>
  <dcterms:modified xsi:type="dcterms:W3CDTF">2018-05-10T16:37:00Z</dcterms:modified>
</cp:coreProperties>
</file>