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23" w:rsidRPr="006D70A0" w:rsidRDefault="00704A23" w:rsidP="00704A23">
      <w:pPr>
        <w:pBdr>
          <w:bottom w:val="single" w:sz="12" w:space="1" w:color="auto"/>
        </w:pBdr>
        <w:spacing w:after="0" w:line="240" w:lineRule="auto"/>
        <w:jc w:val="center"/>
        <w:rPr>
          <w:rFonts w:ascii="Garamond" w:eastAsia="Times New Roman" w:hAnsi="Garamond"/>
          <w:bCs/>
          <w:sz w:val="24"/>
          <w:szCs w:val="24"/>
        </w:rPr>
      </w:pPr>
      <w:r w:rsidRPr="006D70A0">
        <w:rPr>
          <w:rFonts w:ascii="Garamond" w:eastAsia="Times New Roman" w:hAnsi="Garamond"/>
          <w:b/>
          <w:bCs/>
          <w:sz w:val="32"/>
          <w:szCs w:val="32"/>
        </w:rPr>
        <w:t>Schema di avviso</w:t>
      </w:r>
      <w:r w:rsidRPr="006D70A0">
        <w:rPr>
          <w:rStyle w:val="Rimandonotaapidipagina"/>
          <w:rFonts w:ascii="Garamond" w:hAnsi="Garamond"/>
          <w:sz w:val="32"/>
          <w:szCs w:val="32"/>
        </w:rPr>
        <w:t xml:space="preserve"> </w:t>
      </w:r>
      <w:r w:rsidRPr="006D70A0">
        <w:rPr>
          <w:rFonts w:ascii="Garamond" w:eastAsia="Times New Roman" w:hAnsi="Garamond"/>
          <w:b/>
          <w:bCs/>
          <w:sz w:val="32"/>
          <w:szCs w:val="32"/>
        </w:rPr>
        <w:t xml:space="preserve">per manifestazioni di interesse all'affidamento di incarico per servizi tecnici di architettura e ingegneria relativi a lavoro pubblico con corrispettivo stimato di importo </w:t>
      </w:r>
      <w:r w:rsidR="00CF0604">
        <w:rPr>
          <w:rFonts w:ascii="Garamond" w:eastAsia="Times New Roman" w:hAnsi="Garamond"/>
          <w:b/>
          <w:bCs/>
          <w:sz w:val="32"/>
          <w:szCs w:val="32"/>
        </w:rPr>
        <w:t>pari</w:t>
      </w:r>
      <w:r w:rsidRPr="006D70A0">
        <w:rPr>
          <w:rFonts w:ascii="Garamond" w:eastAsia="Times New Roman" w:hAnsi="Garamond"/>
          <w:b/>
          <w:bCs/>
          <w:sz w:val="32"/>
          <w:szCs w:val="32"/>
        </w:rPr>
        <w:t xml:space="preserve"> </w:t>
      </w:r>
      <w:r w:rsidR="004B0C18">
        <w:rPr>
          <w:rFonts w:ascii="Garamond" w:eastAsia="Times New Roman" w:hAnsi="Garamond"/>
          <w:b/>
          <w:bCs/>
          <w:sz w:val="32"/>
          <w:szCs w:val="32"/>
        </w:rPr>
        <w:t xml:space="preserve">o superiore </w:t>
      </w:r>
      <w:r w:rsidRPr="006D70A0">
        <w:rPr>
          <w:rFonts w:ascii="Garamond" w:eastAsia="Times New Roman" w:hAnsi="Garamond"/>
          <w:b/>
          <w:bCs/>
          <w:sz w:val="32"/>
          <w:szCs w:val="32"/>
        </w:rPr>
        <w:t>a 40.000 euro</w:t>
      </w:r>
      <w:r w:rsidR="00CF0604">
        <w:rPr>
          <w:rFonts w:ascii="Garamond" w:eastAsia="Times New Roman" w:hAnsi="Garamond"/>
          <w:b/>
          <w:bCs/>
          <w:sz w:val="32"/>
          <w:szCs w:val="32"/>
        </w:rPr>
        <w:t xml:space="preserve"> e inferiore</w:t>
      </w:r>
      <w:r w:rsidR="00E632B5">
        <w:rPr>
          <w:rFonts w:ascii="Garamond" w:eastAsia="Times New Roman" w:hAnsi="Garamond"/>
          <w:b/>
          <w:bCs/>
          <w:sz w:val="32"/>
          <w:szCs w:val="32"/>
        </w:rPr>
        <w:t xml:space="preserve"> a 100.000 euro (o</w:t>
      </w:r>
      <w:r w:rsidR="00CF0604">
        <w:rPr>
          <w:rFonts w:ascii="Garamond" w:eastAsia="Times New Roman" w:hAnsi="Garamond"/>
          <w:b/>
          <w:bCs/>
          <w:sz w:val="32"/>
          <w:szCs w:val="32"/>
        </w:rPr>
        <w:t xml:space="preserve"> alla soglia di rilievo europeo</w:t>
      </w:r>
      <w:r w:rsidR="00E632B5">
        <w:rPr>
          <w:rFonts w:ascii="Garamond" w:eastAsia="Times New Roman" w:hAnsi="Garamond"/>
          <w:b/>
          <w:bCs/>
          <w:sz w:val="32"/>
          <w:szCs w:val="32"/>
        </w:rPr>
        <w:t xml:space="preserve"> nei casi di cui all’art. 14 comma 4bis DL 189/16 e s.m.i.)</w:t>
      </w:r>
    </w:p>
    <w:p w:rsidR="00704A23" w:rsidRPr="006D70A0" w:rsidRDefault="00704A23" w:rsidP="00704A23">
      <w:pPr>
        <w:spacing w:after="0" w:line="240" w:lineRule="auto"/>
        <w:ind w:right="-17"/>
        <w:jc w:val="center"/>
        <w:rPr>
          <w:rFonts w:ascii="Garamond" w:eastAsia="Times New Roman" w:hAnsi="Garamond"/>
          <w:b/>
          <w:bCs/>
          <w:sz w:val="24"/>
          <w:szCs w:val="24"/>
        </w:rPr>
      </w:pPr>
    </w:p>
    <w:p w:rsidR="00704A23" w:rsidRPr="006D70A0" w:rsidRDefault="00704A23" w:rsidP="00704A23">
      <w:pPr>
        <w:spacing w:after="0" w:line="240" w:lineRule="auto"/>
        <w:ind w:right="-17"/>
        <w:jc w:val="center"/>
        <w:rPr>
          <w:rFonts w:ascii="Garamond" w:eastAsia="Times New Roman" w:hAnsi="Garamond"/>
          <w:b/>
          <w:bCs/>
          <w:sz w:val="24"/>
          <w:szCs w:val="24"/>
        </w:rPr>
      </w:pPr>
    </w:p>
    <w:p w:rsidR="00704A23" w:rsidRDefault="00704A23" w:rsidP="00704A23">
      <w:pPr>
        <w:spacing w:after="0" w:line="240" w:lineRule="auto"/>
        <w:ind w:right="-17"/>
        <w:jc w:val="center"/>
        <w:rPr>
          <w:rFonts w:ascii="Garamond" w:eastAsia="Times New Roman" w:hAnsi="Garamond"/>
          <w:b/>
          <w:bCs/>
          <w:sz w:val="24"/>
          <w:szCs w:val="24"/>
        </w:rPr>
      </w:pPr>
      <w:r w:rsidRPr="006D70A0">
        <w:rPr>
          <w:rFonts w:ascii="Garamond" w:eastAsia="Times New Roman" w:hAnsi="Garamond"/>
          <w:b/>
          <w:bCs/>
          <w:sz w:val="24"/>
          <w:szCs w:val="24"/>
        </w:rPr>
        <w:t>(ENTE)</w:t>
      </w:r>
    </w:p>
    <w:p w:rsidR="00704A23" w:rsidRDefault="00704A23" w:rsidP="00704A23">
      <w:pPr>
        <w:spacing w:after="0" w:line="240" w:lineRule="auto"/>
        <w:ind w:right="-17"/>
        <w:jc w:val="center"/>
        <w:rPr>
          <w:rFonts w:ascii="Garamond" w:eastAsia="Times New Roman" w:hAnsi="Garamond"/>
          <w:b/>
          <w:bCs/>
          <w:sz w:val="24"/>
          <w:szCs w:val="24"/>
        </w:rPr>
      </w:pPr>
    </w:p>
    <w:p w:rsidR="00704A23" w:rsidRDefault="00704A23" w:rsidP="00704A23">
      <w:pPr>
        <w:spacing w:after="0" w:line="240" w:lineRule="auto"/>
        <w:ind w:right="-17"/>
        <w:jc w:val="center"/>
        <w:rPr>
          <w:rFonts w:ascii="Garamond" w:eastAsia="Times New Roman" w:hAnsi="Garamond"/>
          <w:b/>
          <w:bCs/>
          <w:sz w:val="24"/>
          <w:szCs w:val="24"/>
        </w:rPr>
      </w:pPr>
    </w:p>
    <w:p w:rsidR="00704A23" w:rsidRDefault="00704A23" w:rsidP="00704A23">
      <w:pPr>
        <w:spacing w:after="0" w:line="240" w:lineRule="auto"/>
        <w:ind w:right="-17"/>
        <w:jc w:val="center"/>
        <w:rPr>
          <w:rFonts w:ascii="Garamond" w:eastAsia="Times New Roman" w:hAnsi="Garamond"/>
          <w:b/>
          <w:bCs/>
          <w:sz w:val="24"/>
          <w:szCs w:val="24"/>
        </w:rPr>
      </w:pPr>
      <w:r>
        <w:rPr>
          <w:rFonts w:ascii="Garamond" w:eastAsia="Times New Roman" w:hAnsi="Garamond"/>
          <w:b/>
          <w:bCs/>
          <w:sz w:val="24"/>
          <w:szCs w:val="24"/>
        </w:rPr>
        <w:t>AVVISO PER MANIFESTAZIONE DI INTERESSE ALL’AFFIDAMENTO DEL SERVIZIO DI ______________________________________________ RELATIVO AL SEGUENTE LAVORO PUBBLICO: _________________________________________________________</w:t>
      </w:r>
    </w:p>
    <w:p w:rsidR="00704A23" w:rsidRDefault="00704A23" w:rsidP="00704A23">
      <w:pPr>
        <w:spacing w:after="0" w:line="240" w:lineRule="auto"/>
        <w:ind w:right="-17"/>
        <w:jc w:val="center"/>
        <w:rPr>
          <w:rFonts w:ascii="Garamond" w:eastAsia="Times New Roman" w:hAnsi="Garamond"/>
          <w:b/>
          <w:bCs/>
          <w:sz w:val="24"/>
          <w:szCs w:val="24"/>
        </w:rPr>
      </w:pPr>
    </w:p>
    <w:p w:rsidR="00704A23" w:rsidRDefault="00704A23" w:rsidP="00704A23">
      <w:pPr>
        <w:spacing w:after="0" w:line="240" w:lineRule="auto"/>
        <w:ind w:right="-17"/>
        <w:jc w:val="center"/>
        <w:rPr>
          <w:rFonts w:ascii="Garamond" w:eastAsia="Times New Roman" w:hAnsi="Garamond"/>
          <w:b/>
          <w:bCs/>
          <w:sz w:val="24"/>
          <w:szCs w:val="24"/>
        </w:rPr>
      </w:pPr>
    </w:p>
    <w:p w:rsidR="00704A23" w:rsidRPr="00BD01EE" w:rsidRDefault="00704A23" w:rsidP="00704A23">
      <w:pPr>
        <w:spacing w:after="0" w:line="240" w:lineRule="auto"/>
        <w:ind w:right="-17"/>
        <w:jc w:val="both"/>
        <w:rPr>
          <w:rFonts w:ascii="Garamond" w:eastAsia="Times New Roman" w:hAnsi="Garamond"/>
          <w:b/>
          <w:bCs/>
          <w:sz w:val="24"/>
          <w:szCs w:val="24"/>
        </w:rPr>
      </w:pPr>
      <w:r w:rsidRPr="00BD01EE">
        <w:rPr>
          <w:rFonts w:ascii="Garamond" w:eastAsia="Times New Roman" w:hAnsi="Garamond"/>
          <w:b/>
          <w:bCs/>
          <w:sz w:val="24"/>
          <w:szCs w:val="24"/>
        </w:rPr>
        <w:t>1. STAZIONE APPALTANTE E OGGETTO DELL’AFFIDAMENTO</w:t>
      </w:r>
    </w:p>
    <w:p w:rsidR="00704A23" w:rsidRPr="00E37766" w:rsidRDefault="00704A23" w:rsidP="00704A23">
      <w:pPr>
        <w:spacing w:after="0" w:line="240" w:lineRule="auto"/>
        <w:ind w:right="-17"/>
        <w:jc w:val="both"/>
        <w:rPr>
          <w:rFonts w:ascii="Garamond" w:eastAsia="Times New Roman" w:hAnsi="Garamond"/>
          <w:bCs/>
          <w:sz w:val="24"/>
          <w:szCs w:val="24"/>
        </w:rPr>
      </w:pPr>
      <w:r w:rsidRPr="00C15372">
        <w:rPr>
          <w:rFonts w:ascii="Garamond" w:eastAsia="Times New Roman" w:hAnsi="Garamond"/>
          <w:bCs/>
          <w:sz w:val="24"/>
          <w:szCs w:val="24"/>
        </w:rPr>
        <w:t xml:space="preserve">___________________________________, Via _____________________, Città _______________, CAP ________, </w:t>
      </w:r>
      <w:r>
        <w:rPr>
          <w:rFonts w:ascii="Garamond" w:eastAsia="Times New Roman" w:hAnsi="Garamond"/>
          <w:bCs/>
          <w:sz w:val="24"/>
          <w:szCs w:val="24"/>
        </w:rPr>
        <w:t>PEC: ____________________,</w:t>
      </w:r>
    </w:p>
    <w:p w:rsidR="00704A23"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Il presente avviso si riferisce all’affidamento</w:t>
      </w:r>
      <w:r w:rsidR="00CF0604">
        <w:rPr>
          <w:rFonts w:ascii="Garamond" w:eastAsia="Times New Roman" w:hAnsi="Garamond"/>
          <w:bCs/>
          <w:sz w:val="24"/>
          <w:szCs w:val="24"/>
        </w:rPr>
        <w:t>,</w:t>
      </w:r>
      <w:r w:rsidRPr="00E37766">
        <w:rPr>
          <w:rFonts w:ascii="Garamond" w:eastAsia="Times New Roman" w:hAnsi="Garamond"/>
          <w:bCs/>
          <w:sz w:val="24"/>
          <w:szCs w:val="24"/>
        </w:rPr>
        <w:t xml:space="preserve"> </w:t>
      </w:r>
      <w:r w:rsidRPr="00CF0604">
        <w:rPr>
          <w:rFonts w:ascii="Garamond" w:eastAsia="Times New Roman" w:hAnsi="Garamond"/>
          <w:bCs/>
          <w:sz w:val="24"/>
          <w:szCs w:val="24"/>
        </w:rPr>
        <w:t>previa gara informale</w:t>
      </w:r>
      <w:r w:rsidR="00CF0604">
        <w:rPr>
          <w:rFonts w:ascii="Garamond" w:eastAsia="Times New Roman" w:hAnsi="Garamond"/>
          <w:bCs/>
          <w:sz w:val="24"/>
          <w:szCs w:val="24"/>
        </w:rPr>
        <w:t>,</w:t>
      </w:r>
      <w:r w:rsidRPr="00E37766">
        <w:rPr>
          <w:rFonts w:ascii="Garamond" w:eastAsia="Times New Roman" w:hAnsi="Garamond"/>
          <w:bCs/>
          <w:sz w:val="24"/>
          <w:szCs w:val="24"/>
        </w:rPr>
        <w:t xml:space="preserve"> dell’incarico </w:t>
      </w:r>
      <w:r>
        <w:rPr>
          <w:rFonts w:ascii="Garamond" w:eastAsia="Times New Roman" w:hAnsi="Garamond"/>
          <w:bCs/>
          <w:sz w:val="24"/>
          <w:szCs w:val="24"/>
        </w:rPr>
        <w:t xml:space="preserve">inerente l’esecuzione del seguente servizio, attinente ai </w:t>
      </w:r>
      <w:r w:rsidRPr="00E37766">
        <w:rPr>
          <w:rFonts w:ascii="Garamond" w:eastAsia="Times New Roman" w:hAnsi="Garamond"/>
          <w:bCs/>
          <w:sz w:val="24"/>
          <w:szCs w:val="24"/>
        </w:rPr>
        <w:t>servizi di architettura e ingegneria</w:t>
      </w:r>
      <w:r>
        <w:rPr>
          <w:rFonts w:ascii="Garamond" w:eastAsia="Times New Roman" w:hAnsi="Garamond"/>
          <w:bCs/>
          <w:sz w:val="24"/>
          <w:szCs w:val="24"/>
        </w:rPr>
        <w:t>, di cui all’art. 3 lett. vvvv)</w:t>
      </w:r>
      <w:r w:rsidRPr="00E27B4F">
        <w:rPr>
          <w:rFonts w:ascii="Garamond" w:eastAsia="Times New Roman" w:hAnsi="Garamond"/>
          <w:bCs/>
          <w:sz w:val="24"/>
          <w:szCs w:val="24"/>
        </w:rPr>
        <w:t xml:space="preserve"> </w:t>
      </w:r>
      <w:r w:rsidRPr="00E37766">
        <w:rPr>
          <w:rFonts w:ascii="Garamond" w:eastAsia="Times New Roman" w:hAnsi="Garamond"/>
          <w:bCs/>
          <w:sz w:val="24"/>
          <w:szCs w:val="24"/>
        </w:rPr>
        <w:t xml:space="preserve">del Decreto Legislativo 18 aprile 2016, n. 50 </w:t>
      </w:r>
      <w:r>
        <w:rPr>
          <w:rFonts w:ascii="Garamond" w:eastAsia="Times New Roman" w:hAnsi="Garamond"/>
          <w:bCs/>
          <w:sz w:val="24"/>
          <w:szCs w:val="24"/>
        </w:rPr>
        <w:t xml:space="preserve">e s.m.i. </w:t>
      </w:r>
      <w:r w:rsidRPr="00E27B4F">
        <w:rPr>
          <w:rFonts w:ascii="Garamond" w:eastAsia="Times New Roman" w:hAnsi="Garamond"/>
          <w:bCs/>
          <w:sz w:val="24"/>
          <w:szCs w:val="24"/>
        </w:rPr>
        <w:t xml:space="preserve">(nel prosieguo </w:t>
      </w:r>
      <w:r>
        <w:rPr>
          <w:rFonts w:ascii="Garamond" w:eastAsia="Times New Roman" w:hAnsi="Garamond"/>
          <w:bCs/>
          <w:sz w:val="24"/>
          <w:szCs w:val="24"/>
        </w:rPr>
        <w:t xml:space="preserve">solo </w:t>
      </w:r>
      <w:r w:rsidRPr="00E27B4F">
        <w:rPr>
          <w:rFonts w:ascii="Garamond" w:eastAsia="Times New Roman" w:hAnsi="Garamond"/>
          <w:bCs/>
          <w:sz w:val="24"/>
          <w:szCs w:val="24"/>
        </w:rPr>
        <w:t>“Codice”)</w:t>
      </w:r>
    </w:p>
    <w:p w:rsidR="00704A23" w:rsidRPr="00E37766"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____________________________________________________________________________</w:t>
      </w:r>
      <w:r>
        <w:rPr>
          <w:rFonts w:ascii="Garamond" w:eastAsia="Times New Roman" w:hAnsi="Garamond"/>
          <w:bCs/>
          <w:sz w:val="24"/>
          <w:szCs w:val="24"/>
        </w:rPr>
        <w:t>___</w:t>
      </w:r>
      <w:r w:rsidRPr="00E37766">
        <w:rPr>
          <w:rFonts w:ascii="Garamond" w:eastAsia="Times New Roman" w:hAnsi="Garamond"/>
          <w:bCs/>
          <w:sz w:val="24"/>
          <w:szCs w:val="24"/>
        </w:rPr>
        <w:t>,</w:t>
      </w:r>
    </w:p>
    <w:p w:rsidR="00704A23"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relativ</w:t>
      </w:r>
      <w:r>
        <w:rPr>
          <w:rFonts w:ascii="Garamond" w:eastAsia="Times New Roman" w:hAnsi="Garamond"/>
          <w:bCs/>
          <w:sz w:val="24"/>
          <w:szCs w:val="24"/>
        </w:rPr>
        <w:t>o</w:t>
      </w:r>
      <w:r w:rsidRPr="00E37766">
        <w:rPr>
          <w:rFonts w:ascii="Garamond" w:eastAsia="Times New Roman" w:hAnsi="Garamond"/>
          <w:bCs/>
          <w:sz w:val="24"/>
          <w:szCs w:val="24"/>
        </w:rPr>
        <w:t xml:space="preserve"> ai lavori di:</w:t>
      </w:r>
    </w:p>
    <w:p w:rsidR="00704A23"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_______________________________________________________________________________,</w:t>
      </w:r>
    </w:p>
    <w:p w:rsidR="00704A23"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 xml:space="preserve">ai sensi </w:t>
      </w:r>
      <w:r>
        <w:rPr>
          <w:rFonts w:ascii="Garamond" w:eastAsia="Times New Roman" w:hAnsi="Garamond"/>
          <w:bCs/>
          <w:sz w:val="24"/>
          <w:szCs w:val="24"/>
        </w:rPr>
        <w:t xml:space="preserve">in particolare </w:t>
      </w:r>
      <w:r w:rsidRPr="00E37766">
        <w:rPr>
          <w:rFonts w:ascii="Garamond" w:eastAsia="Times New Roman" w:hAnsi="Garamond"/>
          <w:bCs/>
          <w:sz w:val="24"/>
          <w:szCs w:val="24"/>
        </w:rPr>
        <w:t>de</w:t>
      </w:r>
      <w:r>
        <w:rPr>
          <w:rFonts w:ascii="Garamond" w:eastAsia="Times New Roman" w:hAnsi="Garamond"/>
          <w:bCs/>
          <w:sz w:val="24"/>
          <w:szCs w:val="24"/>
        </w:rPr>
        <w:t xml:space="preserve">gli </w:t>
      </w:r>
      <w:r w:rsidRPr="00E37766">
        <w:rPr>
          <w:rFonts w:ascii="Garamond" w:eastAsia="Times New Roman" w:hAnsi="Garamond"/>
          <w:bCs/>
          <w:sz w:val="24"/>
          <w:szCs w:val="24"/>
        </w:rPr>
        <w:t>art</w:t>
      </w:r>
      <w:r>
        <w:rPr>
          <w:rFonts w:ascii="Garamond" w:eastAsia="Times New Roman" w:hAnsi="Garamond"/>
          <w:bCs/>
          <w:sz w:val="24"/>
          <w:szCs w:val="24"/>
        </w:rPr>
        <w:t>t.</w:t>
      </w:r>
      <w:r w:rsidRPr="00E37766">
        <w:rPr>
          <w:rFonts w:ascii="Garamond" w:eastAsia="Times New Roman" w:hAnsi="Garamond"/>
          <w:bCs/>
          <w:sz w:val="24"/>
          <w:szCs w:val="24"/>
        </w:rPr>
        <w:t xml:space="preserve"> </w:t>
      </w:r>
      <w:r w:rsidR="00CF0604">
        <w:rPr>
          <w:rFonts w:ascii="Garamond" w:eastAsia="Times New Roman" w:hAnsi="Garamond"/>
          <w:bCs/>
          <w:sz w:val="24"/>
          <w:szCs w:val="24"/>
        </w:rPr>
        <w:t>157</w:t>
      </w:r>
      <w:r w:rsidRPr="00E37766">
        <w:rPr>
          <w:rFonts w:ascii="Garamond" w:eastAsia="Times New Roman" w:hAnsi="Garamond"/>
          <w:bCs/>
          <w:sz w:val="24"/>
          <w:szCs w:val="24"/>
        </w:rPr>
        <w:t>, co</w:t>
      </w:r>
      <w:r>
        <w:rPr>
          <w:rFonts w:ascii="Garamond" w:eastAsia="Times New Roman" w:hAnsi="Garamond"/>
          <w:bCs/>
          <w:sz w:val="24"/>
          <w:szCs w:val="24"/>
        </w:rPr>
        <w:t xml:space="preserve">mma </w:t>
      </w:r>
      <w:r w:rsidR="00CF0604">
        <w:rPr>
          <w:rFonts w:ascii="Garamond" w:eastAsia="Times New Roman" w:hAnsi="Garamond"/>
          <w:bCs/>
          <w:sz w:val="24"/>
          <w:szCs w:val="24"/>
        </w:rPr>
        <w:t>2</w:t>
      </w:r>
      <w:r w:rsidRPr="00E37766">
        <w:rPr>
          <w:rFonts w:ascii="Garamond" w:eastAsia="Times New Roman" w:hAnsi="Garamond"/>
          <w:bCs/>
          <w:sz w:val="24"/>
          <w:szCs w:val="24"/>
        </w:rPr>
        <w:t xml:space="preserve">, </w:t>
      </w:r>
      <w:r>
        <w:rPr>
          <w:rFonts w:ascii="Garamond" w:eastAsia="Times New Roman" w:hAnsi="Garamond"/>
          <w:bCs/>
          <w:sz w:val="24"/>
          <w:szCs w:val="24"/>
        </w:rPr>
        <w:t xml:space="preserve">e 36, comma 2 lett. </w:t>
      </w:r>
      <w:r w:rsidR="00CF0604">
        <w:rPr>
          <w:rFonts w:ascii="Garamond" w:eastAsia="Times New Roman" w:hAnsi="Garamond"/>
          <w:bCs/>
          <w:sz w:val="24"/>
          <w:szCs w:val="24"/>
        </w:rPr>
        <w:t>b</w:t>
      </w:r>
      <w:r>
        <w:rPr>
          <w:rFonts w:ascii="Garamond" w:eastAsia="Times New Roman" w:hAnsi="Garamond"/>
          <w:bCs/>
          <w:sz w:val="24"/>
          <w:szCs w:val="24"/>
        </w:rPr>
        <w:t xml:space="preserve">), del Codice </w:t>
      </w:r>
      <w:r w:rsidR="00CF0604" w:rsidRPr="00CF0604">
        <w:rPr>
          <w:rFonts w:ascii="Garamond" w:eastAsia="Times New Roman" w:hAnsi="Garamond"/>
          <w:b/>
          <w:bCs/>
          <w:i/>
          <w:sz w:val="24"/>
          <w:szCs w:val="24"/>
        </w:rPr>
        <w:t>[ovvero dell’art. 14 comma 4bis del D.L 186/16 e s.m.i.]</w:t>
      </w:r>
      <w:r w:rsidR="00CF0604">
        <w:rPr>
          <w:rFonts w:ascii="Garamond" w:eastAsia="Times New Roman" w:hAnsi="Garamond"/>
          <w:bCs/>
          <w:sz w:val="24"/>
          <w:szCs w:val="24"/>
        </w:rPr>
        <w:t xml:space="preserve"> </w:t>
      </w:r>
      <w:r>
        <w:rPr>
          <w:rFonts w:ascii="Garamond" w:eastAsia="Times New Roman" w:hAnsi="Garamond"/>
          <w:bCs/>
          <w:sz w:val="24"/>
          <w:szCs w:val="24"/>
        </w:rPr>
        <w:t xml:space="preserve">e </w:t>
      </w:r>
      <w:r w:rsidRPr="00E37766">
        <w:rPr>
          <w:rFonts w:ascii="Garamond" w:eastAsia="Times New Roman" w:hAnsi="Garamond"/>
          <w:bCs/>
          <w:sz w:val="24"/>
          <w:szCs w:val="24"/>
        </w:rPr>
        <w:t xml:space="preserve">delle indicazioni </w:t>
      </w:r>
      <w:r>
        <w:rPr>
          <w:rFonts w:ascii="Garamond" w:eastAsia="Times New Roman" w:hAnsi="Garamond"/>
          <w:bCs/>
          <w:sz w:val="24"/>
          <w:szCs w:val="24"/>
        </w:rPr>
        <w:t>contenute n</w:t>
      </w:r>
      <w:r w:rsidRPr="00E37766">
        <w:rPr>
          <w:rFonts w:ascii="Garamond" w:eastAsia="Times New Roman" w:hAnsi="Garamond"/>
          <w:bCs/>
          <w:sz w:val="24"/>
          <w:szCs w:val="24"/>
        </w:rPr>
        <w:t xml:space="preserve">elle Linee Guida </w:t>
      </w:r>
      <w:r>
        <w:rPr>
          <w:rFonts w:ascii="Garamond" w:eastAsia="Times New Roman" w:hAnsi="Garamond"/>
          <w:bCs/>
          <w:sz w:val="24"/>
          <w:szCs w:val="24"/>
        </w:rPr>
        <w:t xml:space="preserve">ANAC </w:t>
      </w:r>
      <w:r w:rsidRPr="00E37766">
        <w:rPr>
          <w:rFonts w:ascii="Garamond" w:eastAsia="Times New Roman" w:hAnsi="Garamond"/>
          <w:bCs/>
          <w:sz w:val="24"/>
          <w:szCs w:val="24"/>
        </w:rPr>
        <w:t>n. 1</w:t>
      </w:r>
      <w:r>
        <w:rPr>
          <w:rFonts w:ascii="Garamond" w:eastAsia="Times New Roman" w:hAnsi="Garamond"/>
          <w:bCs/>
          <w:sz w:val="24"/>
          <w:szCs w:val="24"/>
        </w:rPr>
        <w:t>/16</w:t>
      </w:r>
      <w:r w:rsidRPr="00E37766">
        <w:rPr>
          <w:rFonts w:ascii="Garamond" w:eastAsia="Times New Roman" w:hAnsi="Garamond"/>
          <w:bCs/>
          <w:sz w:val="24"/>
          <w:szCs w:val="24"/>
        </w:rPr>
        <w:t xml:space="preserve"> </w:t>
      </w:r>
      <w:r>
        <w:rPr>
          <w:rFonts w:ascii="Garamond" w:eastAsia="Times New Roman" w:hAnsi="Garamond"/>
          <w:bCs/>
          <w:sz w:val="24"/>
          <w:szCs w:val="24"/>
        </w:rPr>
        <w:t>(</w:t>
      </w:r>
      <w:r w:rsidRPr="00E37766">
        <w:rPr>
          <w:rFonts w:ascii="Garamond" w:eastAsia="Times New Roman" w:hAnsi="Garamond"/>
          <w:bCs/>
          <w:sz w:val="24"/>
          <w:szCs w:val="24"/>
        </w:rPr>
        <w:t>“Indirizzi generali sull’affidamento dei servizi attinenti all’architettura e all’ingegneria”</w:t>
      </w:r>
      <w:r>
        <w:rPr>
          <w:rFonts w:ascii="Garamond" w:eastAsia="Times New Roman" w:hAnsi="Garamond"/>
          <w:bCs/>
          <w:sz w:val="24"/>
          <w:szCs w:val="24"/>
        </w:rPr>
        <w:t xml:space="preserve"> - </w:t>
      </w:r>
      <w:r w:rsidRPr="00E27B4F">
        <w:rPr>
          <w:rFonts w:ascii="Garamond" w:eastAsia="Times New Roman" w:hAnsi="Garamond"/>
          <w:bCs/>
          <w:sz w:val="24"/>
          <w:szCs w:val="24"/>
        </w:rPr>
        <w:t xml:space="preserve">nel prosieguo </w:t>
      </w:r>
      <w:r>
        <w:rPr>
          <w:rFonts w:ascii="Garamond" w:eastAsia="Times New Roman" w:hAnsi="Garamond"/>
          <w:bCs/>
          <w:sz w:val="24"/>
          <w:szCs w:val="24"/>
        </w:rPr>
        <w:t xml:space="preserve">solo </w:t>
      </w:r>
      <w:r w:rsidRPr="00E27B4F">
        <w:rPr>
          <w:rFonts w:ascii="Garamond" w:eastAsia="Times New Roman" w:hAnsi="Garamond"/>
          <w:bCs/>
          <w:sz w:val="24"/>
          <w:szCs w:val="24"/>
        </w:rPr>
        <w:t>“Linee Guida n.1”)</w:t>
      </w:r>
      <w:r>
        <w:rPr>
          <w:rFonts w:ascii="Garamond" w:eastAsia="Times New Roman" w:hAnsi="Garamond"/>
          <w:bCs/>
          <w:sz w:val="24"/>
          <w:szCs w:val="24"/>
        </w:rPr>
        <w:t>.</w:t>
      </w:r>
    </w:p>
    <w:p w:rsidR="00704A23" w:rsidRPr="00E37766"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Procedimento</w:t>
      </w:r>
      <w:r w:rsidRPr="00E37766">
        <w:rPr>
          <w:rFonts w:ascii="Garamond" w:eastAsia="Times New Roman" w:hAnsi="Garamond"/>
          <w:bCs/>
          <w:sz w:val="24"/>
          <w:szCs w:val="24"/>
        </w:rPr>
        <w:t xml:space="preserve"> avviato </w:t>
      </w:r>
      <w:r>
        <w:rPr>
          <w:rFonts w:ascii="Garamond" w:eastAsia="Times New Roman" w:hAnsi="Garamond"/>
          <w:bCs/>
          <w:sz w:val="24"/>
          <w:szCs w:val="24"/>
        </w:rPr>
        <w:t xml:space="preserve">con </w:t>
      </w:r>
      <w:r w:rsidRPr="00CF0604">
        <w:rPr>
          <w:rFonts w:ascii="Garamond" w:eastAsia="Times New Roman" w:hAnsi="Garamond"/>
          <w:bCs/>
          <w:i/>
          <w:sz w:val="24"/>
          <w:szCs w:val="24"/>
        </w:rPr>
        <w:t>Decreto / Determina</w:t>
      </w:r>
      <w:r>
        <w:rPr>
          <w:rFonts w:ascii="Garamond" w:eastAsia="Times New Roman" w:hAnsi="Garamond"/>
          <w:bCs/>
          <w:sz w:val="24"/>
          <w:szCs w:val="24"/>
        </w:rPr>
        <w:t xml:space="preserve"> n. ___ del _______, dal sottoscritto Responsabile Unico del Procedimento</w:t>
      </w:r>
      <w:r w:rsidRPr="00E37766">
        <w:rPr>
          <w:rFonts w:ascii="Garamond" w:eastAsia="Times New Roman" w:hAnsi="Garamond"/>
          <w:bCs/>
          <w:sz w:val="24"/>
          <w:szCs w:val="24"/>
        </w:rPr>
        <w:t>.</w:t>
      </w:r>
    </w:p>
    <w:p w:rsidR="00704A23" w:rsidRPr="00E37766"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CIG: _________________; CUP: ______________________.</w:t>
      </w:r>
    </w:p>
    <w:p w:rsidR="00704A23" w:rsidRPr="00E37766"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 xml:space="preserve">Il luogo di esecuzione </w:t>
      </w:r>
      <w:r>
        <w:rPr>
          <w:rFonts w:ascii="Garamond" w:eastAsia="Times New Roman" w:hAnsi="Garamond"/>
          <w:bCs/>
          <w:sz w:val="24"/>
          <w:szCs w:val="24"/>
        </w:rPr>
        <w:t xml:space="preserve">principale </w:t>
      </w:r>
      <w:r w:rsidRPr="00E37766">
        <w:rPr>
          <w:rFonts w:ascii="Garamond" w:eastAsia="Times New Roman" w:hAnsi="Garamond"/>
          <w:bCs/>
          <w:sz w:val="24"/>
          <w:szCs w:val="24"/>
        </w:rPr>
        <w:t>del servizio è ____________________________________________.</w:t>
      </w:r>
    </w:p>
    <w:p w:rsidR="00704A23" w:rsidRPr="00E37766" w:rsidRDefault="00704A23" w:rsidP="00704A23">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Il tempo di esecuzione del servizio è di _____________ giorni naturali e consecuti</w:t>
      </w:r>
      <w:r>
        <w:rPr>
          <w:rFonts w:ascii="Garamond" w:eastAsia="Times New Roman" w:hAnsi="Garamond"/>
          <w:bCs/>
          <w:sz w:val="24"/>
          <w:szCs w:val="24"/>
        </w:rPr>
        <w:t>vi dalla stipula del contratto</w:t>
      </w:r>
      <w:r w:rsidR="0014741E">
        <w:rPr>
          <w:rFonts w:ascii="Garamond" w:eastAsia="Times New Roman" w:hAnsi="Garamond"/>
          <w:bCs/>
          <w:sz w:val="24"/>
          <w:szCs w:val="24"/>
        </w:rPr>
        <w:t xml:space="preserve"> e/o dalla data di avvio dell’esecuzione disposta dal RUP della stazione appaltante</w:t>
      </w:r>
      <w:r>
        <w:rPr>
          <w:rFonts w:ascii="Garamond" w:eastAsia="Times New Roman" w:hAnsi="Garamond"/>
          <w:bCs/>
          <w:sz w:val="24"/>
          <w:szCs w:val="24"/>
        </w:rPr>
        <w:t>.</w:t>
      </w:r>
    </w:p>
    <w:p w:rsidR="00704A23" w:rsidRDefault="008E262A"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presente avviso non costituisce invito ad offrire e non implica alcun impegno contrattuale per la Stazione appaltante.</w:t>
      </w:r>
    </w:p>
    <w:p w:rsidR="008E262A" w:rsidRDefault="008E262A" w:rsidP="00704A23">
      <w:pPr>
        <w:spacing w:after="0" w:line="240" w:lineRule="auto"/>
        <w:ind w:right="-17"/>
        <w:jc w:val="both"/>
        <w:rPr>
          <w:rFonts w:ascii="Garamond" w:eastAsia="Times New Roman" w:hAnsi="Garamond"/>
          <w:bCs/>
          <w:sz w:val="24"/>
          <w:szCs w:val="24"/>
        </w:rPr>
      </w:pPr>
    </w:p>
    <w:p w:rsidR="00704A23" w:rsidRPr="00BD01EE" w:rsidRDefault="00704A23" w:rsidP="00704A23">
      <w:pPr>
        <w:spacing w:after="0" w:line="240" w:lineRule="auto"/>
        <w:ind w:right="-17"/>
        <w:jc w:val="both"/>
        <w:rPr>
          <w:rFonts w:ascii="Garamond" w:eastAsia="Times New Roman" w:hAnsi="Garamond"/>
          <w:b/>
          <w:bCs/>
          <w:sz w:val="24"/>
          <w:szCs w:val="24"/>
        </w:rPr>
      </w:pPr>
      <w:r w:rsidRPr="00BD01EE">
        <w:rPr>
          <w:rFonts w:ascii="Garamond" w:eastAsia="Times New Roman" w:hAnsi="Garamond"/>
          <w:b/>
          <w:bCs/>
          <w:sz w:val="24"/>
          <w:szCs w:val="24"/>
        </w:rPr>
        <w:t>2. CORRISPETTIVO</w:t>
      </w:r>
      <w:r w:rsidR="00BD01EE">
        <w:rPr>
          <w:rFonts w:ascii="Garamond" w:eastAsia="Times New Roman" w:hAnsi="Garamond"/>
          <w:b/>
          <w:bCs/>
          <w:sz w:val="24"/>
          <w:szCs w:val="24"/>
        </w:rPr>
        <w:t xml:space="preserve"> A BASE DI GARA</w:t>
      </w:r>
    </w:p>
    <w:p w:rsidR="00704A23" w:rsidRDefault="00704A23" w:rsidP="00704A23">
      <w:pPr>
        <w:spacing w:after="0" w:line="240" w:lineRule="auto"/>
        <w:ind w:right="-17"/>
        <w:jc w:val="both"/>
        <w:rPr>
          <w:rFonts w:ascii="Garamond" w:eastAsia="Times New Roman" w:hAnsi="Garamond"/>
          <w:b/>
          <w:bCs/>
          <w:sz w:val="24"/>
          <w:szCs w:val="24"/>
        </w:rPr>
      </w:pPr>
      <w:r w:rsidRPr="00E37766">
        <w:rPr>
          <w:rFonts w:ascii="Garamond" w:eastAsia="Times New Roman" w:hAnsi="Garamond"/>
          <w:bCs/>
          <w:sz w:val="24"/>
          <w:szCs w:val="24"/>
        </w:rPr>
        <w:t xml:space="preserve">Gli importi </w:t>
      </w:r>
      <w:r>
        <w:rPr>
          <w:rFonts w:ascii="Garamond" w:eastAsia="Times New Roman" w:hAnsi="Garamond"/>
          <w:bCs/>
          <w:sz w:val="24"/>
          <w:szCs w:val="24"/>
        </w:rPr>
        <w:t>del corrispettivo</w:t>
      </w:r>
      <w:r w:rsidRPr="00E37766">
        <w:rPr>
          <w:rFonts w:ascii="Garamond" w:eastAsia="Times New Roman" w:hAnsi="Garamond"/>
          <w:bCs/>
          <w:sz w:val="24"/>
          <w:szCs w:val="24"/>
        </w:rPr>
        <w:t xml:space="preserve">, compresi gli oneri per la sicurezza, </w:t>
      </w:r>
      <w:r>
        <w:rPr>
          <w:rFonts w:ascii="Garamond" w:eastAsia="Times New Roman" w:hAnsi="Garamond"/>
          <w:bCs/>
          <w:sz w:val="24"/>
          <w:szCs w:val="24"/>
        </w:rPr>
        <w:t>nonché</w:t>
      </w:r>
      <w:r w:rsidRPr="00E37766">
        <w:rPr>
          <w:rFonts w:ascii="Garamond" w:eastAsia="Times New Roman" w:hAnsi="Garamond"/>
          <w:bCs/>
          <w:sz w:val="24"/>
          <w:szCs w:val="24"/>
        </w:rPr>
        <w:t xml:space="preserve"> le classi e categorie individuati </w:t>
      </w:r>
      <w:r w:rsidRPr="00E27B4F">
        <w:rPr>
          <w:rFonts w:ascii="Garamond" w:eastAsia="Times New Roman" w:hAnsi="Garamond"/>
          <w:bCs/>
          <w:sz w:val="24"/>
          <w:szCs w:val="24"/>
        </w:rPr>
        <w:t>ai sensi dell’articolo 5 della Legge 7 agosto 2012, n. 134</w:t>
      </w:r>
      <w:r w:rsidRPr="00E37766">
        <w:rPr>
          <w:rFonts w:ascii="Garamond" w:eastAsia="Times New Roman" w:hAnsi="Garamond"/>
          <w:bCs/>
          <w:sz w:val="24"/>
          <w:szCs w:val="24"/>
        </w:rPr>
        <w:t>, sulla base delle elencazioni contenute nel D.M. 17 giugno 2016 dei lavori oggetto del servizio da affidare sono i seguenti</w:t>
      </w:r>
      <w:r w:rsidRPr="00E37766">
        <w:rPr>
          <w:rFonts w:ascii="Garamond" w:eastAsia="Times New Roman" w:hAnsi="Garamond"/>
          <w:b/>
          <w:bCs/>
          <w:sz w:val="24"/>
          <w:szCs w:val="24"/>
        </w:rPr>
        <w:t>:</w:t>
      </w:r>
    </w:p>
    <w:p w:rsidR="00704A23" w:rsidRPr="00E37766" w:rsidRDefault="00704A23" w:rsidP="00704A23">
      <w:pPr>
        <w:spacing w:after="0" w:line="240" w:lineRule="auto"/>
        <w:ind w:right="-17"/>
        <w:jc w:val="both"/>
        <w:rPr>
          <w:rFonts w:ascii="Garamond" w:eastAsia="Times New Roman" w:hAnsi="Garamond"/>
          <w:b/>
          <w:bCs/>
          <w:sz w:val="24"/>
          <w:szCs w:val="24"/>
        </w:rPr>
      </w:pP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416"/>
        <w:gridCol w:w="1967"/>
        <w:gridCol w:w="921"/>
        <w:gridCol w:w="1637"/>
        <w:gridCol w:w="2152"/>
        <w:gridCol w:w="1196"/>
      </w:tblGrid>
      <w:tr w:rsidR="00704A23" w:rsidRPr="00E37766" w:rsidTr="00D7559B">
        <w:trPr>
          <w:trHeight w:val="737"/>
          <w:jc w:val="right"/>
        </w:trPr>
        <w:tc>
          <w:tcPr>
            <w:tcW w:w="762"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CATEGORIA</w:t>
            </w:r>
          </w:p>
        </w:tc>
        <w:tc>
          <w:tcPr>
            <w:tcW w:w="1059"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DESTINAZIONE FUNZIONALE</w:t>
            </w:r>
          </w:p>
        </w:tc>
        <w:tc>
          <w:tcPr>
            <w:tcW w:w="496"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ID OPERE</w:t>
            </w:r>
          </w:p>
        </w:tc>
        <w:tc>
          <w:tcPr>
            <w:tcW w:w="881"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GRADO DI COMPLESSITÀ</w:t>
            </w:r>
          </w:p>
        </w:tc>
        <w:tc>
          <w:tcPr>
            <w:tcW w:w="1158"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CORRISPONDENZA</w:t>
            </w:r>
          </w:p>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L. 143/49</w:t>
            </w:r>
            <w:r>
              <w:rPr>
                <w:rFonts w:ascii="Garamond" w:eastAsia="Times New Roman" w:hAnsi="Garamond"/>
                <w:b/>
                <w:bCs/>
                <w:sz w:val="20"/>
                <w:szCs w:val="20"/>
              </w:rPr>
              <w:t xml:space="preserve"> - </w:t>
            </w:r>
            <w:r w:rsidRPr="00C3093C">
              <w:rPr>
                <w:rFonts w:ascii="Garamond" w:eastAsia="Times New Roman" w:hAnsi="Garamond"/>
                <w:b/>
                <w:bCs/>
                <w:sz w:val="20"/>
                <w:szCs w:val="20"/>
              </w:rPr>
              <w:t>CLASSI E CATEGORIE</w:t>
            </w:r>
          </w:p>
        </w:tc>
        <w:tc>
          <w:tcPr>
            <w:tcW w:w="644" w:type="pct"/>
            <w:tcBorders>
              <w:bottom w:val="single" w:sz="8" w:space="0" w:color="000000"/>
            </w:tcBorders>
            <w:shd w:val="clear" w:color="auto" w:fill="auto"/>
            <w:vAlign w:val="center"/>
          </w:tcPr>
          <w:p w:rsidR="00704A23" w:rsidRPr="00C3093C" w:rsidRDefault="00704A23" w:rsidP="004B0C18">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IMPORTO</w:t>
            </w:r>
          </w:p>
        </w:tc>
      </w:tr>
      <w:tr w:rsidR="00704A23" w:rsidRPr="00E37766" w:rsidTr="00D7559B">
        <w:trPr>
          <w:jc w:val="right"/>
        </w:trPr>
        <w:tc>
          <w:tcPr>
            <w:tcW w:w="762"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059"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496"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881"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158"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644"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r>
      <w:tr w:rsidR="00704A23" w:rsidRPr="00E37766" w:rsidTr="00D7559B">
        <w:trPr>
          <w:jc w:val="right"/>
        </w:trPr>
        <w:tc>
          <w:tcPr>
            <w:tcW w:w="762"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059"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496"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881"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158"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644"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r>
      <w:tr w:rsidR="00704A23" w:rsidRPr="00E37766" w:rsidTr="00D7559B">
        <w:trPr>
          <w:jc w:val="right"/>
        </w:trPr>
        <w:tc>
          <w:tcPr>
            <w:tcW w:w="762"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059"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496"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881"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158"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644"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r>
      <w:tr w:rsidR="00704A23" w:rsidRPr="00E37766" w:rsidTr="00D7559B">
        <w:trPr>
          <w:jc w:val="right"/>
        </w:trPr>
        <w:tc>
          <w:tcPr>
            <w:tcW w:w="762"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059"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496"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881"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158"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644"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r>
      <w:tr w:rsidR="00704A23" w:rsidRPr="00E37766" w:rsidTr="00D7559B">
        <w:trPr>
          <w:jc w:val="right"/>
        </w:trPr>
        <w:tc>
          <w:tcPr>
            <w:tcW w:w="762"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059"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496"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881"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1158"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c>
          <w:tcPr>
            <w:tcW w:w="644" w:type="pct"/>
            <w:shd w:val="clear" w:color="auto" w:fill="auto"/>
            <w:vAlign w:val="center"/>
          </w:tcPr>
          <w:p w:rsidR="00704A23" w:rsidRPr="00E37766" w:rsidRDefault="00704A23" w:rsidP="004B0C18">
            <w:pPr>
              <w:spacing w:after="0" w:line="240" w:lineRule="auto"/>
              <w:ind w:right="-17"/>
              <w:jc w:val="both"/>
              <w:rPr>
                <w:rFonts w:ascii="Garamond" w:eastAsia="Times New Roman" w:hAnsi="Garamond"/>
                <w:b/>
                <w:bCs/>
                <w:sz w:val="24"/>
                <w:szCs w:val="24"/>
              </w:rPr>
            </w:pPr>
          </w:p>
        </w:tc>
      </w:tr>
      <w:tr w:rsidR="00704A23" w:rsidRPr="00DC1D98" w:rsidTr="00D7559B">
        <w:trPr>
          <w:jc w:val="right"/>
        </w:trPr>
        <w:tc>
          <w:tcPr>
            <w:tcW w:w="4356" w:type="pct"/>
            <w:gridSpan w:val="5"/>
            <w:shd w:val="clear" w:color="auto" w:fill="auto"/>
            <w:vAlign w:val="center"/>
          </w:tcPr>
          <w:p w:rsidR="00704A23" w:rsidRPr="00DC1D98" w:rsidRDefault="00704A23" w:rsidP="004B0C18">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TOTALE</w:t>
            </w:r>
          </w:p>
        </w:tc>
        <w:tc>
          <w:tcPr>
            <w:tcW w:w="644" w:type="pct"/>
            <w:shd w:val="clear" w:color="auto" w:fill="auto"/>
            <w:vAlign w:val="center"/>
          </w:tcPr>
          <w:p w:rsidR="00704A23" w:rsidRPr="00DC1D98" w:rsidRDefault="00704A23" w:rsidP="004B0C18">
            <w:pPr>
              <w:spacing w:after="0" w:line="240" w:lineRule="auto"/>
              <w:ind w:right="-17"/>
              <w:jc w:val="both"/>
              <w:rPr>
                <w:rFonts w:ascii="Garamond" w:eastAsia="Times New Roman" w:hAnsi="Garamond"/>
                <w:bCs/>
                <w:sz w:val="24"/>
                <w:szCs w:val="24"/>
              </w:rPr>
            </w:pPr>
          </w:p>
        </w:tc>
      </w:tr>
    </w:tbl>
    <w:p w:rsidR="00704A23" w:rsidRDefault="00D7559B"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Ne deriva un importo complessivo a base di gara pari ad </w:t>
      </w:r>
      <w:r w:rsidRPr="00A13505">
        <w:rPr>
          <w:rFonts w:ascii="Garamond" w:eastAsia="Times New Roman" w:hAnsi="Garamond"/>
          <w:bCs/>
          <w:sz w:val="24"/>
          <w:szCs w:val="24"/>
        </w:rPr>
        <w:t>€ ______________ (euro _____________________________)</w:t>
      </w:r>
      <w:r>
        <w:rPr>
          <w:rFonts w:ascii="Garamond" w:eastAsia="Times New Roman" w:hAnsi="Garamond"/>
          <w:bCs/>
          <w:sz w:val="24"/>
          <w:szCs w:val="24"/>
        </w:rPr>
        <w:t>,</w:t>
      </w:r>
      <w:r w:rsidRPr="00A13505">
        <w:rPr>
          <w:rFonts w:ascii="Garamond" w:eastAsia="Times New Roman" w:hAnsi="Garamond"/>
          <w:bCs/>
          <w:sz w:val="24"/>
          <w:szCs w:val="24"/>
        </w:rPr>
        <w:t xml:space="preserve"> IVA e oneri previdenziali esclusi</w:t>
      </w:r>
      <w:r>
        <w:rPr>
          <w:rFonts w:ascii="Garamond" w:eastAsia="Times New Roman" w:hAnsi="Garamond"/>
          <w:bCs/>
          <w:sz w:val="24"/>
          <w:szCs w:val="24"/>
        </w:rPr>
        <w:t>.</w:t>
      </w:r>
    </w:p>
    <w:p w:rsidR="00704A23" w:rsidRPr="00DC1D98"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 </w:t>
      </w:r>
      <w:r w:rsidRPr="00DC1D98">
        <w:rPr>
          <w:rFonts w:ascii="Garamond" w:eastAsia="Times New Roman" w:hAnsi="Garamond"/>
          <w:bCs/>
          <w:sz w:val="24"/>
          <w:szCs w:val="24"/>
        </w:rPr>
        <w:t xml:space="preserve">servizi da affidare </w:t>
      </w:r>
      <w:r>
        <w:rPr>
          <w:rFonts w:ascii="Garamond" w:eastAsia="Times New Roman" w:hAnsi="Garamond"/>
          <w:bCs/>
          <w:sz w:val="24"/>
          <w:szCs w:val="24"/>
        </w:rPr>
        <w:t>di cui sopra</w:t>
      </w:r>
      <w:r w:rsidRPr="00DC1D98">
        <w:rPr>
          <w:rFonts w:ascii="Garamond" w:eastAsia="Times New Roman" w:hAnsi="Garamond"/>
          <w:bCs/>
          <w:sz w:val="24"/>
          <w:szCs w:val="24"/>
        </w:rPr>
        <w:t xml:space="preserve"> </w:t>
      </w:r>
      <w:r>
        <w:rPr>
          <w:rFonts w:ascii="Garamond" w:eastAsia="Times New Roman" w:hAnsi="Garamond"/>
          <w:bCs/>
          <w:sz w:val="24"/>
          <w:szCs w:val="24"/>
        </w:rPr>
        <w:t xml:space="preserve">e i relativi corrispettivi </w:t>
      </w:r>
      <w:r w:rsidRPr="00DC1D98">
        <w:rPr>
          <w:rFonts w:ascii="Garamond" w:eastAsia="Times New Roman" w:hAnsi="Garamond"/>
          <w:bCs/>
          <w:sz w:val="24"/>
          <w:szCs w:val="24"/>
        </w:rPr>
        <w:t>sono definiti nel dettaglio</w:t>
      </w:r>
      <w:r>
        <w:rPr>
          <w:rFonts w:ascii="Garamond" w:eastAsia="Times New Roman" w:hAnsi="Garamond"/>
          <w:bCs/>
          <w:sz w:val="24"/>
          <w:szCs w:val="24"/>
        </w:rPr>
        <w:t xml:space="preserve"> </w:t>
      </w:r>
      <w:r w:rsidRPr="00DC1D98">
        <w:rPr>
          <w:rFonts w:ascii="Garamond" w:eastAsia="Times New Roman" w:hAnsi="Garamond"/>
          <w:bCs/>
          <w:sz w:val="24"/>
          <w:szCs w:val="24"/>
        </w:rPr>
        <w:t xml:space="preserve">nell'allegato </w:t>
      </w:r>
      <w:r>
        <w:rPr>
          <w:rFonts w:ascii="Garamond" w:eastAsia="Times New Roman" w:hAnsi="Garamond"/>
          <w:bCs/>
          <w:sz w:val="24"/>
          <w:szCs w:val="24"/>
        </w:rPr>
        <w:t xml:space="preserve">prospetto di </w:t>
      </w:r>
      <w:r w:rsidRPr="00DC1D98">
        <w:rPr>
          <w:rFonts w:ascii="Garamond" w:eastAsia="Times New Roman" w:hAnsi="Garamond"/>
          <w:bCs/>
          <w:sz w:val="24"/>
          <w:szCs w:val="24"/>
        </w:rPr>
        <w:t>calcolo.</w:t>
      </w:r>
    </w:p>
    <w:p w:rsidR="00704A23" w:rsidRPr="00DC1D98" w:rsidRDefault="00704A23" w:rsidP="00704A23">
      <w:pPr>
        <w:spacing w:after="0" w:line="240" w:lineRule="auto"/>
        <w:ind w:right="-17"/>
        <w:jc w:val="both"/>
        <w:rPr>
          <w:rFonts w:ascii="Garamond" w:eastAsia="Times New Roman" w:hAnsi="Garamond"/>
          <w:bCs/>
          <w:sz w:val="24"/>
          <w:szCs w:val="24"/>
        </w:rPr>
      </w:pPr>
    </w:p>
    <w:p w:rsidR="00704A23" w:rsidRPr="00BD01EE" w:rsidRDefault="00704A23" w:rsidP="00704A23">
      <w:pPr>
        <w:spacing w:after="0" w:line="240" w:lineRule="auto"/>
        <w:ind w:right="-17"/>
        <w:jc w:val="both"/>
        <w:rPr>
          <w:rFonts w:ascii="Garamond" w:eastAsia="Times New Roman" w:hAnsi="Garamond"/>
          <w:b/>
          <w:bCs/>
          <w:sz w:val="24"/>
          <w:szCs w:val="24"/>
        </w:rPr>
      </w:pPr>
      <w:r w:rsidRPr="00BD01EE">
        <w:rPr>
          <w:rFonts w:ascii="Garamond" w:eastAsia="Times New Roman" w:hAnsi="Garamond"/>
          <w:b/>
          <w:bCs/>
          <w:sz w:val="24"/>
          <w:szCs w:val="24"/>
        </w:rPr>
        <w:t>3. SOGGETTI CUI E’ RIVOLTO L’INVITO A MANIFESTARE INTERESSE</w:t>
      </w:r>
    </w:p>
    <w:p w:rsidR="00704A23" w:rsidRDefault="00704A23" w:rsidP="00704A23">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Possono manifestare interesse alla procedura di affidamento</w:t>
      </w:r>
      <w:r>
        <w:rPr>
          <w:rFonts w:ascii="Garamond" w:eastAsia="Times New Roman" w:hAnsi="Garamond"/>
          <w:bCs/>
          <w:sz w:val="24"/>
          <w:szCs w:val="24"/>
        </w:rPr>
        <w:t xml:space="preserve"> </w:t>
      </w:r>
      <w:r w:rsidRPr="00DC1D98">
        <w:rPr>
          <w:rFonts w:ascii="Garamond" w:eastAsia="Times New Roman" w:hAnsi="Garamond"/>
          <w:bCs/>
          <w:sz w:val="24"/>
          <w:szCs w:val="24"/>
        </w:rPr>
        <w:t>esclusivamente i soggetti di cui all'articolo 46, comma 1, lettere da a) ad f)</w:t>
      </w:r>
      <w:r>
        <w:rPr>
          <w:rFonts w:ascii="Garamond" w:eastAsia="Times New Roman" w:hAnsi="Garamond"/>
          <w:bCs/>
          <w:sz w:val="24"/>
          <w:szCs w:val="24"/>
        </w:rPr>
        <w:t>:</w:t>
      </w:r>
    </w:p>
    <w:p w:rsidR="00704A23" w:rsidRDefault="00704A23" w:rsidP="00704A23">
      <w:pPr>
        <w:spacing w:after="0" w:line="240" w:lineRule="auto"/>
        <w:ind w:right="-17"/>
        <w:jc w:val="both"/>
        <w:rPr>
          <w:rFonts w:ascii="Garamond" w:eastAsia="Times New Roman" w:hAnsi="Garamond"/>
          <w:bCs/>
          <w:sz w:val="24"/>
          <w:szCs w:val="24"/>
        </w:rPr>
      </w:pPr>
      <w:r w:rsidRPr="004A34A3">
        <w:rPr>
          <w:rFonts w:ascii="Garamond" w:eastAsia="Times New Roman" w:hAnsi="Garamond"/>
          <w:b/>
          <w:bCs/>
          <w:sz w:val="24"/>
          <w:szCs w:val="24"/>
        </w:rPr>
        <w:t>a)</w:t>
      </w:r>
      <w:r w:rsidRPr="00DC1D98">
        <w:rPr>
          <w:rFonts w:ascii="Garamond" w:eastAsia="Times New Roman" w:hAnsi="Garamond"/>
          <w:bCs/>
          <w:sz w:val="24"/>
          <w:szCs w:val="24"/>
        </w:rPr>
        <w:t xml:space="preserve"> </w:t>
      </w:r>
      <w:r w:rsidR="00672F44" w:rsidRPr="00DC1D98">
        <w:rPr>
          <w:rFonts w:ascii="Garamond" w:eastAsia="Times New Roman" w:hAnsi="Garamond"/>
          <w:bCs/>
          <w:sz w:val="24"/>
          <w:szCs w:val="24"/>
        </w:rPr>
        <w:t xml:space="preserve">per i quali </w:t>
      </w:r>
      <w:r w:rsidRPr="00DC1D98">
        <w:rPr>
          <w:rFonts w:ascii="Garamond" w:eastAsia="Times New Roman" w:hAnsi="Garamond"/>
          <w:bCs/>
          <w:sz w:val="24"/>
          <w:szCs w:val="24"/>
        </w:rPr>
        <w:t>non ricorrono le cause di esclusione previste dall'art</w:t>
      </w:r>
      <w:r>
        <w:rPr>
          <w:rFonts w:ascii="Garamond" w:eastAsia="Times New Roman" w:hAnsi="Garamond"/>
          <w:bCs/>
          <w:sz w:val="24"/>
          <w:szCs w:val="24"/>
        </w:rPr>
        <w:t>.</w:t>
      </w:r>
      <w:r w:rsidRPr="00DC1D98">
        <w:rPr>
          <w:rFonts w:ascii="Garamond" w:eastAsia="Times New Roman" w:hAnsi="Garamond"/>
          <w:bCs/>
          <w:sz w:val="24"/>
          <w:szCs w:val="24"/>
        </w:rPr>
        <w:t xml:space="preserve"> 80 del Codice</w:t>
      </w:r>
      <w:r>
        <w:rPr>
          <w:rFonts w:ascii="Garamond" w:eastAsia="Times New Roman" w:hAnsi="Garamond"/>
          <w:bCs/>
          <w:sz w:val="24"/>
          <w:szCs w:val="24"/>
        </w:rPr>
        <w:t>;</w:t>
      </w:r>
    </w:p>
    <w:p w:rsidR="00704A23" w:rsidRDefault="00704A23" w:rsidP="00704A23">
      <w:pPr>
        <w:spacing w:after="0" w:line="240" w:lineRule="auto"/>
        <w:ind w:right="-17"/>
        <w:jc w:val="both"/>
        <w:rPr>
          <w:rFonts w:ascii="Garamond" w:eastAsia="Times New Roman" w:hAnsi="Garamond"/>
          <w:bCs/>
          <w:sz w:val="24"/>
          <w:szCs w:val="24"/>
        </w:rPr>
      </w:pPr>
      <w:r w:rsidRPr="004A34A3">
        <w:rPr>
          <w:rFonts w:ascii="Garamond" w:eastAsia="Times New Roman" w:hAnsi="Garamond"/>
          <w:b/>
          <w:bCs/>
          <w:sz w:val="24"/>
          <w:szCs w:val="24"/>
        </w:rPr>
        <w:t>b)</w:t>
      </w:r>
      <w:r>
        <w:rPr>
          <w:rFonts w:ascii="Garamond" w:eastAsia="Times New Roman" w:hAnsi="Garamond"/>
          <w:bCs/>
          <w:sz w:val="24"/>
          <w:szCs w:val="24"/>
        </w:rPr>
        <w:t xml:space="preserve"> </w:t>
      </w:r>
      <w:r w:rsidR="00672F44" w:rsidRPr="00DC1D98">
        <w:rPr>
          <w:rFonts w:ascii="Garamond" w:eastAsia="Times New Roman" w:hAnsi="Garamond"/>
          <w:bCs/>
          <w:sz w:val="24"/>
          <w:szCs w:val="24"/>
        </w:rPr>
        <w:t>per i quali</w:t>
      </w:r>
      <w:r w:rsidR="00672F44">
        <w:rPr>
          <w:rFonts w:ascii="Garamond" w:eastAsia="Times New Roman" w:hAnsi="Garamond"/>
          <w:bCs/>
          <w:sz w:val="24"/>
          <w:szCs w:val="24"/>
        </w:rPr>
        <w:t xml:space="preserve"> </w:t>
      </w:r>
      <w:r>
        <w:rPr>
          <w:rFonts w:ascii="Garamond" w:eastAsia="Times New Roman" w:hAnsi="Garamond"/>
          <w:bCs/>
          <w:sz w:val="24"/>
          <w:szCs w:val="24"/>
        </w:rPr>
        <w:t xml:space="preserve">non ricorra qualsiasi altra </w:t>
      </w:r>
      <w:r w:rsidRPr="00DC1D98">
        <w:rPr>
          <w:rFonts w:ascii="Garamond" w:eastAsia="Times New Roman" w:hAnsi="Garamond"/>
          <w:bCs/>
          <w:sz w:val="24"/>
          <w:szCs w:val="24"/>
        </w:rPr>
        <w:t xml:space="preserve">causa </w:t>
      </w:r>
      <w:r w:rsidRPr="00E46275">
        <w:rPr>
          <w:rFonts w:ascii="Garamond" w:eastAsia="Times New Roman" w:hAnsi="Garamond"/>
          <w:bCs/>
          <w:i/>
          <w:sz w:val="24"/>
          <w:szCs w:val="24"/>
        </w:rPr>
        <w:t>ex lege</w:t>
      </w:r>
      <w:r>
        <w:rPr>
          <w:rFonts w:ascii="Garamond" w:eastAsia="Times New Roman" w:hAnsi="Garamond"/>
          <w:bCs/>
          <w:sz w:val="24"/>
          <w:szCs w:val="24"/>
        </w:rPr>
        <w:t xml:space="preserve"> </w:t>
      </w:r>
      <w:r w:rsidRPr="00DC1D98">
        <w:rPr>
          <w:rFonts w:ascii="Garamond" w:eastAsia="Times New Roman" w:hAnsi="Garamond"/>
          <w:bCs/>
          <w:sz w:val="24"/>
          <w:szCs w:val="24"/>
        </w:rPr>
        <w:t>ostativa alla conclusione di contratti con la Pubblica Amministrazione</w:t>
      </w:r>
      <w:r w:rsidR="007F27C7">
        <w:rPr>
          <w:rFonts w:ascii="Garamond" w:eastAsia="Times New Roman" w:hAnsi="Garamond"/>
          <w:bCs/>
          <w:sz w:val="24"/>
          <w:szCs w:val="24"/>
        </w:rPr>
        <w:t xml:space="preserve"> ovvero una causa di conflitto di interessi ex art. 42 del Codice</w:t>
      </w:r>
      <w:r>
        <w:rPr>
          <w:rFonts w:ascii="Garamond" w:eastAsia="Times New Roman" w:hAnsi="Garamond"/>
          <w:bCs/>
          <w:sz w:val="24"/>
          <w:szCs w:val="24"/>
        </w:rPr>
        <w:t>;</w:t>
      </w:r>
    </w:p>
    <w:p w:rsidR="00704A23" w:rsidRDefault="00704A23" w:rsidP="00704A23">
      <w:pPr>
        <w:spacing w:after="0" w:line="240" w:lineRule="auto"/>
        <w:ind w:right="-17"/>
        <w:jc w:val="both"/>
        <w:rPr>
          <w:rFonts w:ascii="Garamond" w:eastAsia="Times New Roman" w:hAnsi="Garamond"/>
          <w:bCs/>
          <w:sz w:val="24"/>
          <w:szCs w:val="24"/>
        </w:rPr>
      </w:pPr>
      <w:r w:rsidRPr="004A34A3">
        <w:rPr>
          <w:rFonts w:ascii="Garamond" w:eastAsia="Times New Roman" w:hAnsi="Garamond"/>
          <w:b/>
          <w:bCs/>
          <w:sz w:val="24"/>
          <w:szCs w:val="24"/>
        </w:rPr>
        <w:t>c)</w:t>
      </w:r>
      <w:r>
        <w:rPr>
          <w:rFonts w:ascii="Garamond" w:eastAsia="Times New Roman" w:hAnsi="Garamond"/>
          <w:bCs/>
          <w:sz w:val="24"/>
          <w:szCs w:val="24"/>
        </w:rPr>
        <w:t xml:space="preserve"> </w:t>
      </w:r>
      <w:r w:rsidR="00672F44" w:rsidRPr="00DC1D98">
        <w:rPr>
          <w:rFonts w:ascii="Garamond" w:eastAsia="Times New Roman" w:hAnsi="Garamond"/>
          <w:bCs/>
          <w:sz w:val="24"/>
          <w:szCs w:val="24"/>
        </w:rPr>
        <w:t>per i quali</w:t>
      </w:r>
      <w:r w:rsidR="00672F44" w:rsidRPr="00EF7BAB">
        <w:rPr>
          <w:rFonts w:ascii="Garamond" w:eastAsia="Times New Roman" w:hAnsi="Garamond"/>
          <w:b/>
          <w:bCs/>
          <w:sz w:val="24"/>
          <w:szCs w:val="24"/>
        </w:rPr>
        <w:t xml:space="preserve"> </w:t>
      </w:r>
      <w:r w:rsidRPr="00EF7BAB">
        <w:rPr>
          <w:rFonts w:ascii="Garamond" w:eastAsia="Times New Roman" w:hAnsi="Garamond"/>
          <w:b/>
          <w:bCs/>
          <w:sz w:val="24"/>
          <w:szCs w:val="24"/>
        </w:rPr>
        <w:t>sussista l’iscrizione all’Elenco speciale dei professionisti di cui all’</w:t>
      </w:r>
      <w:r>
        <w:rPr>
          <w:rFonts w:ascii="Garamond" w:eastAsia="Times New Roman" w:hAnsi="Garamond"/>
          <w:b/>
          <w:bCs/>
          <w:sz w:val="24"/>
          <w:szCs w:val="24"/>
        </w:rPr>
        <w:t>art. 34</w:t>
      </w:r>
      <w:r w:rsidRPr="00EF7BAB">
        <w:rPr>
          <w:rFonts w:ascii="Garamond" w:eastAsia="Times New Roman" w:hAnsi="Garamond"/>
          <w:b/>
          <w:bCs/>
          <w:sz w:val="24"/>
          <w:szCs w:val="24"/>
        </w:rPr>
        <w:t xml:space="preserve"> del D.L. 189/2016 e Ordinanza Commissario straordinario n. 12 del 9 gennaio 2017</w:t>
      </w:r>
      <w:r w:rsidR="00672F44">
        <w:rPr>
          <w:rFonts w:ascii="Garamond" w:eastAsia="Times New Roman" w:hAnsi="Garamond"/>
          <w:b/>
          <w:bCs/>
          <w:sz w:val="24"/>
          <w:szCs w:val="24"/>
        </w:rPr>
        <w:t xml:space="preserve"> e n. 33 dell’11 luglio 2017</w:t>
      </w:r>
      <w:r w:rsidRPr="000E5BA0">
        <w:rPr>
          <w:rFonts w:ascii="Garamond" w:eastAsia="Times New Roman" w:hAnsi="Garamond"/>
          <w:bCs/>
          <w:sz w:val="24"/>
          <w:szCs w:val="24"/>
        </w:rPr>
        <w:t xml:space="preserve">. In caso di oggettiva impossibilità di presentare, attualmente, domanda di iscrizione al suddetto elenco speciale da parte di coloro che svolgono prestazioni specialistiche, connesse e/o afferenti alle attività di progettazione di cui al presente </w:t>
      </w:r>
      <w:r>
        <w:rPr>
          <w:rFonts w:ascii="Garamond" w:eastAsia="Times New Roman" w:hAnsi="Garamond"/>
          <w:bCs/>
          <w:sz w:val="24"/>
          <w:szCs w:val="24"/>
        </w:rPr>
        <w:t>avviso</w:t>
      </w:r>
      <w:r w:rsidRPr="000E5BA0">
        <w:rPr>
          <w:rFonts w:ascii="Garamond" w:eastAsia="Times New Roman" w:hAnsi="Garamond"/>
          <w:bCs/>
          <w:sz w:val="24"/>
          <w:szCs w:val="24"/>
        </w:rPr>
        <w:t>, per le quali non è prescritta l’iscrizione in apposito albo, si precisa che è consentito, in luogo della iscrizione all’</w:t>
      </w:r>
      <w:r w:rsidR="00A752A4">
        <w:rPr>
          <w:rFonts w:ascii="Garamond" w:eastAsia="Times New Roman" w:hAnsi="Garamond"/>
          <w:bCs/>
          <w:sz w:val="24"/>
          <w:szCs w:val="24"/>
        </w:rPr>
        <w:t>E</w:t>
      </w:r>
      <w:r w:rsidRPr="000E5BA0">
        <w:rPr>
          <w:rFonts w:ascii="Garamond" w:eastAsia="Times New Roman" w:hAnsi="Garamond"/>
          <w:bCs/>
          <w:sz w:val="24"/>
          <w:szCs w:val="24"/>
        </w:rPr>
        <w:t xml:space="preserve">lenco speciale, e con effetti ad essa equivalenti ai fini della partecipazione alla presente </w:t>
      </w:r>
      <w:r>
        <w:rPr>
          <w:rFonts w:ascii="Garamond" w:eastAsia="Times New Roman" w:hAnsi="Garamond"/>
          <w:bCs/>
          <w:sz w:val="24"/>
          <w:szCs w:val="24"/>
        </w:rPr>
        <w:t>selezione</w:t>
      </w:r>
      <w:r w:rsidRPr="000E5BA0">
        <w:rPr>
          <w:rFonts w:ascii="Garamond" w:eastAsia="Times New Roman" w:hAnsi="Garamond"/>
          <w:bCs/>
          <w:sz w:val="24"/>
          <w:szCs w:val="24"/>
        </w:rPr>
        <w:t>,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w:t>
      </w:r>
      <w:r w:rsidR="00A752A4">
        <w:rPr>
          <w:rFonts w:ascii="Garamond" w:eastAsia="Times New Roman" w:hAnsi="Garamond"/>
          <w:bCs/>
          <w:sz w:val="24"/>
          <w:szCs w:val="24"/>
        </w:rPr>
        <w:t>E</w:t>
      </w:r>
      <w:r w:rsidRPr="000E5BA0">
        <w:rPr>
          <w:rFonts w:ascii="Garamond" w:eastAsia="Times New Roman" w:hAnsi="Garamond"/>
          <w:bCs/>
          <w:sz w:val="24"/>
          <w:szCs w:val="24"/>
        </w:rPr>
        <w:t>lenco speciale dei professionisti sopra indicato.</w:t>
      </w:r>
    </w:p>
    <w:p w:rsidR="00704A23" w:rsidRPr="00DC1D98" w:rsidRDefault="00704A23" w:rsidP="00704A23">
      <w:pPr>
        <w:spacing w:after="0" w:line="240" w:lineRule="auto"/>
        <w:ind w:right="-17"/>
        <w:jc w:val="both"/>
        <w:rPr>
          <w:rFonts w:ascii="Garamond" w:eastAsia="Times New Roman" w:hAnsi="Garamond"/>
          <w:bCs/>
          <w:sz w:val="24"/>
          <w:szCs w:val="24"/>
        </w:rPr>
      </w:pPr>
      <w:r w:rsidRPr="004A34A3">
        <w:rPr>
          <w:rFonts w:ascii="Garamond" w:eastAsia="Times New Roman" w:hAnsi="Garamond"/>
          <w:b/>
          <w:bCs/>
          <w:sz w:val="24"/>
          <w:szCs w:val="24"/>
        </w:rPr>
        <w:t>d)</w:t>
      </w:r>
      <w:r>
        <w:rPr>
          <w:rFonts w:ascii="Garamond" w:eastAsia="Times New Roman" w:hAnsi="Garamond"/>
          <w:bCs/>
          <w:sz w:val="24"/>
          <w:szCs w:val="24"/>
        </w:rPr>
        <w:t xml:space="preserve"> </w:t>
      </w:r>
      <w:r w:rsidR="00672F44" w:rsidRPr="00DC1D98">
        <w:rPr>
          <w:rFonts w:ascii="Garamond" w:eastAsia="Times New Roman" w:hAnsi="Garamond"/>
          <w:bCs/>
          <w:sz w:val="24"/>
          <w:szCs w:val="24"/>
        </w:rPr>
        <w:t>per i quali</w:t>
      </w:r>
      <w:r w:rsidR="00672F44">
        <w:rPr>
          <w:rFonts w:ascii="Garamond" w:eastAsia="Times New Roman" w:hAnsi="Garamond"/>
          <w:bCs/>
          <w:sz w:val="24"/>
          <w:szCs w:val="24"/>
        </w:rPr>
        <w:t xml:space="preserve"> </w:t>
      </w:r>
      <w:r>
        <w:rPr>
          <w:rFonts w:ascii="Garamond" w:eastAsia="Times New Roman" w:hAnsi="Garamond"/>
          <w:bCs/>
          <w:sz w:val="24"/>
          <w:szCs w:val="24"/>
        </w:rPr>
        <w:t xml:space="preserve">sussistano </w:t>
      </w:r>
      <w:r w:rsidRPr="00DC1D98">
        <w:rPr>
          <w:rFonts w:ascii="Garamond" w:eastAsia="Times New Roman" w:hAnsi="Garamond"/>
          <w:bCs/>
          <w:sz w:val="24"/>
          <w:szCs w:val="24"/>
        </w:rPr>
        <w:t xml:space="preserve">i requisiti </w:t>
      </w:r>
      <w:r>
        <w:rPr>
          <w:rFonts w:ascii="Garamond" w:eastAsia="Times New Roman" w:hAnsi="Garamond"/>
          <w:bCs/>
          <w:sz w:val="24"/>
          <w:szCs w:val="24"/>
        </w:rPr>
        <w:t>di partecipazione di cui al successivo punto 4</w:t>
      </w:r>
      <w:r w:rsidRPr="00DC1D98">
        <w:rPr>
          <w:rFonts w:ascii="Garamond" w:eastAsia="Times New Roman" w:hAnsi="Garamond"/>
          <w:bCs/>
          <w:sz w:val="24"/>
          <w:szCs w:val="24"/>
        </w:rPr>
        <w:t>.</w:t>
      </w:r>
    </w:p>
    <w:p w:rsidR="004A34A3" w:rsidRDefault="004A34A3" w:rsidP="008E262A">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e) </w:t>
      </w:r>
      <w:r w:rsidR="00672F44" w:rsidRPr="00DC1D98">
        <w:rPr>
          <w:rFonts w:ascii="Garamond" w:eastAsia="Times New Roman" w:hAnsi="Garamond"/>
          <w:bCs/>
          <w:sz w:val="24"/>
          <w:szCs w:val="24"/>
        </w:rPr>
        <w:t>per i quali</w:t>
      </w:r>
      <w:r w:rsidR="00672F44">
        <w:rPr>
          <w:rFonts w:ascii="Garamond" w:eastAsia="Times New Roman" w:hAnsi="Garamond"/>
          <w:b/>
          <w:bCs/>
          <w:sz w:val="24"/>
          <w:szCs w:val="24"/>
        </w:rPr>
        <w:t xml:space="preserve"> </w:t>
      </w:r>
      <w:r>
        <w:rPr>
          <w:rFonts w:ascii="Garamond" w:eastAsia="Times New Roman" w:hAnsi="Garamond"/>
          <w:b/>
          <w:bCs/>
          <w:sz w:val="24"/>
          <w:szCs w:val="24"/>
        </w:rPr>
        <w:t>non ricorra la causa di esclusione di cui al successivo punto 7.c)</w:t>
      </w:r>
      <w:r w:rsidRPr="004A34A3">
        <w:rPr>
          <w:rFonts w:ascii="Garamond" w:eastAsia="Times New Roman" w:hAnsi="Garamond"/>
          <w:bCs/>
          <w:sz w:val="24"/>
          <w:szCs w:val="24"/>
        </w:rPr>
        <w:t xml:space="preserve"> (incarichi multipli</w:t>
      </w:r>
      <w:r>
        <w:rPr>
          <w:rFonts w:ascii="Garamond" w:eastAsia="Times New Roman" w:hAnsi="Garamond"/>
          <w:bCs/>
          <w:sz w:val="24"/>
          <w:szCs w:val="24"/>
        </w:rPr>
        <w:t xml:space="preserve"> presso </w:t>
      </w:r>
      <w:r w:rsidR="001051F5">
        <w:rPr>
          <w:rFonts w:ascii="Garamond" w:eastAsia="Times New Roman" w:hAnsi="Garamond"/>
          <w:bCs/>
          <w:sz w:val="24"/>
          <w:szCs w:val="24"/>
        </w:rPr>
        <w:t>l’ente</w:t>
      </w:r>
      <w:r>
        <w:rPr>
          <w:rFonts w:ascii="Garamond" w:eastAsia="Times New Roman" w:hAnsi="Garamond"/>
          <w:bCs/>
          <w:sz w:val="24"/>
          <w:szCs w:val="24"/>
        </w:rPr>
        <w:t xml:space="preserve"> </w:t>
      </w:r>
      <w:r w:rsidR="00672F44">
        <w:rPr>
          <w:rFonts w:ascii="Garamond" w:eastAsia="Times New Roman" w:hAnsi="Garamond"/>
          <w:bCs/>
          <w:sz w:val="24"/>
          <w:szCs w:val="24"/>
        </w:rPr>
        <w:t>che affida l’incarico</w:t>
      </w:r>
      <w:r w:rsidR="00BC7010">
        <w:rPr>
          <w:rFonts w:ascii="Garamond" w:eastAsia="Times New Roman" w:hAnsi="Garamond"/>
          <w:bCs/>
          <w:sz w:val="24"/>
          <w:szCs w:val="24"/>
        </w:rPr>
        <w:t xml:space="preserve"> che superino i limiti ivi previsti</w:t>
      </w:r>
      <w:r w:rsidR="00672F44">
        <w:rPr>
          <w:rFonts w:ascii="Garamond" w:eastAsia="Times New Roman" w:hAnsi="Garamond"/>
          <w:bCs/>
          <w:sz w:val="24"/>
          <w:szCs w:val="24"/>
        </w:rPr>
        <w:t>)</w:t>
      </w:r>
      <w:r w:rsidRPr="00672F44">
        <w:rPr>
          <w:rFonts w:ascii="Garamond" w:eastAsia="Times New Roman" w:hAnsi="Garamond"/>
          <w:bCs/>
          <w:sz w:val="24"/>
          <w:szCs w:val="24"/>
        </w:rPr>
        <w:t>;</w:t>
      </w:r>
    </w:p>
    <w:p w:rsidR="00672F44" w:rsidRPr="00CA567F" w:rsidRDefault="004A34A3" w:rsidP="00672F44">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 xml:space="preserve">f) </w:t>
      </w:r>
      <w:r w:rsidR="00672F44">
        <w:rPr>
          <w:rFonts w:ascii="Garamond" w:eastAsia="Times New Roman" w:hAnsi="Garamond"/>
          <w:b/>
          <w:bCs/>
          <w:sz w:val="24"/>
          <w:szCs w:val="24"/>
        </w:rPr>
        <w:t>è</w:t>
      </w:r>
      <w:r w:rsidR="00672F44" w:rsidRPr="00784532">
        <w:rPr>
          <w:rFonts w:ascii="Garamond" w:eastAsia="Times New Roman" w:hAnsi="Garamond"/>
          <w:b/>
          <w:bCs/>
          <w:sz w:val="24"/>
          <w:szCs w:val="24"/>
        </w:rPr>
        <w:t xml:space="preserve"> in ogni caso vietato il conferimento di incarichi professionali</w:t>
      </w:r>
      <w:r w:rsidR="00672F44">
        <w:rPr>
          <w:rFonts w:ascii="Garamond" w:eastAsia="Times New Roman" w:hAnsi="Garamond"/>
          <w:b/>
          <w:bCs/>
          <w:sz w:val="24"/>
          <w:szCs w:val="24"/>
        </w:rPr>
        <w:t xml:space="preserve"> oltre i limiti di cui all’Ordinanza del Commissario straordinario n. 33 dell’11 luglio 2017 (Art. 3)</w:t>
      </w:r>
      <w:r w:rsidR="00672F44" w:rsidRPr="00784532">
        <w:rPr>
          <w:rFonts w:ascii="Garamond" w:eastAsia="Times New Roman" w:hAnsi="Garamond"/>
          <w:bCs/>
          <w:sz w:val="24"/>
          <w:szCs w:val="24"/>
        </w:rPr>
        <w:t>, la quale</w:t>
      </w:r>
      <w:r w:rsidR="00672F44">
        <w:rPr>
          <w:rFonts w:ascii="Garamond" w:eastAsia="Times New Roman" w:hAnsi="Garamond"/>
          <w:bCs/>
          <w:sz w:val="24"/>
          <w:szCs w:val="24"/>
        </w:rPr>
        <w:t>,</w:t>
      </w:r>
      <w:r w:rsidR="00672F44" w:rsidRPr="00784532">
        <w:rPr>
          <w:rFonts w:ascii="Garamond" w:eastAsia="Times New Roman" w:hAnsi="Garamond"/>
          <w:bCs/>
          <w:sz w:val="24"/>
          <w:szCs w:val="24"/>
        </w:rPr>
        <w:t xml:space="preserve"> </w:t>
      </w:r>
      <w:r w:rsidR="00672F44">
        <w:rPr>
          <w:rFonts w:ascii="Garamond" w:eastAsia="Times New Roman" w:hAnsi="Garamond"/>
          <w:bCs/>
          <w:sz w:val="24"/>
          <w:szCs w:val="24"/>
        </w:rPr>
        <w:t>a</w:t>
      </w:r>
      <w:r w:rsidR="00672F44" w:rsidRPr="00CA567F">
        <w:rPr>
          <w:rFonts w:ascii="Garamond" w:eastAsia="Times New Roman" w:hAnsi="Garamond"/>
          <w:bCs/>
          <w:sz w:val="24"/>
          <w:szCs w:val="24"/>
        </w:rPr>
        <w:t xml:space="preserve">l fine precipuo di evitare la possibile concentrazione degli incarichi </w:t>
      </w:r>
      <w:r w:rsidR="00672F44">
        <w:rPr>
          <w:rFonts w:ascii="Garamond" w:eastAsia="Times New Roman" w:hAnsi="Garamond"/>
          <w:bCs/>
          <w:sz w:val="24"/>
          <w:szCs w:val="24"/>
        </w:rPr>
        <w:t xml:space="preserve">per servizi tecnici </w:t>
      </w:r>
      <w:r w:rsidR="00672F44" w:rsidRPr="00CA567F">
        <w:rPr>
          <w:rFonts w:ascii="Garamond" w:eastAsia="Times New Roman" w:hAnsi="Garamond"/>
          <w:bCs/>
          <w:sz w:val="24"/>
          <w:szCs w:val="24"/>
        </w:rPr>
        <w:t>negli interventi relativi alle opere pubbliche</w:t>
      </w:r>
      <w:r w:rsidR="00672F44">
        <w:rPr>
          <w:rFonts w:ascii="Garamond" w:eastAsia="Times New Roman" w:hAnsi="Garamond"/>
          <w:bCs/>
          <w:sz w:val="24"/>
          <w:szCs w:val="24"/>
        </w:rPr>
        <w:t xml:space="preserve"> (</w:t>
      </w:r>
      <w:r w:rsidR="00672F44" w:rsidRPr="00CA567F">
        <w:rPr>
          <w:rFonts w:ascii="Garamond" w:eastAsia="Times New Roman" w:hAnsi="Garamond"/>
          <w:bCs/>
          <w:sz w:val="24"/>
          <w:szCs w:val="24"/>
        </w:rPr>
        <w:t>ivi comprese quelle inserite nell’</w:t>
      </w:r>
      <w:r w:rsidR="00672F44">
        <w:rPr>
          <w:rFonts w:ascii="Garamond" w:eastAsia="Times New Roman" w:hAnsi="Garamond"/>
          <w:bCs/>
          <w:sz w:val="24"/>
          <w:szCs w:val="24"/>
        </w:rPr>
        <w:t>a</w:t>
      </w:r>
      <w:r w:rsidR="00672F44" w:rsidRPr="00CA567F">
        <w:rPr>
          <w:rFonts w:ascii="Garamond" w:eastAsia="Times New Roman" w:hAnsi="Garamond"/>
          <w:bCs/>
          <w:sz w:val="24"/>
          <w:szCs w:val="24"/>
        </w:rPr>
        <w:t xml:space="preserve">llegato n. 1 </w:t>
      </w:r>
      <w:r w:rsidR="00672F44">
        <w:rPr>
          <w:rFonts w:ascii="Garamond" w:eastAsia="Times New Roman" w:hAnsi="Garamond"/>
          <w:bCs/>
          <w:sz w:val="24"/>
          <w:szCs w:val="24"/>
        </w:rPr>
        <w:t>a</w:t>
      </w:r>
      <w:r w:rsidR="00672F44" w:rsidRPr="00CA567F">
        <w:rPr>
          <w:rFonts w:ascii="Garamond" w:eastAsia="Times New Roman" w:hAnsi="Garamond"/>
          <w:bCs/>
          <w:sz w:val="24"/>
          <w:szCs w:val="24"/>
        </w:rPr>
        <w:t xml:space="preserve">lla </w:t>
      </w:r>
      <w:r w:rsidR="00672F44">
        <w:rPr>
          <w:rFonts w:ascii="Garamond" w:eastAsia="Times New Roman" w:hAnsi="Garamond"/>
          <w:bCs/>
          <w:sz w:val="24"/>
          <w:szCs w:val="24"/>
        </w:rPr>
        <w:t>detta</w:t>
      </w:r>
      <w:r w:rsidR="00672F44" w:rsidRPr="00CA567F">
        <w:rPr>
          <w:rFonts w:ascii="Garamond" w:eastAsia="Times New Roman" w:hAnsi="Garamond"/>
          <w:bCs/>
          <w:sz w:val="24"/>
          <w:szCs w:val="24"/>
        </w:rPr>
        <w:t xml:space="preserve"> ordinanza e quelle afferenti i beni culturali delle diocesi e del Ministero dei beni e delle attività culturali e del turismo</w:t>
      </w:r>
      <w:r w:rsidR="00672F44">
        <w:rPr>
          <w:rFonts w:ascii="Garamond" w:eastAsia="Times New Roman" w:hAnsi="Garamond"/>
          <w:bCs/>
          <w:sz w:val="24"/>
          <w:szCs w:val="24"/>
        </w:rPr>
        <w:t>)</w:t>
      </w:r>
      <w:r w:rsidR="00672F44" w:rsidRPr="00CA567F">
        <w:rPr>
          <w:rFonts w:ascii="Garamond" w:eastAsia="Times New Roman" w:hAnsi="Garamond"/>
          <w:bCs/>
          <w:sz w:val="24"/>
          <w:szCs w:val="24"/>
        </w:rPr>
        <w:t>:</w:t>
      </w:r>
    </w:p>
    <w:p w:rsidR="00672F44" w:rsidRDefault="00672F44" w:rsidP="00672F44">
      <w:pPr>
        <w:spacing w:after="0" w:line="240" w:lineRule="auto"/>
        <w:ind w:right="-17"/>
        <w:jc w:val="both"/>
        <w:rPr>
          <w:rFonts w:ascii="Garamond" w:eastAsia="Times New Roman" w:hAnsi="Garamond"/>
          <w:bCs/>
          <w:sz w:val="24"/>
          <w:szCs w:val="24"/>
        </w:rPr>
      </w:pPr>
      <w:r w:rsidRPr="00CA567F">
        <w:rPr>
          <w:rFonts w:ascii="Garamond" w:eastAsia="Times New Roman" w:hAnsi="Garamond"/>
          <w:bCs/>
          <w:sz w:val="24"/>
          <w:szCs w:val="24"/>
        </w:rPr>
        <w:t xml:space="preserve">1) </w:t>
      </w:r>
      <w:r>
        <w:rPr>
          <w:rFonts w:ascii="Garamond" w:eastAsia="Times New Roman" w:hAnsi="Garamond"/>
          <w:bCs/>
          <w:sz w:val="24"/>
          <w:szCs w:val="24"/>
        </w:rPr>
        <w:t xml:space="preserve">per incarichi di </w:t>
      </w:r>
      <w:r w:rsidRPr="00CC0140">
        <w:rPr>
          <w:rFonts w:ascii="Garamond" w:eastAsia="Times New Roman" w:hAnsi="Garamond"/>
          <w:bCs/>
          <w:sz w:val="24"/>
          <w:szCs w:val="24"/>
        </w:rPr>
        <w:t xml:space="preserve">progettazione architettonica, progettazione impiantistica, progettazione strutturale, direzione dei lavori, coordinamento della sicurezza in fase di progettazione, direzione dell'esecuzione </w:t>
      </w:r>
      <w:r>
        <w:rPr>
          <w:rFonts w:ascii="Garamond" w:eastAsia="Times New Roman" w:hAnsi="Garamond"/>
          <w:bCs/>
          <w:sz w:val="24"/>
          <w:szCs w:val="24"/>
        </w:rPr>
        <w:t xml:space="preserve">e </w:t>
      </w:r>
      <w:r w:rsidRPr="00CC0140">
        <w:rPr>
          <w:rFonts w:ascii="Garamond" w:eastAsia="Times New Roman" w:hAnsi="Garamond"/>
          <w:bCs/>
          <w:sz w:val="24"/>
          <w:szCs w:val="24"/>
        </w:rPr>
        <w:t>coordinamento della sicurezza in fase di esecuzione</w:t>
      </w:r>
      <w:r>
        <w:rPr>
          <w:rFonts w:ascii="Garamond" w:eastAsia="Times New Roman" w:hAnsi="Garamond"/>
          <w:bCs/>
          <w:sz w:val="24"/>
          <w:szCs w:val="24"/>
        </w:rPr>
        <w:t>, vieta il conferimento di incarichi</w:t>
      </w:r>
      <w:r w:rsidRPr="00784532">
        <w:rPr>
          <w:rFonts w:ascii="Garamond" w:eastAsia="Times New Roman" w:hAnsi="Garamond"/>
          <w:bCs/>
          <w:sz w:val="24"/>
          <w:szCs w:val="24"/>
        </w:rPr>
        <w:t xml:space="preserve"> per un importo massimo di lavori pari o superiore, complessivamente, ad € 50.000.000,00</w:t>
      </w:r>
      <w:r>
        <w:rPr>
          <w:rFonts w:ascii="Garamond" w:eastAsia="Times New Roman" w:hAnsi="Garamond"/>
          <w:bCs/>
          <w:sz w:val="24"/>
          <w:szCs w:val="24"/>
        </w:rPr>
        <w:t xml:space="preserve"> (euro</w:t>
      </w:r>
      <w:r w:rsidRPr="00CA567F">
        <w:rPr>
          <w:rFonts w:ascii="Garamond" w:eastAsia="Times New Roman" w:hAnsi="Garamond"/>
          <w:bCs/>
          <w:sz w:val="24"/>
          <w:szCs w:val="24"/>
        </w:rPr>
        <w:t>cinquantamilioni</w:t>
      </w:r>
      <w:r>
        <w:rPr>
          <w:rFonts w:ascii="Garamond" w:eastAsia="Times New Roman" w:hAnsi="Garamond"/>
          <w:bCs/>
          <w:sz w:val="24"/>
          <w:szCs w:val="24"/>
        </w:rPr>
        <w:t>)</w:t>
      </w:r>
      <w:r w:rsidRPr="00CA567F">
        <w:rPr>
          <w:rFonts w:ascii="Garamond" w:eastAsia="Times New Roman" w:hAnsi="Garamond"/>
          <w:bCs/>
          <w:sz w:val="24"/>
          <w:szCs w:val="24"/>
        </w:rPr>
        <w:t>;</w:t>
      </w:r>
      <w:r>
        <w:rPr>
          <w:rFonts w:ascii="Garamond" w:eastAsia="Times New Roman" w:hAnsi="Garamond"/>
          <w:bCs/>
          <w:sz w:val="24"/>
          <w:szCs w:val="24"/>
        </w:rPr>
        <w:t xml:space="preserve"> </w:t>
      </w:r>
      <w:r w:rsidRPr="00CA567F">
        <w:rPr>
          <w:rFonts w:ascii="Garamond" w:eastAsia="Times New Roman" w:hAnsi="Garamond"/>
          <w:bCs/>
          <w:sz w:val="24"/>
          <w:szCs w:val="24"/>
        </w:rPr>
        <w:t>indipendentemente dall’importo dei lavori, nessun operatore economico può assumere un numero di incarichi professionali superiore a quindici</w:t>
      </w:r>
      <w:r>
        <w:rPr>
          <w:rFonts w:ascii="Garamond" w:eastAsia="Times New Roman" w:hAnsi="Garamond"/>
          <w:bCs/>
          <w:sz w:val="24"/>
          <w:szCs w:val="24"/>
        </w:rPr>
        <w:t>;</w:t>
      </w:r>
    </w:p>
    <w:p w:rsidR="00672F44" w:rsidRDefault="00672F44" w:rsidP="00672F44">
      <w:pPr>
        <w:spacing w:after="0" w:line="240" w:lineRule="auto"/>
        <w:ind w:right="-17"/>
        <w:jc w:val="both"/>
        <w:rPr>
          <w:rFonts w:ascii="Garamond" w:eastAsia="Times New Roman" w:hAnsi="Garamond"/>
          <w:bCs/>
          <w:sz w:val="24"/>
          <w:szCs w:val="24"/>
        </w:rPr>
      </w:pPr>
      <w:r w:rsidRPr="00CA567F">
        <w:rPr>
          <w:rFonts w:ascii="Garamond" w:eastAsia="Times New Roman" w:hAnsi="Garamond"/>
          <w:bCs/>
          <w:sz w:val="24"/>
          <w:szCs w:val="24"/>
        </w:rPr>
        <w:t xml:space="preserve">2) </w:t>
      </w:r>
      <w:r w:rsidRPr="00CC0140">
        <w:rPr>
          <w:rFonts w:ascii="Garamond" w:eastAsia="Times New Roman" w:hAnsi="Garamond"/>
          <w:bCs/>
          <w:sz w:val="24"/>
          <w:szCs w:val="24"/>
        </w:rPr>
        <w:t>il numero mass</w:t>
      </w:r>
      <w:r>
        <w:rPr>
          <w:rFonts w:ascii="Garamond" w:eastAsia="Times New Roman" w:hAnsi="Garamond"/>
          <w:bCs/>
          <w:sz w:val="24"/>
          <w:szCs w:val="24"/>
        </w:rPr>
        <w:t>imo di incarichi conferibili, relativamente</w:t>
      </w:r>
      <w:r w:rsidRPr="00CC0140">
        <w:rPr>
          <w:rFonts w:ascii="Garamond" w:eastAsia="Times New Roman" w:hAnsi="Garamond"/>
          <w:bCs/>
          <w:sz w:val="24"/>
          <w:szCs w:val="24"/>
        </w:rPr>
        <w:t xml:space="preserve"> al collaudo statico e alla relazione geologica, è pari a trenta</w:t>
      </w:r>
      <w:r>
        <w:rPr>
          <w:rFonts w:ascii="Garamond" w:eastAsia="Times New Roman" w:hAnsi="Garamond"/>
          <w:bCs/>
          <w:sz w:val="24"/>
          <w:szCs w:val="24"/>
        </w:rPr>
        <w:t>.</w:t>
      </w:r>
    </w:p>
    <w:p w:rsidR="00672F44" w:rsidRDefault="00672F44" w:rsidP="00672F44">
      <w:pPr>
        <w:spacing w:after="0" w:line="240" w:lineRule="auto"/>
        <w:ind w:right="-17"/>
        <w:jc w:val="both"/>
        <w:rPr>
          <w:rFonts w:ascii="Garamond" w:eastAsia="Times New Roman" w:hAnsi="Garamond"/>
          <w:bCs/>
          <w:sz w:val="24"/>
          <w:szCs w:val="24"/>
        </w:rPr>
      </w:pPr>
      <w:r w:rsidRPr="00CC0140">
        <w:rPr>
          <w:rFonts w:ascii="Garamond" w:eastAsia="Times New Roman" w:hAnsi="Garamond"/>
          <w:bCs/>
          <w:sz w:val="24"/>
          <w:szCs w:val="24"/>
        </w:rPr>
        <w:t xml:space="preserve">Ferme le incompatibilità ed i divieti di cui al </w:t>
      </w:r>
      <w:r>
        <w:rPr>
          <w:rFonts w:ascii="Garamond" w:eastAsia="Times New Roman" w:hAnsi="Garamond"/>
          <w:bCs/>
          <w:sz w:val="24"/>
          <w:szCs w:val="24"/>
        </w:rPr>
        <w:t>D.Lgs.</w:t>
      </w:r>
      <w:r w:rsidRPr="00CC0140">
        <w:rPr>
          <w:rFonts w:ascii="Garamond" w:eastAsia="Times New Roman" w:hAnsi="Garamond"/>
          <w:bCs/>
          <w:sz w:val="24"/>
          <w:szCs w:val="24"/>
        </w:rPr>
        <w:t xml:space="preserve"> n. 50 del 2016, i limiti </w:t>
      </w:r>
      <w:r>
        <w:rPr>
          <w:rFonts w:ascii="Garamond" w:eastAsia="Times New Roman" w:hAnsi="Garamond"/>
          <w:bCs/>
          <w:sz w:val="24"/>
          <w:szCs w:val="24"/>
        </w:rPr>
        <w:t xml:space="preserve">sopra </w:t>
      </w:r>
      <w:r w:rsidRPr="00CC0140">
        <w:rPr>
          <w:rFonts w:ascii="Garamond" w:eastAsia="Times New Roman" w:hAnsi="Garamond"/>
          <w:bCs/>
          <w:sz w:val="24"/>
          <w:szCs w:val="24"/>
        </w:rPr>
        <w:t>previsti sono cumulabili tra loro e si applicano agli operatori economici di cui all’art</w:t>
      </w:r>
      <w:r>
        <w:rPr>
          <w:rFonts w:ascii="Garamond" w:eastAsia="Times New Roman" w:hAnsi="Garamond"/>
          <w:bCs/>
          <w:sz w:val="24"/>
          <w:szCs w:val="24"/>
        </w:rPr>
        <w:t>.</w:t>
      </w:r>
      <w:r w:rsidRPr="00CC0140">
        <w:rPr>
          <w:rFonts w:ascii="Garamond" w:eastAsia="Times New Roman" w:hAnsi="Garamond"/>
          <w:bCs/>
          <w:sz w:val="24"/>
          <w:szCs w:val="24"/>
        </w:rPr>
        <w:t xml:space="preserve"> 46 del </w:t>
      </w:r>
      <w:r>
        <w:rPr>
          <w:rFonts w:ascii="Garamond" w:eastAsia="Times New Roman" w:hAnsi="Garamond"/>
          <w:bCs/>
          <w:sz w:val="24"/>
          <w:szCs w:val="24"/>
        </w:rPr>
        <w:t xml:space="preserve">medesimo </w:t>
      </w:r>
      <w:r w:rsidRPr="00CC0140">
        <w:rPr>
          <w:rFonts w:ascii="Garamond" w:eastAsia="Times New Roman" w:hAnsi="Garamond"/>
          <w:bCs/>
          <w:sz w:val="24"/>
          <w:szCs w:val="24"/>
        </w:rPr>
        <w:t>decreto</w:t>
      </w:r>
      <w:r>
        <w:rPr>
          <w:rFonts w:ascii="Garamond" w:eastAsia="Times New Roman" w:hAnsi="Garamond"/>
          <w:bCs/>
          <w:sz w:val="24"/>
          <w:szCs w:val="24"/>
        </w:rPr>
        <w:t xml:space="preserve">. </w:t>
      </w:r>
      <w:r w:rsidRPr="003C2D77">
        <w:rPr>
          <w:rFonts w:ascii="Garamond" w:eastAsia="Times New Roman" w:hAnsi="Garamond"/>
          <w:bCs/>
          <w:sz w:val="24"/>
          <w:szCs w:val="24"/>
        </w:rPr>
        <w:t>Su motivata istanza dell’operatore economico iscritto nell’</w:t>
      </w:r>
      <w:r>
        <w:rPr>
          <w:rFonts w:ascii="Garamond" w:eastAsia="Times New Roman" w:hAnsi="Garamond"/>
          <w:bCs/>
          <w:sz w:val="24"/>
          <w:szCs w:val="24"/>
        </w:rPr>
        <w:t>E</w:t>
      </w:r>
      <w:r w:rsidRPr="003C2D77">
        <w:rPr>
          <w:rFonts w:ascii="Garamond" w:eastAsia="Times New Roman" w:hAnsi="Garamond"/>
          <w:bCs/>
          <w:sz w:val="24"/>
          <w:szCs w:val="24"/>
        </w:rPr>
        <w:t>lenco speciale di cui all’art</w:t>
      </w:r>
      <w:r>
        <w:rPr>
          <w:rFonts w:ascii="Garamond" w:eastAsia="Times New Roman" w:hAnsi="Garamond"/>
          <w:bCs/>
          <w:sz w:val="24"/>
          <w:szCs w:val="24"/>
        </w:rPr>
        <w:t>.</w:t>
      </w:r>
      <w:r w:rsidRPr="003C2D77">
        <w:rPr>
          <w:rFonts w:ascii="Garamond" w:eastAsia="Times New Roman" w:hAnsi="Garamond"/>
          <w:bCs/>
          <w:sz w:val="24"/>
          <w:szCs w:val="24"/>
        </w:rPr>
        <w:t xml:space="preserve"> 34 del </w:t>
      </w:r>
      <w:r>
        <w:rPr>
          <w:rFonts w:ascii="Garamond" w:eastAsia="Times New Roman" w:hAnsi="Garamond"/>
          <w:bCs/>
          <w:sz w:val="24"/>
          <w:szCs w:val="24"/>
        </w:rPr>
        <w:t>D.L.</w:t>
      </w:r>
      <w:r w:rsidRPr="003C2D77">
        <w:rPr>
          <w:rFonts w:ascii="Garamond" w:eastAsia="Times New Roman" w:hAnsi="Garamond"/>
          <w:bCs/>
          <w:sz w:val="24"/>
          <w:szCs w:val="24"/>
        </w:rPr>
        <w:t xml:space="preserve"> n. 189 del 2016 </w:t>
      </w:r>
      <w:r>
        <w:rPr>
          <w:rFonts w:ascii="Garamond" w:eastAsia="Times New Roman" w:hAnsi="Garamond"/>
          <w:bCs/>
          <w:sz w:val="24"/>
          <w:szCs w:val="24"/>
        </w:rPr>
        <w:t xml:space="preserve">e s.m.i., </w:t>
      </w:r>
      <w:r w:rsidRPr="003C2D77">
        <w:rPr>
          <w:rFonts w:ascii="Garamond" w:eastAsia="Times New Roman" w:hAnsi="Garamond"/>
          <w:bCs/>
          <w:sz w:val="24"/>
          <w:szCs w:val="24"/>
        </w:rPr>
        <w:t>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w:t>
      </w:r>
      <w:r>
        <w:rPr>
          <w:rFonts w:ascii="Garamond" w:eastAsia="Times New Roman" w:hAnsi="Garamond"/>
          <w:bCs/>
          <w:sz w:val="24"/>
          <w:szCs w:val="24"/>
        </w:rPr>
        <w:t xml:space="preserve"> suddetti, alle condizioni e nei limiti previsti nell’Ordinanza n. 33/17. </w:t>
      </w:r>
      <w:r w:rsidRPr="003C2D77">
        <w:rPr>
          <w:rFonts w:ascii="Garamond" w:eastAsia="Times New Roman" w:hAnsi="Garamond"/>
          <w:b/>
          <w:bCs/>
          <w:sz w:val="24"/>
          <w:szCs w:val="24"/>
        </w:rPr>
        <w:t>L’eventuale predetta autorizzazione deve essere ottenuta prima della partecipazione alla presente procedura e prodotta unitamente alla manifestazione di interesse.</w:t>
      </w:r>
    </w:p>
    <w:p w:rsidR="004A34A3" w:rsidRDefault="00672F44" w:rsidP="00672F44">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 stazione appaltante</w:t>
      </w:r>
      <w:r w:rsidRPr="003C2D77">
        <w:rPr>
          <w:rFonts w:ascii="Garamond" w:eastAsia="Times New Roman" w:hAnsi="Garamond"/>
          <w:bCs/>
          <w:sz w:val="24"/>
          <w:szCs w:val="24"/>
        </w:rPr>
        <w:t xml:space="preserve"> provved</w:t>
      </w:r>
      <w:r>
        <w:rPr>
          <w:rFonts w:ascii="Garamond" w:eastAsia="Times New Roman" w:hAnsi="Garamond"/>
          <w:bCs/>
          <w:sz w:val="24"/>
          <w:szCs w:val="24"/>
        </w:rPr>
        <w:t>e</w:t>
      </w:r>
      <w:r w:rsidRPr="003C2D77">
        <w:rPr>
          <w:rFonts w:ascii="Garamond" w:eastAsia="Times New Roman" w:hAnsi="Garamond"/>
          <w:bCs/>
          <w:sz w:val="24"/>
          <w:szCs w:val="24"/>
        </w:rPr>
        <w:t xml:space="preserve"> a comunicare</w:t>
      </w:r>
      <w:r>
        <w:rPr>
          <w:rFonts w:ascii="Garamond" w:eastAsia="Times New Roman" w:hAnsi="Garamond"/>
          <w:bCs/>
          <w:sz w:val="24"/>
          <w:szCs w:val="24"/>
        </w:rPr>
        <w:t xml:space="preserve"> </w:t>
      </w:r>
      <w:r w:rsidRPr="003C2D77">
        <w:rPr>
          <w:rFonts w:ascii="Garamond" w:eastAsia="Times New Roman" w:hAnsi="Garamond"/>
          <w:bCs/>
          <w:sz w:val="24"/>
          <w:szCs w:val="24"/>
        </w:rPr>
        <w:t>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w:t>
      </w:r>
      <w:r>
        <w:rPr>
          <w:rFonts w:ascii="Garamond" w:eastAsia="Times New Roman" w:hAnsi="Garamond"/>
          <w:bCs/>
          <w:sz w:val="24"/>
          <w:szCs w:val="24"/>
        </w:rPr>
        <w:t>.</w:t>
      </w:r>
      <w:r w:rsidRPr="003C2D77">
        <w:rPr>
          <w:rFonts w:ascii="Garamond" w:eastAsia="Times New Roman" w:hAnsi="Garamond"/>
          <w:bCs/>
          <w:sz w:val="24"/>
          <w:szCs w:val="24"/>
        </w:rPr>
        <w:t xml:space="preserve"> 34 del </w:t>
      </w:r>
      <w:r>
        <w:rPr>
          <w:rFonts w:ascii="Garamond" w:eastAsia="Times New Roman" w:hAnsi="Garamond"/>
          <w:bCs/>
          <w:sz w:val="24"/>
          <w:szCs w:val="24"/>
        </w:rPr>
        <w:t>D.L.</w:t>
      </w:r>
      <w:r w:rsidRPr="003C2D77">
        <w:rPr>
          <w:rFonts w:ascii="Garamond" w:eastAsia="Times New Roman" w:hAnsi="Garamond"/>
          <w:bCs/>
          <w:sz w:val="24"/>
          <w:szCs w:val="24"/>
        </w:rPr>
        <w:t xml:space="preserve"> n. 189 del 2016 </w:t>
      </w:r>
      <w:r>
        <w:rPr>
          <w:rFonts w:ascii="Garamond" w:eastAsia="Times New Roman" w:hAnsi="Garamond"/>
          <w:bCs/>
          <w:sz w:val="24"/>
          <w:szCs w:val="24"/>
        </w:rPr>
        <w:t xml:space="preserve">e s.m.i., </w:t>
      </w:r>
      <w:r w:rsidRPr="003C2D77">
        <w:rPr>
          <w:rFonts w:ascii="Garamond" w:eastAsia="Times New Roman" w:hAnsi="Garamond"/>
          <w:bCs/>
          <w:sz w:val="24"/>
          <w:szCs w:val="24"/>
        </w:rPr>
        <w:t xml:space="preserve">ai fini dell’annotazione nell’Elenco </w:t>
      </w:r>
      <w:r w:rsidRPr="003C2D77">
        <w:rPr>
          <w:rFonts w:ascii="Garamond" w:eastAsia="Times New Roman" w:hAnsi="Garamond"/>
          <w:bCs/>
          <w:sz w:val="24"/>
          <w:szCs w:val="24"/>
        </w:rPr>
        <w:lastRenderedPageBreak/>
        <w:t>medesimo.</w:t>
      </w:r>
      <w:r>
        <w:rPr>
          <w:rFonts w:ascii="Garamond" w:eastAsia="Times New Roman" w:hAnsi="Garamond"/>
          <w:bCs/>
          <w:sz w:val="24"/>
          <w:szCs w:val="24"/>
        </w:rPr>
        <w:t xml:space="preserve"> </w:t>
      </w:r>
      <w:r w:rsidRPr="003C2D77">
        <w:rPr>
          <w:rFonts w:ascii="Garamond" w:eastAsia="Times New Roman" w:hAnsi="Garamond"/>
          <w:bCs/>
          <w:sz w:val="24"/>
          <w:szCs w:val="24"/>
        </w:rPr>
        <w:t>L’inosservanza dei limiti massimi previst</w:t>
      </w:r>
      <w:r>
        <w:rPr>
          <w:rFonts w:ascii="Garamond" w:eastAsia="Times New Roman" w:hAnsi="Garamond"/>
          <w:bCs/>
          <w:sz w:val="24"/>
          <w:szCs w:val="24"/>
        </w:rPr>
        <w:t>i</w:t>
      </w:r>
      <w:r w:rsidRPr="003C2D77">
        <w:rPr>
          <w:rFonts w:ascii="Garamond" w:eastAsia="Times New Roman" w:hAnsi="Garamond"/>
          <w:bCs/>
          <w:sz w:val="24"/>
          <w:szCs w:val="24"/>
        </w:rPr>
        <w:t xml:space="preserve"> comporta la cancellazione del professionista dall’Elenco speciale </w:t>
      </w:r>
      <w:r>
        <w:rPr>
          <w:rFonts w:ascii="Garamond" w:eastAsia="Times New Roman" w:hAnsi="Garamond"/>
          <w:bCs/>
          <w:sz w:val="24"/>
          <w:szCs w:val="24"/>
        </w:rPr>
        <w:t>predetto</w:t>
      </w:r>
      <w:r w:rsidRPr="003C2D77">
        <w:rPr>
          <w:rFonts w:ascii="Garamond" w:eastAsia="Times New Roman" w:hAnsi="Garamond"/>
          <w:bCs/>
          <w:sz w:val="24"/>
          <w:szCs w:val="24"/>
        </w:rPr>
        <w:t xml:space="preserve"> e determina, altresì, l’applicazione delle previsioni di cui all’art</w:t>
      </w:r>
      <w:r>
        <w:rPr>
          <w:rFonts w:ascii="Garamond" w:eastAsia="Times New Roman" w:hAnsi="Garamond"/>
          <w:bCs/>
          <w:sz w:val="24"/>
          <w:szCs w:val="24"/>
        </w:rPr>
        <w:t>.</w:t>
      </w:r>
      <w:r w:rsidRPr="003C2D77">
        <w:rPr>
          <w:rFonts w:ascii="Garamond" w:eastAsia="Times New Roman" w:hAnsi="Garamond"/>
          <w:bCs/>
          <w:sz w:val="24"/>
          <w:szCs w:val="24"/>
        </w:rPr>
        <w:t xml:space="preserve"> 4, comma 4, dell’</w:t>
      </w:r>
      <w:r>
        <w:rPr>
          <w:rFonts w:ascii="Garamond" w:eastAsia="Times New Roman" w:hAnsi="Garamond"/>
          <w:bCs/>
          <w:sz w:val="24"/>
          <w:szCs w:val="24"/>
        </w:rPr>
        <w:t>O</w:t>
      </w:r>
      <w:r w:rsidRPr="003C2D77">
        <w:rPr>
          <w:rFonts w:ascii="Garamond" w:eastAsia="Times New Roman" w:hAnsi="Garamond"/>
          <w:bCs/>
          <w:sz w:val="24"/>
          <w:szCs w:val="24"/>
        </w:rPr>
        <w:t xml:space="preserve">rdinanza </w:t>
      </w:r>
      <w:r>
        <w:rPr>
          <w:rFonts w:ascii="Garamond" w:eastAsia="Times New Roman" w:hAnsi="Garamond"/>
          <w:bCs/>
          <w:sz w:val="24"/>
          <w:szCs w:val="24"/>
        </w:rPr>
        <w:t xml:space="preserve">commissariale </w:t>
      </w:r>
      <w:r w:rsidRPr="003C2D77">
        <w:rPr>
          <w:rFonts w:ascii="Garamond" w:eastAsia="Times New Roman" w:hAnsi="Garamond"/>
          <w:bCs/>
          <w:sz w:val="24"/>
          <w:szCs w:val="24"/>
        </w:rPr>
        <w:t xml:space="preserve">n. 29 del 9 giugno 2017. </w:t>
      </w:r>
      <w:r w:rsidRPr="002B1F33">
        <w:rPr>
          <w:rFonts w:ascii="Garamond" w:eastAsia="Times New Roman" w:hAnsi="Garamond"/>
          <w:b/>
          <w:bCs/>
          <w:sz w:val="24"/>
          <w:szCs w:val="24"/>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3C2D77">
        <w:rPr>
          <w:rFonts w:ascii="Garamond" w:eastAsia="Times New Roman" w:hAnsi="Garamond"/>
          <w:bCs/>
          <w:sz w:val="24"/>
          <w:szCs w:val="24"/>
        </w:rPr>
        <w:t>. L’inosservanza dell’obbligo di cui al precedente periodo determina l’esclusione del professionista dalla procedura ovvero l’inconferibilità dell’incarico.</w:t>
      </w:r>
    </w:p>
    <w:p w:rsidR="00672F44" w:rsidRDefault="00672F44" w:rsidP="00672F44">
      <w:pPr>
        <w:spacing w:after="0" w:line="240" w:lineRule="auto"/>
        <w:ind w:right="-17"/>
        <w:jc w:val="both"/>
        <w:rPr>
          <w:rFonts w:ascii="Garamond" w:eastAsia="Times New Roman" w:hAnsi="Garamond"/>
          <w:b/>
          <w:bCs/>
          <w:sz w:val="24"/>
          <w:szCs w:val="24"/>
        </w:rPr>
      </w:pPr>
    </w:p>
    <w:p w:rsidR="008E262A" w:rsidRPr="005242BE" w:rsidRDefault="008E262A" w:rsidP="008E262A">
      <w:pPr>
        <w:spacing w:after="0" w:line="240" w:lineRule="auto"/>
        <w:ind w:right="-17"/>
        <w:jc w:val="both"/>
        <w:rPr>
          <w:rFonts w:ascii="Garamond" w:eastAsia="Times New Roman" w:hAnsi="Garamond"/>
          <w:bCs/>
          <w:sz w:val="24"/>
          <w:szCs w:val="24"/>
        </w:rPr>
      </w:pPr>
      <w:r w:rsidRPr="00001C77">
        <w:rPr>
          <w:rFonts w:ascii="Garamond" w:eastAsia="Times New Roman" w:hAnsi="Garamond"/>
          <w:b/>
          <w:bCs/>
          <w:sz w:val="24"/>
          <w:szCs w:val="24"/>
        </w:rPr>
        <w:t>L’eventuale articolazione dell’operatore in RTP</w:t>
      </w:r>
      <w:r w:rsidRPr="005242BE">
        <w:rPr>
          <w:rFonts w:ascii="Garamond" w:eastAsia="Times New Roman" w:hAnsi="Garamond"/>
          <w:bCs/>
          <w:sz w:val="24"/>
          <w:szCs w:val="24"/>
        </w:rPr>
        <w:t xml:space="preserve"> potrà essere formata da tutti i soggetti di cui all’art. 46, comma 1 lettere da a) a d) del codice e anche comprendere i soggetti di cui alla lettera f) del medesimo comma.</w:t>
      </w:r>
    </w:p>
    <w:p w:rsidR="008E262A" w:rsidRPr="005242BE" w:rsidRDefault="008E262A" w:rsidP="008E262A">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La mandataria dovrà in ogni caso possedere i requisiti sopra indicati in misura maggioritaria. La restante percentuale deve essere posseduta cumulativamente dal o dai mandanti</w:t>
      </w:r>
      <w:r w:rsidR="0093224C">
        <w:rPr>
          <w:rFonts w:ascii="Garamond" w:eastAsia="Times New Roman" w:hAnsi="Garamond"/>
          <w:bCs/>
          <w:sz w:val="24"/>
          <w:szCs w:val="24"/>
        </w:rPr>
        <w:t xml:space="preserve"> </w:t>
      </w:r>
      <w:r w:rsidR="0093224C" w:rsidRPr="0093224C">
        <w:rPr>
          <w:rFonts w:ascii="Garamond" w:eastAsia="Times New Roman" w:hAnsi="Garamond"/>
          <w:b/>
          <w:bCs/>
          <w:i/>
          <w:sz w:val="24"/>
          <w:szCs w:val="24"/>
        </w:rPr>
        <w:t>[N.B. a</w:t>
      </w:r>
      <w:r w:rsidR="00B049D9">
        <w:rPr>
          <w:rFonts w:ascii="Garamond" w:eastAsia="Times New Roman" w:hAnsi="Garamond"/>
          <w:b/>
          <w:bCs/>
          <w:i/>
          <w:sz w:val="24"/>
          <w:szCs w:val="24"/>
        </w:rPr>
        <w:t xml:space="preserve">lle mandanti </w:t>
      </w:r>
      <w:r w:rsidR="0093224C" w:rsidRPr="0093224C">
        <w:rPr>
          <w:rFonts w:ascii="Garamond" w:eastAsia="Times New Roman" w:hAnsi="Garamond"/>
          <w:b/>
          <w:bCs/>
          <w:i/>
          <w:sz w:val="24"/>
          <w:szCs w:val="24"/>
        </w:rPr>
        <w:t>non è possibile richiedere percentuali minime]</w:t>
      </w:r>
      <w:r w:rsidRPr="005242BE">
        <w:rPr>
          <w:rFonts w:ascii="Garamond" w:eastAsia="Times New Roman" w:hAnsi="Garamond"/>
          <w:bCs/>
          <w:sz w:val="24"/>
          <w:szCs w:val="24"/>
        </w:rPr>
        <w:t>.</w:t>
      </w:r>
    </w:p>
    <w:p w:rsidR="00704A23" w:rsidRPr="005242BE" w:rsidRDefault="008E262A" w:rsidP="008E262A">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La mandataria, ove sia in possesso di requisiti superiori alla percentuale prevista, partecipa per una percentuale di requisiti pari al limite massimo stabilito.</w:t>
      </w:r>
    </w:p>
    <w:p w:rsidR="003236D5" w:rsidRPr="005242BE" w:rsidRDefault="003236D5" w:rsidP="003236D5">
      <w:pPr>
        <w:spacing w:after="0" w:line="240" w:lineRule="auto"/>
        <w:ind w:right="-17"/>
        <w:jc w:val="both"/>
        <w:rPr>
          <w:rFonts w:ascii="Garamond" w:eastAsia="Times New Roman" w:hAnsi="Garamond"/>
          <w:bCs/>
          <w:sz w:val="24"/>
          <w:szCs w:val="24"/>
        </w:rPr>
      </w:pPr>
      <w:bookmarkStart w:id="0" w:name="_Toc278410668"/>
      <w:r w:rsidRPr="005242BE">
        <w:rPr>
          <w:rFonts w:ascii="Garamond" w:eastAsia="Times New Roman" w:hAnsi="Garamond"/>
          <w:bCs/>
          <w:sz w:val="24"/>
          <w:szCs w:val="24"/>
        </w:rPr>
        <w:t>La spendibilità come esperienza pregressa dei servizi prestati deve essere limitata pro quota rispetto all’importo totale.</w:t>
      </w:r>
    </w:p>
    <w:p w:rsidR="003236D5" w:rsidRPr="005242BE" w:rsidRDefault="003236D5" w:rsidP="003236D5">
      <w:pPr>
        <w:spacing w:after="0" w:line="240" w:lineRule="auto"/>
        <w:ind w:right="-17"/>
        <w:jc w:val="both"/>
        <w:rPr>
          <w:rFonts w:ascii="Garamond" w:eastAsia="Times New Roman" w:hAnsi="Garamond"/>
          <w:bCs/>
          <w:sz w:val="24"/>
          <w:szCs w:val="24"/>
        </w:rPr>
      </w:pPr>
      <w:r w:rsidRPr="005242BE">
        <w:rPr>
          <w:rFonts w:ascii="Garamond" w:eastAsia="Times New Roman" w:hAnsi="Garamond"/>
          <w:b/>
          <w:bCs/>
          <w:i/>
          <w:sz w:val="24"/>
          <w:szCs w:val="24"/>
        </w:rPr>
        <w:t xml:space="preserve">[Eventuale, </w:t>
      </w:r>
      <w:r w:rsidR="00AD59DE">
        <w:rPr>
          <w:rFonts w:ascii="Garamond" w:eastAsia="Times New Roman" w:hAnsi="Garamond"/>
          <w:b/>
          <w:bCs/>
          <w:i/>
          <w:sz w:val="24"/>
          <w:szCs w:val="24"/>
        </w:rPr>
        <w:t>in presenza di prestazioni secondarie</w:t>
      </w:r>
      <w:r w:rsidRPr="005242BE">
        <w:rPr>
          <w:rFonts w:ascii="Garamond" w:eastAsia="Times New Roman" w:hAnsi="Garamond"/>
          <w:b/>
          <w:bCs/>
          <w:i/>
          <w:sz w:val="24"/>
          <w:szCs w:val="24"/>
        </w:rPr>
        <w:t>]</w:t>
      </w:r>
      <w:r w:rsidRPr="005242BE">
        <w:rPr>
          <w:rFonts w:ascii="Garamond" w:eastAsia="Times New Roman" w:hAnsi="Garamond"/>
          <w:bCs/>
          <w:sz w:val="24"/>
          <w:szCs w:val="24"/>
        </w:rPr>
        <w:t xml:space="preserve"> La mandataria di un raggruppamento temporaneo di tipo verticale, ai sensi dell’art. 48, comma 2 del Codice, esegue le prestazioni indicate come principali, anche in termini economici, le mandanti quelle indicate come secondarie.</w:t>
      </w:r>
    </w:p>
    <w:p w:rsidR="003236D5" w:rsidRPr="005242BE" w:rsidRDefault="003236D5" w:rsidP="003236D5">
      <w:pPr>
        <w:spacing w:after="0" w:line="240" w:lineRule="auto"/>
        <w:ind w:right="-17"/>
        <w:jc w:val="both"/>
        <w:rPr>
          <w:rFonts w:ascii="Garamond" w:eastAsia="Times New Roman" w:hAnsi="Garamond"/>
          <w:bCs/>
          <w:sz w:val="24"/>
          <w:szCs w:val="24"/>
        </w:rPr>
      </w:pPr>
      <w:r w:rsidRPr="00001C77">
        <w:rPr>
          <w:rFonts w:ascii="Garamond" w:eastAsia="Times New Roman" w:hAnsi="Garamond"/>
          <w:b/>
          <w:bCs/>
          <w:sz w:val="24"/>
          <w:szCs w:val="24"/>
        </w:rPr>
        <w:t>Nei consorzi ordinari</w:t>
      </w:r>
      <w:r w:rsidRPr="005242BE">
        <w:rPr>
          <w:rFonts w:ascii="Garamond" w:eastAsia="Times New Roman" w:hAnsi="Garamond"/>
          <w:bCs/>
          <w:sz w:val="24"/>
          <w:szCs w:val="24"/>
        </w:rPr>
        <w:t xml:space="preserve"> la consorziata che assume la quota maggiore di attività esecutive riveste il ruolo di capofila, che deve essere assimilata alla mandataria.</w:t>
      </w:r>
    </w:p>
    <w:p w:rsidR="008E262A" w:rsidRPr="005242BE" w:rsidRDefault="003236D5" w:rsidP="003236D5">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Nel caso in cui la mandante/mandataria di un raggruppamento temporaneo sia una sub-associazione, nelle forme di un RTP costituito, i relativi requisiti di partecipazione sono soddisfatti secondo le medesime modalità indicate per i raggruppamenti.</w:t>
      </w:r>
    </w:p>
    <w:p w:rsidR="005242BE" w:rsidRPr="005242BE" w:rsidRDefault="005242BE" w:rsidP="005242BE">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Il requisito relativo all’iscrizione nel registro tenuto dalla Camera di commercio industria, artigianato e agricoltura per i soggetti per cui è prevista deve essere posseduto da ciascuno degli operatori in forma societaria raggruppato/raggruppando, consorziato/consorziando o GEIE.</w:t>
      </w:r>
    </w:p>
    <w:p w:rsidR="005242BE" w:rsidRPr="005242BE" w:rsidRDefault="005242BE" w:rsidP="005242BE">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I requisiti di idoneità previsti dal D.M. Ministero delle Infrastrutture e dei Trasporti 2 dicembre 2016, n. 263 (“</w:t>
      </w:r>
      <w:r w:rsidRPr="005242BE">
        <w:rPr>
          <w:rFonts w:ascii="Garamond" w:eastAsia="Times New Roman" w:hAnsi="Garamond"/>
          <w:bCs/>
          <w:i/>
          <w:sz w:val="24"/>
          <w:szCs w:val="24"/>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 24, commi 2 e 5 del decreto legislativo 18 aprile 2016, n. 50</w:t>
      </w:r>
      <w:r w:rsidRPr="005242BE">
        <w:rPr>
          <w:rFonts w:ascii="Garamond" w:eastAsia="Times New Roman" w:hAnsi="Garamond"/>
          <w:bCs/>
          <w:sz w:val="24"/>
          <w:szCs w:val="24"/>
        </w:rPr>
        <w:t xml:space="preserve">” – in </w:t>
      </w:r>
      <w:r w:rsidRPr="005242BE">
        <w:rPr>
          <w:rFonts w:ascii="Garamond" w:eastAsia="Times New Roman" w:hAnsi="Garamond"/>
          <w:bCs/>
          <w:iCs/>
          <w:sz w:val="24"/>
          <w:szCs w:val="24"/>
        </w:rPr>
        <w:t>G.U.R.I. n. 36 del 13 febbraio 2017)</w:t>
      </w:r>
      <w:r w:rsidRPr="005242BE">
        <w:rPr>
          <w:rFonts w:ascii="Garamond" w:eastAsia="Times New Roman" w:hAnsi="Garamond"/>
          <w:bCs/>
          <w:sz w:val="24"/>
          <w:szCs w:val="24"/>
        </w:rPr>
        <w:t xml:space="preserve"> devono essere posseduti dai soggetti ivi indicati.</w:t>
      </w:r>
    </w:p>
    <w:p w:rsidR="003236D5" w:rsidRDefault="005242BE" w:rsidP="005242BE">
      <w:pPr>
        <w:spacing w:after="0" w:line="240" w:lineRule="auto"/>
        <w:ind w:right="-17"/>
        <w:jc w:val="both"/>
        <w:rPr>
          <w:rFonts w:ascii="Garamond" w:eastAsia="Times New Roman" w:hAnsi="Garamond"/>
          <w:bCs/>
          <w:sz w:val="24"/>
          <w:szCs w:val="24"/>
        </w:rPr>
      </w:pPr>
      <w:r w:rsidRPr="005242BE">
        <w:rPr>
          <w:rFonts w:ascii="Garamond" w:eastAsia="Times New Roman" w:hAnsi="Garamond"/>
          <w:bCs/>
          <w:sz w:val="24"/>
          <w:szCs w:val="24"/>
        </w:rPr>
        <w:t>In particolare, ai sensi dell’art. 4 del predetto decreto, i raggruppamenti temporanei devono prevedere la presenza di almeno un giovane professionista, laureato e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rsidR="00AD59DE" w:rsidRPr="00240BB0" w:rsidRDefault="00AD59DE" w:rsidP="00AD59DE">
      <w:pPr>
        <w:spacing w:after="0" w:line="240" w:lineRule="auto"/>
        <w:ind w:right="-17"/>
        <w:jc w:val="both"/>
        <w:rPr>
          <w:rFonts w:ascii="Garamond" w:eastAsia="Times New Roman" w:hAnsi="Garamond"/>
          <w:bCs/>
          <w:sz w:val="24"/>
          <w:szCs w:val="24"/>
        </w:rPr>
      </w:pPr>
      <w:r w:rsidRPr="00001C77">
        <w:rPr>
          <w:rFonts w:ascii="Garamond" w:eastAsia="Times New Roman" w:hAnsi="Garamond"/>
          <w:b/>
          <w:bCs/>
          <w:sz w:val="24"/>
          <w:szCs w:val="24"/>
        </w:rPr>
        <w:t>I soggetti di cui all’art. art. 45 comma 2, lett. b) e c) del Codice</w:t>
      </w:r>
      <w:r w:rsidRPr="00240BB0">
        <w:rPr>
          <w:rFonts w:ascii="Garamond" w:eastAsia="Times New Roman" w:hAnsi="Garamond"/>
          <w:bCs/>
          <w:sz w:val="24"/>
          <w:szCs w:val="24"/>
        </w:rPr>
        <w:t xml:space="preserve"> devono possedere i requisiti di partecipazione nei termini di seguito indicati.</w:t>
      </w:r>
    </w:p>
    <w:p w:rsidR="00AD59DE" w:rsidRPr="00240BB0" w:rsidRDefault="00AD59DE" w:rsidP="00AD59DE">
      <w:pPr>
        <w:spacing w:after="0" w:line="240" w:lineRule="auto"/>
        <w:ind w:right="-17"/>
        <w:jc w:val="both"/>
        <w:rPr>
          <w:rFonts w:ascii="Garamond" w:eastAsia="Times New Roman" w:hAnsi="Garamond"/>
          <w:bCs/>
          <w:sz w:val="24"/>
          <w:szCs w:val="24"/>
        </w:rPr>
      </w:pPr>
      <w:r w:rsidRPr="00240BB0">
        <w:rPr>
          <w:rFonts w:ascii="Garamond" w:eastAsia="Times New Roman" w:hAnsi="Garamond"/>
          <w:bCs/>
          <w:sz w:val="24"/>
          <w:szCs w:val="24"/>
        </w:rPr>
        <w:t>Il requisito relativo all’iscrizione nel registro tenuto dalla Camera di commercio industria, artigianato e agricoltura deve essere posseduto dal consorzio e da</w:t>
      </w:r>
      <w:r w:rsidR="002F6F7E">
        <w:rPr>
          <w:rFonts w:ascii="Garamond" w:eastAsia="Times New Roman" w:hAnsi="Garamond"/>
          <w:bCs/>
          <w:sz w:val="24"/>
          <w:szCs w:val="24"/>
        </w:rPr>
        <w:t>i soggetti</w:t>
      </w:r>
      <w:r w:rsidRPr="00240BB0">
        <w:rPr>
          <w:rFonts w:ascii="Garamond" w:eastAsia="Times New Roman" w:hAnsi="Garamond"/>
          <w:bCs/>
          <w:sz w:val="24"/>
          <w:szCs w:val="24"/>
        </w:rPr>
        <w:t xml:space="preserve"> consorziat</w:t>
      </w:r>
      <w:r w:rsidR="002F6F7E">
        <w:rPr>
          <w:rFonts w:ascii="Garamond" w:eastAsia="Times New Roman" w:hAnsi="Garamond"/>
          <w:bCs/>
          <w:sz w:val="24"/>
          <w:szCs w:val="24"/>
        </w:rPr>
        <w:t>i</w:t>
      </w:r>
      <w:r w:rsidRPr="00240BB0">
        <w:rPr>
          <w:rFonts w:ascii="Garamond" w:eastAsia="Times New Roman" w:hAnsi="Garamond"/>
          <w:bCs/>
          <w:sz w:val="24"/>
          <w:szCs w:val="24"/>
        </w:rPr>
        <w:t xml:space="preserve"> indicat</w:t>
      </w:r>
      <w:r w:rsidR="002F6F7E">
        <w:rPr>
          <w:rFonts w:ascii="Garamond" w:eastAsia="Times New Roman" w:hAnsi="Garamond"/>
          <w:bCs/>
          <w:sz w:val="24"/>
          <w:szCs w:val="24"/>
        </w:rPr>
        <w:t>i</w:t>
      </w:r>
      <w:r w:rsidRPr="00240BB0">
        <w:rPr>
          <w:rFonts w:ascii="Garamond" w:eastAsia="Times New Roman" w:hAnsi="Garamond"/>
          <w:bCs/>
          <w:sz w:val="24"/>
          <w:szCs w:val="24"/>
        </w:rPr>
        <w:t xml:space="preserve"> come esecut</w:t>
      </w:r>
      <w:r w:rsidR="002F6F7E">
        <w:rPr>
          <w:rFonts w:ascii="Garamond" w:eastAsia="Times New Roman" w:hAnsi="Garamond"/>
          <w:bCs/>
          <w:sz w:val="24"/>
          <w:szCs w:val="24"/>
        </w:rPr>
        <w:t>ori</w:t>
      </w:r>
      <w:r w:rsidRPr="00240BB0">
        <w:rPr>
          <w:rFonts w:ascii="Garamond" w:eastAsia="Times New Roman" w:hAnsi="Garamond"/>
          <w:bCs/>
          <w:sz w:val="24"/>
          <w:szCs w:val="24"/>
        </w:rPr>
        <w:t>.</w:t>
      </w:r>
    </w:p>
    <w:p w:rsidR="00AD59DE" w:rsidRPr="00001C77" w:rsidRDefault="00AD59DE" w:rsidP="00AD59DE">
      <w:pPr>
        <w:spacing w:after="0" w:line="240" w:lineRule="auto"/>
        <w:ind w:right="-17"/>
        <w:jc w:val="both"/>
        <w:rPr>
          <w:rFonts w:ascii="Garamond" w:eastAsia="Times New Roman" w:hAnsi="Garamond"/>
          <w:b/>
          <w:bCs/>
          <w:sz w:val="24"/>
          <w:szCs w:val="24"/>
        </w:rPr>
      </w:pPr>
      <w:r w:rsidRPr="00001C77">
        <w:rPr>
          <w:rFonts w:ascii="Garamond" w:eastAsia="Times New Roman" w:hAnsi="Garamond"/>
          <w:bCs/>
          <w:sz w:val="24"/>
          <w:szCs w:val="24"/>
        </w:rPr>
        <w:t>I requisiti di idoneità previsti dal D.M. Ministero delle Infrastrutture e dei Trasporti 2 dicembre 2016, n. 263 (“</w:t>
      </w:r>
      <w:r w:rsidRPr="00001C77">
        <w:rPr>
          <w:rFonts w:ascii="Garamond" w:eastAsia="Times New Roman" w:hAnsi="Garamond"/>
          <w:bCs/>
          <w:i/>
          <w:sz w:val="24"/>
          <w:szCs w:val="24"/>
        </w:rPr>
        <w:t xml:space="preserve">Regolamento recante definizione dei requisiti che devono possedere gli operatori economici per l'affidamento dei servizi di architettura e ingegneria e individuazione dei criteri per garantire la presenza di giovani professionisti, in forma singola o </w:t>
      </w:r>
      <w:r w:rsidRPr="00001C77">
        <w:rPr>
          <w:rFonts w:ascii="Garamond" w:eastAsia="Times New Roman" w:hAnsi="Garamond"/>
          <w:bCs/>
          <w:i/>
          <w:sz w:val="24"/>
          <w:szCs w:val="24"/>
        </w:rPr>
        <w:lastRenderedPageBreak/>
        <w:t>associata, nei gruppi concorrenti ai bandi relativi a incarichi di progettazione, concorsi di progettazione e di idee, ai sensi dell'art. 24, commi 2 e 5 del decreto legislativo 18 aprile 2016, n. 50</w:t>
      </w:r>
      <w:r w:rsidRPr="00001C77">
        <w:rPr>
          <w:rFonts w:ascii="Garamond" w:eastAsia="Times New Roman" w:hAnsi="Garamond"/>
          <w:bCs/>
          <w:sz w:val="24"/>
          <w:szCs w:val="24"/>
        </w:rPr>
        <w:t xml:space="preserve">” – in </w:t>
      </w:r>
      <w:r w:rsidRPr="00001C77">
        <w:rPr>
          <w:rFonts w:ascii="Garamond" w:eastAsia="Times New Roman" w:hAnsi="Garamond"/>
          <w:bCs/>
          <w:iCs/>
          <w:sz w:val="24"/>
          <w:szCs w:val="24"/>
        </w:rPr>
        <w:t>G.U.R.I. n. 36 del 13 febbraio 2017)</w:t>
      </w:r>
      <w:r w:rsidRPr="00001C77">
        <w:rPr>
          <w:rFonts w:ascii="Garamond" w:eastAsia="Times New Roman" w:hAnsi="Garamond"/>
          <w:bCs/>
          <w:sz w:val="24"/>
          <w:szCs w:val="24"/>
        </w:rPr>
        <w:t xml:space="preserve"> devono essere posseduti dai soggetti ivi indicati.</w:t>
      </w:r>
    </w:p>
    <w:p w:rsidR="00AD59DE" w:rsidRPr="00001C77" w:rsidRDefault="00AD59DE" w:rsidP="00AD59DE">
      <w:pPr>
        <w:spacing w:after="0" w:line="240" w:lineRule="auto"/>
        <w:ind w:right="-17"/>
        <w:jc w:val="both"/>
        <w:rPr>
          <w:rFonts w:ascii="Garamond" w:eastAsia="Times New Roman" w:hAnsi="Garamond"/>
          <w:bCs/>
          <w:sz w:val="24"/>
          <w:szCs w:val="24"/>
        </w:rPr>
      </w:pPr>
      <w:r w:rsidRPr="00001C77">
        <w:rPr>
          <w:rFonts w:ascii="Garamond" w:eastAsia="Times New Roman" w:hAnsi="Garamond"/>
          <w:bCs/>
          <w:sz w:val="24"/>
          <w:szCs w:val="24"/>
        </w:rPr>
        <w:t>I requisiti di capacità economica e finanziaria nonché tecnica e professionale, ai sensi dell’art. 47 del Codice, devono essere posseduti, 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rsidR="00AD59DE" w:rsidRDefault="00AD59DE" w:rsidP="00AD59DE">
      <w:pPr>
        <w:spacing w:after="0" w:line="240" w:lineRule="auto"/>
        <w:ind w:right="-17"/>
        <w:jc w:val="both"/>
        <w:rPr>
          <w:rFonts w:ascii="Garamond" w:eastAsia="Times New Roman" w:hAnsi="Garamond"/>
          <w:b/>
          <w:bCs/>
          <w:i/>
          <w:sz w:val="24"/>
          <w:szCs w:val="24"/>
        </w:rPr>
      </w:pPr>
      <w:r w:rsidRPr="00001C77">
        <w:rPr>
          <w:rFonts w:ascii="Garamond" w:eastAsia="Times New Roman" w:hAnsi="Garamond"/>
          <w:bCs/>
          <w:sz w:val="24"/>
          <w:szCs w:val="24"/>
        </w:rPr>
        <w:t>Ai fini della dimostrazione dei requisiti dei consorzi stabili, i requisiti di cui sopra possono essere dimostrati dal consorzio stabile attraverso i requisiti maturati in proprio e i requisiti del</w:t>
      </w:r>
      <w:r w:rsidR="002F6F7E">
        <w:rPr>
          <w:rFonts w:ascii="Garamond" w:eastAsia="Times New Roman" w:hAnsi="Garamond"/>
          <w:bCs/>
          <w:sz w:val="24"/>
          <w:szCs w:val="24"/>
        </w:rPr>
        <w:t xml:space="preserve"> </w:t>
      </w:r>
      <w:r w:rsidRPr="00001C77">
        <w:rPr>
          <w:rFonts w:ascii="Garamond" w:eastAsia="Times New Roman" w:hAnsi="Garamond"/>
          <w:bCs/>
          <w:sz w:val="24"/>
          <w:szCs w:val="24"/>
        </w:rPr>
        <w:t>consorziat</w:t>
      </w:r>
      <w:r w:rsidR="002F6F7E">
        <w:rPr>
          <w:rFonts w:ascii="Garamond" w:eastAsia="Times New Roman" w:hAnsi="Garamond"/>
          <w:bCs/>
          <w:sz w:val="24"/>
          <w:szCs w:val="24"/>
        </w:rPr>
        <w:t>o</w:t>
      </w:r>
      <w:r w:rsidRPr="00001C77">
        <w:rPr>
          <w:rFonts w:ascii="Garamond" w:eastAsia="Times New Roman" w:hAnsi="Garamond"/>
          <w:bCs/>
          <w:sz w:val="24"/>
          <w:szCs w:val="24"/>
        </w:rPr>
        <w:t xml:space="preserve"> designat</w:t>
      </w:r>
      <w:r w:rsidR="002F6F7E">
        <w:rPr>
          <w:rFonts w:ascii="Garamond" w:eastAsia="Times New Roman" w:hAnsi="Garamond"/>
          <w:bCs/>
          <w:sz w:val="24"/>
          <w:szCs w:val="24"/>
        </w:rPr>
        <w:t>o</w:t>
      </w:r>
      <w:r w:rsidRPr="00001C77">
        <w:rPr>
          <w:rFonts w:ascii="Garamond" w:eastAsia="Times New Roman" w:hAnsi="Garamond"/>
          <w:bCs/>
          <w:sz w:val="24"/>
          <w:szCs w:val="24"/>
        </w:rPr>
        <w:t xml:space="preserve"> per l’esecuzione dei servizi. Se </w:t>
      </w:r>
      <w:r w:rsidR="002F6F7E">
        <w:rPr>
          <w:rFonts w:ascii="Garamond" w:eastAsia="Times New Roman" w:hAnsi="Garamond"/>
          <w:bCs/>
          <w:sz w:val="24"/>
          <w:szCs w:val="24"/>
        </w:rPr>
        <w:t>il consorziato</w:t>
      </w:r>
      <w:r w:rsidRPr="00001C77">
        <w:rPr>
          <w:rFonts w:ascii="Garamond" w:eastAsia="Times New Roman" w:hAnsi="Garamond"/>
          <w:bCs/>
          <w:sz w:val="24"/>
          <w:szCs w:val="24"/>
        </w:rPr>
        <w:t xml:space="preserve"> esecut</w:t>
      </w:r>
      <w:r w:rsidR="002F6F7E">
        <w:rPr>
          <w:rFonts w:ascii="Garamond" w:eastAsia="Times New Roman" w:hAnsi="Garamond"/>
          <w:bCs/>
          <w:sz w:val="24"/>
          <w:szCs w:val="24"/>
        </w:rPr>
        <w:t>ore</w:t>
      </w:r>
      <w:r w:rsidRPr="00001C77">
        <w:rPr>
          <w:rFonts w:ascii="Garamond" w:eastAsia="Times New Roman" w:hAnsi="Garamond"/>
          <w:bCs/>
          <w:sz w:val="24"/>
          <w:szCs w:val="24"/>
        </w:rPr>
        <w:t xml:space="preserve"> non è in possesso dei predetti requisiti, l</w:t>
      </w:r>
      <w:r w:rsidR="002F6F7E">
        <w:rPr>
          <w:rFonts w:ascii="Garamond" w:eastAsia="Times New Roman" w:hAnsi="Garamond"/>
          <w:bCs/>
          <w:sz w:val="24"/>
          <w:szCs w:val="24"/>
        </w:rPr>
        <w:t>o</w:t>
      </w:r>
      <w:r w:rsidRPr="00001C77">
        <w:rPr>
          <w:rFonts w:ascii="Garamond" w:eastAsia="Times New Roman" w:hAnsi="Garamond"/>
          <w:bCs/>
          <w:sz w:val="24"/>
          <w:szCs w:val="24"/>
        </w:rPr>
        <w:t xml:space="preserve"> stess</w:t>
      </w:r>
      <w:r w:rsidR="002F6F7E">
        <w:rPr>
          <w:rFonts w:ascii="Garamond" w:eastAsia="Times New Roman" w:hAnsi="Garamond"/>
          <w:bCs/>
          <w:sz w:val="24"/>
          <w:szCs w:val="24"/>
        </w:rPr>
        <w:t>o</w:t>
      </w:r>
      <w:r w:rsidRPr="00001C77">
        <w:rPr>
          <w:rFonts w:ascii="Garamond" w:eastAsia="Times New Roman" w:hAnsi="Garamond"/>
          <w:bCs/>
          <w:sz w:val="24"/>
          <w:szCs w:val="24"/>
        </w:rPr>
        <w:t xml:space="preserve"> può avvalersi dei requisiti di altr</w:t>
      </w:r>
      <w:r w:rsidR="002F6F7E">
        <w:rPr>
          <w:rFonts w:ascii="Garamond" w:eastAsia="Times New Roman" w:hAnsi="Garamond"/>
          <w:bCs/>
          <w:sz w:val="24"/>
          <w:szCs w:val="24"/>
        </w:rPr>
        <w:t>o</w:t>
      </w:r>
      <w:r w:rsidRPr="00001C77">
        <w:rPr>
          <w:rFonts w:ascii="Garamond" w:eastAsia="Times New Roman" w:hAnsi="Garamond"/>
          <w:bCs/>
          <w:sz w:val="24"/>
          <w:szCs w:val="24"/>
        </w:rPr>
        <w:t xml:space="preserve"> consorziat</w:t>
      </w:r>
      <w:r w:rsidR="002F6F7E">
        <w:rPr>
          <w:rFonts w:ascii="Garamond" w:eastAsia="Times New Roman" w:hAnsi="Garamond"/>
          <w:bCs/>
          <w:sz w:val="24"/>
          <w:szCs w:val="24"/>
        </w:rPr>
        <w:t>o</w:t>
      </w:r>
      <w:r w:rsidRPr="00001C77">
        <w:rPr>
          <w:rFonts w:ascii="Garamond" w:eastAsia="Times New Roman" w:hAnsi="Garamond"/>
          <w:bCs/>
          <w:sz w:val="24"/>
          <w:szCs w:val="24"/>
        </w:rPr>
        <w:t>.</w:t>
      </w:r>
    </w:p>
    <w:p w:rsidR="00DE17DB" w:rsidRPr="00703E25"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Pr="00703E25">
        <w:rPr>
          <w:rFonts w:ascii="Garamond" w:eastAsia="Times New Roman" w:hAnsi="Garamond"/>
          <w:bCs/>
          <w:sz w:val="24"/>
          <w:szCs w:val="24"/>
        </w:rPr>
        <w:t>n caso di raggruppamento temporaneo</w:t>
      </w:r>
      <w:r>
        <w:rPr>
          <w:rFonts w:ascii="Garamond" w:eastAsia="Times New Roman" w:hAnsi="Garamond"/>
          <w:bCs/>
          <w:sz w:val="24"/>
          <w:szCs w:val="24"/>
        </w:rPr>
        <w:t xml:space="preserve"> possono essere esclusi i candidati che:</w:t>
      </w:r>
    </w:p>
    <w:p w:rsidR="00DE17DB" w:rsidRPr="00703E25"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w:t>
      </w:r>
      <w:r w:rsidRPr="00703E25">
        <w:rPr>
          <w:rFonts w:ascii="Garamond" w:eastAsia="Times New Roman" w:hAnsi="Garamond"/>
          <w:bCs/>
          <w:sz w:val="24"/>
          <w:szCs w:val="24"/>
        </w:rPr>
        <w:t xml:space="preserve"> non </w:t>
      </w:r>
      <w:r>
        <w:rPr>
          <w:rFonts w:ascii="Garamond" w:eastAsia="Times New Roman" w:hAnsi="Garamond"/>
          <w:bCs/>
          <w:sz w:val="24"/>
          <w:szCs w:val="24"/>
        </w:rPr>
        <w:t>producono</w:t>
      </w:r>
      <w:r w:rsidRPr="00703E25">
        <w:rPr>
          <w:rFonts w:ascii="Garamond" w:eastAsia="Times New Roman" w:hAnsi="Garamond"/>
          <w:bCs/>
          <w:sz w:val="24"/>
          <w:szCs w:val="24"/>
        </w:rPr>
        <w:t xml:space="preserve"> </w:t>
      </w:r>
      <w:r>
        <w:rPr>
          <w:rFonts w:ascii="Garamond" w:eastAsia="Times New Roman" w:hAnsi="Garamond"/>
          <w:bCs/>
          <w:sz w:val="24"/>
          <w:szCs w:val="24"/>
        </w:rPr>
        <w:t>il</w:t>
      </w:r>
      <w:r w:rsidRPr="00703E25">
        <w:rPr>
          <w:rFonts w:ascii="Garamond" w:eastAsia="Times New Roman" w:hAnsi="Garamond"/>
          <w:bCs/>
          <w:sz w:val="24"/>
          <w:szCs w:val="24"/>
        </w:rPr>
        <w:t xml:space="preserve"> mandato </w:t>
      </w:r>
      <w:r>
        <w:rPr>
          <w:rFonts w:ascii="Garamond" w:eastAsia="Times New Roman" w:hAnsi="Garamond"/>
          <w:bCs/>
          <w:sz w:val="24"/>
          <w:szCs w:val="24"/>
        </w:rPr>
        <w:t>con rappresentanza,</w:t>
      </w:r>
      <w:r w:rsidRPr="00703E25">
        <w:rPr>
          <w:rFonts w:ascii="Garamond" w:eastAsia="Times New Roman" w:hAnsi="Garamond"/>
          <w:bCs/>
          <w:sz w:val="24"/>
          <w:szCs w:val="24"/>
        </w:rPr>
        <w:t xml:space="preserve"> se già costituito;</w:t>
      </w:r>
    </w:p>
    <w:p w:rsidR="00DE17DB" w:rsidRPr="00703E25"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w:t>
      </w:r>
      <w:r w:rsidRPr="00703E25">
        <w:rPr>
          <w:rFonts w:ascii="Garamond" w:eastAsia="Times New Roman" w:hAnsi="Garamond"/>
          <w:bCs/>
          <w:sz w:val="24"/>
          <w:szCs w:val="24"/>
        </w:rPr>
        <w:t xml:space="preserve"> non </w:t>
      </w:r>
      <w:r>
        <w:rPr>
          <w:rFonts w:ascii="Garamond" w:eastAsia="Times New Roman" w:hAnsi="Garamond"/>
          <w:bCs/>
          <w:sz w:val="24"/>
          <w:szCs w:val="24"/>
        </w:rPr>
        <w:t>producono</w:t>
      </w:r>
      <w:r w:rsidRPr="00703E25">
        <w:rPr>
          <w:rFonts w:ascii="Garamond" w:eastAsia="Times New Roman" w:hAnsi="Garamond"/>
          <w:bCs/>
          <w:sz w:val="24"/>
          <w:szCs w:val="24"/>
        </w:rPr>
        <w:t xml:space="preserve"> l'atto di impegno</w:t>
      </w:r>
      <w:r>
        <w:rPr>
          <w:rFonts w:ascii="Garamond" w:eastAsia="Times New Roman" w:hAnsi="Garamond"/>
          <w:bCs/>
          <w:sz w:val="24"/>
          <w:szCs w:val="24"/>
        </w:rPr>
        <w:t>,</w:t>
      </w:r>
      <w:r w:rsidRPr="00703E25">
        <w:rPr>
          <w:rFonts w:ascii="Garamond" w:eastAsia="Times New Roman" w:hAnsi="Garamond"/>
          <w:bCs/>
          <w:sz w:val="24"/>
          <w:szCs w:val="24"/>
        </w:rPr>
        <w:t xml:space="preserve"> se da costituire;</w:t>
      </w:r>
    </w:p>
    <w:p w:rsidR="00DE17DB" w:rsidRPr="00703E25"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omettono</w:t>
      </w:r>
      <w:r w:rsidRPr="00703E25">
        <w:rPr>
          <w:rFonts w:ascii="Garamond" w:eastAsia="Times New Roman" w:hAnsi="Garamond"/>
          <w:bCs/>
          <w:sz w:val="24"/>
          <w:szCs w:val="24"/>
        </w:rPr>
        <w:t xml:space="preserve"> di indicare le quote di partecipazione al raggruppamento temporaneo oppure non hanno indicato i servizi o le parti di servizi da assumere ed eseguire da parte di ciascun operatore economico raggruppato</w:t>
      </w:r>
      <w:r>
        <w:rPr>
          <w:rFonts w:ascii="Garamond" w:eastAsia="Times New Roman" w:hAnsi="Garamond"/>
          <w:bCs/>
          <w:sz w:val="24"/>
          <w:szCs w:val="24"/>
        </w:rPr>
        <w:t>.</w:t>
      </w:r>
    </w:p>
    <w:p w:rsidR="00A01D90"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Pr="00703E25">
        <w:rPr>
          <w:rFonts w:ascii="Garamond" w:eastAsia="Times New Roman" w:hAnsi="Garamond"/>
          <w:bCs/>
          <w:sz w:val="24"/>
          <w:szCs w:val="24"/>
        </w:rPr>
        <w:t>n caso di consorzio stabile</w:t>
      </w:r>
      <w:r>
        <w:rPr>
          <w:rFonts w:ascii="Garamond" w:eastAsia="Times New Roman" w:hAnsi="Garamond"/>
          <w:bCs/>
          <w:sz w:val="24"/>
          <w:szCs w:val="24"/>
        </w:rPr>
        <w:t xml:space="preserve"> possono essere esclusi i c</w:t>
      </w:r>
      <w:r w:rsidR="002F6F7E">
        <w:rPr>
          <w:rFonts w:ascii="Garamond" w:eastAsia="Times New Roman" w:hAnsi="Garamond"/>
          <w:bCs/>
          <w:sz w:val="24"/>
          <w:szCs w:val="24"/>
        </w:rPr>
        <w:t>andidati</w:t>
      </w:r>
      <w:r>
        <w:rPr>
          <w:rFonts w:ascii="Garamond" w:eastAsia="Times New Roman" w:hAnsi="Garamond"/>
          <w:bCs/>
          <w:sz w:val="24"/>
          <w:szCs w:val="24"/>
        </w:rPr>
        <w:t xml:space="preserve"> che,</w:t>
      </w:r>
      <w:r w:rsidRPr="00703E25">
        <w:rPr>
          <w:rFonts w:ascii="Garamond" w:eastAsia="Times New Roman" w:hAnsi="Garamond"/>
          <w:bCs/>
          <w:sz w:val="24"/>
          <w:szCs w:val="24"/>
        </w:rPr>
        <w:t xml:space="preserve"> non avendo indicato di eseguire i servizi direttamente con la propria organizzazione consortile, non indica il consorziato esecutore per il quale si candida</w:t>
      </w:r>
      <w:r>
        <w:rPr>
          <w:rFonts w:ascii="Garamond" w:eastAsia="Times New Roman" w:hAnsi="Garamond"/>
          <w:bCs/>
          <w:sz w:val="24"/>
          <w:szCs w:val="24"/>
        </w:rPr>
        <w:t>.</w:t>
      </w:r>
    </w:p>
    <w:p w:rsidR="00815CAE" w:rsidRPr="004B0530" w:rsidRDefault="00815CAE" w:rsidP="00815CA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Ai sensi dell’art. 12 della legge </w:t>
      </w:r>
      <w:r w:rsidRPr="00815CAE">
        <w:rPr>
          <w:rFonts w:ascii="Garamond" w:eastAsia="Times New Roman" w:hAnsi="Garamond"/>
          <w:bCs/>
          <w:sz w:val="24"/>
          <w:szCs w:val="24"/>
        </w:rPr>
        <w:t xml:space="preserve">22 maggio 2017, n. 81, "Misure per la tutela del lavoro autonomo non imprenditoriale e misure volte a favorire l'articolazione flessibile nei tempi e nei luoghi del lavoro subordinato", </w:t>
      </w:r>
      <w:r>
        <w:rPr>
          <w:rFonts w:ascii="Garamond" w:eastAsia="Times New Roman" w:hAnsi="Garamond"/>
          <w:bCs/>
          <w:sz w:val="24"/>
          <w:szCs w:val="24"/>
        </w:rPr>
        <w:t>è consentito</w:t>
      </w:r>
      <w:r w:rsidRPr="00815CAE">
        <w:rPr>
          <w:rFonts w:ascii="Garamond" w:eastAsia="Times New Roman" w:hAnsi="Garamond"/>
          <w:bCs/>
          <w:sz w:val="24"/>
          <w:szCs w:val="24"/>
        </w:rPr>
        <w:t xml:space="preserve"> ai professionisti di costituire reti di esercenti la professione nonché di partecipare a reti di imprese</w:t>
      </w:r>
      <w:r>
        <w:rPr>
          <w:rFonts w:ascii="Garamond" w:eastAsia="Times New Roman" w:hAnsi="Garamond"/>
          <w:bCs/>
          <w:sz w:val="24"/>
          <w:szCs w:val="24"/>
        </w:rPr>
        <w:t xml:space="preserve">. Si applicano in quanto compatibili le norme in materia di raggruppamenti temporanei di imprese. </w:t>
      </w:r>
      <w:r w:rsidRPr="004B0530">
        <w:rPr>
          <w:rFonts w:ascii="Garamond" w:eastAsia="Times New Roman" w:hAnsi="Garamond"/>
          <w:bCs/>
          <w:sz w:val="24"/>
          <w:szCs w:val="24"/>
        </w:rPr>
        <w:t>In particolare:</w:t>
      </w:r>
    </w:p>
    <w:p w:rsidR="00815CAE" w:rsidRPr="004B0530" w:rsidRDefault="00815CAE" w:rsidP="00815CAE">
      <w:pPr>
        <w:numPr>
          <w:ilvl w:val="3"/>
          <w:numId w:val="12"/>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in cui la rete sia dotata di organo comune con potere di rappresentanza e soggettività giuridica (cd. rete - soggetto), l’aggregazione di rete partecipa a mezzo dell’organo comune, che assumerà il ruolo della mandataria, qualora in possesso dei relativi requisiti. L’organo comune potrà indicare anche solo alcun</w:t>
      </w:r>
      <w:r>
        <w:rPr>
          <w:rFonts w:ascii="Garamond" w:eastAsia="Times New Roman" w:hAnsi="Garamond"/>
          <w:bCs/>
          <w:sz w:val="24"/>
          <w:szCs w:val="24"/>
        </w:rPr>
        <w:t>i</w:t>
      </w:r>
      <w:r w:rsidRPr="004B0530">
        <w:rPr>
          <w:rFonts w:ascii="Garamond" w:eastAsia="Times New Roman" w:hAnsi="Garamond"/>
          <w:bCs/>
          <w:sz w:val="24"/>
          <w:szCs w:val="24"/>
        </w:rPr>
        <w:t xml:space="preserve"> tra </w:t>
      </w:r>
      <w:r>
        <w:rPr>
          <w:rFonts w:ascii="Garamond" w:eastAsia="Times New Roman" w:hAnsi="Garamond"/>
          <w:bCs/>
          <w:sz w:val="24"/>
          <w:szCs w:val="24"/>
        </w:rPr>
        <w:t>i soggetti</w:t>
      </w:r>
      <w:r w:rsidRPr="004B0530">
        <w:rPr>
          <w:rFonts w:ascii="Garamond" w:eastAsia="Times New Roman" w:hAnsi="Garamond"/>
          <w:bCs/>
          <w:sz w:val="24"/>
          <w:szCs w:val="24"/>
        </w:rPr>
        <w:t xml:space="preserve"> retist</w:t>
      </w:r>
      <w:r>
        <w:rPr>
          <w:rFonts w:ascii="Garamond" w:eastAsia="Times New Roman" w:hAnsi="Garamond"/>
          <w:bCs/>
          <w:sz w:val="24"/>
          <w:szCs w:val="24"/>
        </w:rPr>
        <w:t>i</w:t>
      </w:r>
      <w:r w:rsidRPr="004B0530">
        <w:rPr>
          <w:rFonts w:ascii="Garamond" w:eastAsia="Times New Roman" w:hAnsi="Garamond"/>
          <w:bCs/>
          <w:sz w:val="24"/>
          <w:szCs w:val="24"/>
        </w:rPr>
        <w:t xml:space="preserve"> per la partecipazione alla gara ma dovrà obbligatoriamente far parte di queste;</w:t>
      </w:r>
    </w:p>
    <w:p w:rsidR="00815CAE" w:rsidRPr="004B0530" w:rsidRDefault="00815CAE" w:rsidP="00815CAE">
      <w:pPr>
        <w:numPr>
          <w:ilvl w:val="3"/>
          <w:numId w:val="12"/>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in cui la rete sia dotata di organo comune con potere di rappresentanza ma priva di soggettività giuridica (cd. rete-contratto), l’aggregazione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w:t>
      </w:r>
      <w:r>
        <w:rPr>
          <w:rFonts w:ascii="Garamond" w:eastAsia="Times New Roman" w:hAnsi="Garamond"/>
          <w:bCs/>
          <w:sz w:val="24"/>
          <w:szCs w:val="24"/>
        </w:rPr>
        <w:t>i</w:t>
      </w:r>
      <w:r w:rsidRPr="004B0530">
        <w:rPr>
          <w:rFonts w:ascii="Garamond" w:eastAsia="Times New Roman" w:hAnsi="Garamond"/>
          <w:bCs/>
          <w:sz w:val="24"/>
          <w:szCs w:val="24"/>
        </w:rPr>
        <w:t xml:space="preserve"> tra </w:t>
      </w:r>
      <w:r>
        <w:rPr>
          <w:rFonts w:ascii="Garamond" w:eastAsia="Times New Roman" w:hAnsi="Garamond"/>
          <w:bCs/>
          <w:sz w:val="24"/>
          <w:szCs w:val="24"/>
        </w:rPr>
        <w:t>i soggetti</w:t>
      </w:r>
      <w:r w:rsidRPr="004B0530">
        <w:rPr>
          <w:rFonts w:ascii="Garamond" w:eastAsia="Times New Roman" w:hAnsi="Garamond"/>
          <w:bCs/>
          <w:sz w:val="24"/>
          <w:szCs w:val="24"/>
        </w:rPr>
        <w:t xml:space="preserve"> retist</w:t>
      </w:r>
      <w:r>
        <w:rPr>
          <w:rFonts w:ascii="Garamond" w:eastAsia="Times New Roman" w:hAnsi="Garamond"/>
          <w:bCs/>
          <w:sz w:val="24"/>
          <w:szCs w:val="24"/>
        </w:rPr>
        <w:t>i</w:t>
      </w:r>
      <w:r w:rsidRPr="004B0530">
        <w:rPr>
          <w:rFonts w:ascii="Garamond" w:eastAsia="Times New Roman" w:hAnsi="Garamond"/>
          <w:bCs/>
          <w:sz w:val="24"/>
          <w:szCs w:val="24"/>
        </w:rPr>
        <w:t xml:space="preserve"> per la partecipazione alla gara ma dovrà obbligatoriamente far parte di queste; </w:t>
      </w:r>
    </w:p>
    <w:p w:rsidR="00815CAE" w:rsidRPr="004B0530" w:rsidRDefault="00815CAE" w:rsidP="00815CAE">
      <w:pPr>
        <w:numPr>
          <w:ilvl w:val="3"/>
          <w:numId w:val="12"/>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in cui la rete sia dotata di organo comune privo di potere di rappresentanza ovvero sia sprovvista di organo comune, oppure se l’organo comune è privo dei requisiti di qualificazione, l’aggregazione di rete partecipa nella forma del raggruppamento costituito o costituendo, con applicazione integrale delle relative regole (cfr. Determinazione ANAC n. 3 del 23 aprile 2013).</w:t>
      </w:r>
    </w:p>
    <w:p w:rsidR="00815CAE" w:rsidRDefault="00815CAE" w:rsidP="00815CAE">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815CAE" w:rsidRDefault="00815CAE" w:rsidP="00815CAE">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 xml:space="preserve">È vietato al concorrente che partecipa alla gara in aggregazione di rete, di partecipare anche in forma individuale. </w:t>
      </w:r>
      <w:r>
        <w:rPr>
          <w:rFonts w:ascii="Garamond" w:eastAsia="Times New Roman" w:hAnsi="Garamond"/>
          <w:bCs/>
          <w:sz w:val="24"/>
          <w:szCs w:val="24"/>
        </w:rPr>
        <w:t>I soggetti</w:t>
      </w:r>
      <w:r w:rsidRPr="004B0530">
        <w:rPr>
          <w:rFonts w:ascii="Garamond" w:eastAsia="Times New Roman" w:hAnsi="Garamond"/>
          <w:bCs/>
          <w:sz w:val="24"/>
          <w:szCs w:val="24"/>
        </w:rPr>
        <w:t xml:space="preserve"> retist</w:t>
      </w:r>
      <w:r>
        <w:rPr>
          <w:rFonts w:ascii="Garamond" w:eastAsia="Times New Roman" w:hAnsi="Garamond"/>
          <w:bCs/>
          <w:sz w:val="24"/>
          <w:szCs w:val="24"/>
        </w:rPr>
        <w:t>i</w:t>
      </w:r>
      <w:r w:rsidRPr="004B0530">
        <w:rPr>
          <w:rFonts w:ascii="Garamond" w:eastAsia="Times New Roman" w:hAnsi="Garamond"/>
          <w:bCs/>
          <w:sz w:val="24"/>
          <w:szCs w:val="24"/>
        </w:rPr>
        <w:t xml:space="preserve"> non partecipanti alla gara possono presentare offerta, per la medesima gara, in forma singola o associata.</w:t>
      </w:r>
    </w:p>
    <w:p w:rsidR="00001C77" w:rsidRPr="00896E12" w:rsidRDefault="00001C77" w:rsidP="00001C77">
      <w:pPr>
        <w:spacing w:after="0" w:line="240" w:lineRule="auto"/>
        <w:ind w:right="-17"/>
        <w:jc w:val="both"/>
        <w:rPr>
          <w:rFonts w:ascii="Garamond" w:eastAsia="Times New Roman" w:hAnsi="Garamond"/>
          <w:bCs/>
          <w:sz w:val="24"/>
          <w:szCs w:val="24"/>
          <w:highlight w:val="yellow"/>
        </w:rPr>
      </w:pPr>
      <w:r w:rsidRPr="00896E12">
        <w:rPr>
          <w:rFonts w:ascii="Garamond" w:eastAsia="Times New Roman" w:hAnsi="Garamond"/>
          <w:bCs/>
          <w:sz w:val="24"/>
          <w:szCs w:val="24"/>
        </w:rPr>
        <w:t xml:space="preserve">Ai sensi dell’art. 89 del Codice, l’operatore economico, singolo o associato, può dimostrare il possesso dei requisiti di carattere economico, finanziario, tecnico e professionale di cui all’art. 83, comma 1, lett. b) e c) del Codice </w:t>
      </w:r>
      <w:r w:rsidRPr="00001C77">
        <w:rPr>
          <w:rFonts w:ascii="Garamond" w:eastAsia="Times New Roman" w:hAnsi="Garamond"/>
          <w:b/>
          <w:bCs/>
          <w:sz w:val="24"/>
          <w:szCs w:val="24"/>
        </w:rPr>
        <w:t>avvalendosi dei requisiti di altri soggetti</w:t>
      </w:r>
      <w:r w:rsidRPr="00896E12">
        <w:rPr>
          <w:rFonts w:ascii="Garamond" w:eastAsia="Times New Roman" w:hAnsi="Garamond"/>
          <w:bCs/>
          <w:sz w:val="24"/>
          <w:szCs w:val="24"/>
        </w:rPr>
        <w:t xml:space="preserve">, anche partecipanti al raggruppamento. </w:t>
      </w:r>
    </w:p>
    <w:p w:rsidR="00001C77" w:rsidRPr="00896E12" w:rsidRDefault="00001C77" w:rsidP="00001C77">
      <w:pPr>
        <w:spacing w:after="0" w:line="240" w:lineRule="auto"/>
        <w:ind w:right="-17"/>
        <w:jc w:val="both"/>
        <w:rPr>
          <w:rFonts w:ascii="Garamond" w:eastAsia="Times New Roman" w:hAnsi="Garamond"/>
          <w:bCs/>
          <w:i/>
          <w:sz w:val="24"/>
          <w:szCs w:val="24"/>
        </w:rPr>
      </w:pPr>
      <w:r w:rsidRPr="00896E12">
        <w:rPr>
          <w:rFonts w:ascii="Garamond" w:eastAsia="Times New Roman" w:hAnsi="Garamond"/>
          <w:bCs/>
          <w:sz w:val="24"/>
          <w:szCs w:val="24"/>
        </w:rPr>
        <w:lastRenderedPageBreak/>
        <w:t>Non è consentito l’avvalimento per la dimostrazione dei requisiti generali e di idoneità professionale</w:t>
      </w:r>
      <w:r w:rsidRPr="00E25AE2">
        <w:rPr>
          <w:rFonts w:ascii="Garamond" w:eastAsia="Times New Roman" w:hAnsi="Garamond"/>
          <w:bCs/>
          <w:sz w:val="24"/>
          <w:szCs w:val="24"/>
        </w:rPr>
        <w:t xml:space="preserve"> (ad esempio: iscrizione alla CCIAA oppure a specifici Albi)</w:t>
      </w:r>
      <w:r w:rsidRPr="00896E12">
        <w:rPr>
          <w:rFonts w:ascii="Garamond" w:eastAsia="Times New Roman" w:hAnsi="Garamond"/>
          <w:bCs/>
          <w:i/>
          <w:sz w:val="24"/>
          <w:szCs w:val="24"/>
        </w:rPr>
        <w:t>.</w:t>
      </w:r>
    </w:p>
    <w:p w:rsidR="00001C77" w:rsidRPr="00896E12" w:rsidRDefault="00001C77" w:rsidP="00001C77">
      <w:pPr>
        <w:spacing w:after="0" w:line="240" w:lineRule="auto"/>
        <w:ind w:right="-17"/>
        <w:jc w:val="both"/>
        <w:rPr>
          <w:rFonts w:ascii="Garamond" w:eastAsia="Times New Roman" w:hAnsi="Garamond"/>
          <w:bCs/>
          <w:sz w:val="24"/>
          <w:szCs w:val="24"/>
          <w:highlight w:val="yellow"/>
        </w:rPr>
      </w:pPr>
      <w:r w:rsidRPr="00001C77">
        <w:rPr>
          <w:rFonts w:ascii="Garamond" w:eastAsia="Times New Roman" w:hAnsi="Garamond"/>
          <w:bCs/>
          <w:sz w:val="24"/>
          <w:szCs w:val="24"/>
        </w:rPr>
        <w:t xml:space="preserve">Per quanto riguarda i requisiti </w:t>
      </w:r>
      <w:r w:rsidR="002F6F7E">
        <w:rPr>
          <w:rFonts w:ascii="Garamond" w:eastAsia="Times New Roman" w:hAnsi="Garamond"/>
          <w:bCs/>
          <w:sz w:val="24"/>
          <w:szCs w:val="24"/>
        </w:rPr>
        <w:t xml:space="preserve">relativi a </w:t>
      </w:r>
      <w:r w:rsidRPr="00001C77">
        <w:rPr>
          <w:rFonts w:ascii="Garamond" w:eastAsia="Times New Roman" w:hAnsi="Garamond"/>
          <w:bCs/>
          <w:sz w:val="24"/>
          <w:szCs w:val="24"/>
        </w:rPr>
        <w:t xml:space="preserve">titoli di studio e/o professionali sopra richiesti o esperienze professionali pertinenti, il </w:t>
      </w:r>
      <w:r w:rsidR="002F6F7E">
        <w:rPr>
          <w:rFonts w:ascii="Garamond" w:eastAsia="Times New Roman" w:hAnsi="Garamond"/>
          <w:bCs/>
          <w:sz w:val="24"/>
          <w:szCs w:val="24"/>
        </w:rPr>
        <w:t>candidato</w:t>
      </w:r>
      <w:r w:rsidRPr="00001C77">
        <w:rPr>
          <w:rFonts w:ascii="Garamond" w:eastAsia="Times New Roman" w:hAnsi="Garamond"/>
          <w:bCs/>
          <w:sz w:val="24"/>
          <w:szCs w:val="24"/>
        </w:rPr>
        <w:t>, ai sensi dell’art. 89, comma 1 del Codice, può avvalersi delle capacità di altri soggetti solo se questi ultimi eseguono direttamente i servizi per cui tali capacità sono richieste.</w:t>
      </w:r>
    </w:p>
    <w:p w:rsidR="00001C77" w:rsidRPr="00896E12" w:rsidRDefault="00001C77" w:rsidP="00001C77">
      <w:pPr>
        <w:spacing w:after="0" w:line="240" w:lineRule="auto"/>
        <w:ind w:right="-17"/>
        <w:jc w:val="both"/>
        <w:rPr>
          <w:rFonts w:ascii="Garamond" w:eastAsia="Times New Roman" w:hAnsi="Garamond"/>
          <w:bCs/>
          <w:sz w:val="24"/>
          <w:szCs w:val="24"/>
        </w:rPr>
      </w:pPr>
      <w:r w:rsidRPr="00896E12">
        <w:rPr>
          <w:rFonts w:ascii="Garamond" w:eastAsia="Times New Roman" w:hAnsi="Garamond"/>
          <w:bCs/>
          <w:sz w:val="24"/>
          <w:szCs w:val="24"/>
        </w:rPr>
        <w:t xml:space="preserve">Ai sensi dell’art. 89, comma 1, del Codice, il contratto di avvalimento contiene, </w:t>
      </w:r>
      <w:r w:rsidRPr="00E25AE2">
        <w:rPr>
          <w:rFonts w:ascii="Garamond" w:eastAsia="Times New Roman" w:hAnsi="Garamond"/>
          <w:b/>
          <w:bCs/>
          <w:sz w:val="24"/>
          <w:szCs w:val="24"/>
        </w:rPr>
        <w:t>a pena di nullità</w:t>
      </w:r>
      <w:r w:rsidRPr="00896E12">
        <w:rPr>
          <w:rFonts w:ascii="Garamond" w:eastAsia="Times New Roman" w:hAnsi="Garamond"/>
          <w:bCs/>
          <w:sz w:val="24"/>
          <w:szCs w:val="24"/>
        </w:rPr>
        <w:t>, la specificazione dei requisiti forniti e delle risorse messe a disposizione dall’ausiliaria.</w:t>
      </w:r>
    </w:p>
    <w:p w:rsidR="00001C77" w:rsidRPr="00896E12" w:rsidRDefault="00001C77" w:rsidP="00001C77">
      <w:pPr>
        <w:spacing w:after="0" w:line="240" w:lineRule="auto"/>
        <w:ind w:right="-17"/>
        <w:jc w:val="both"/>
        <w:rPr>
          <w:rFonts w:ascii="Garamond" w:eastAsia="Times New Roman" w:hAnsi="Garamond"/>
          <w:bCs/>
          <w:sz w:val="24"/>
          <w:szCs w:val="24"/>
        </w:rPr>
      </w:pPr>
      <w:r w:rsidRPr="00896E12">
        <w:rPr>
          <w:rFonts w:ascii="Garamond" w:eastAsia="Times New Roman" w:hAnsi="Garamond"/>
          <w:bCs/>
          <w:sz w:val="24"/>
          <w:szCs w:val="24"/>
        </w:rPr>
        <w:t xml:space="preserve">Il concorrente e l’ausiliaria sono responsabili in solido nei confronti della stazione appaltante in relazione alle prestazioni oggetto del contratto. </w:t>
      </w:r>
    </w:p>
    <w:p w:rsidR="00001C77" w:rsidRPr="000A33DB" w:rsidRDefault="00001C77" w:rsidP="00001C77">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È ammesso l’avvalimento di più ausiliarie. L’ausiliaria non può avvalersi a sua volta di altro soggetto.</w:t>
      </w:r>
    </w:p>
    <w:p w:rsidR="00AD59DE" w:rsidRDefault="00001C77" w:rsidP="00001C77">
      <w:pPr>
        <w:spacing w:after="0" w:line="240" w:lineRule="auto"/>
        <w:ind w:right="-17"/>
        <w:jc w:val="both"/>
        <w:rPr>
          <w:rFonts w:ascii="Garamond" w:eastAsia="Times New Roman" w:hAnsi="Garamond"/>
          <w:b/>
          <w:bCs/>
          <w:i/>
          <w:sz w:val="24"/>
          <w:szCs w:val="24"/>
        </w:rPr>
      </w:pPr>
      <w:r w:rsidRPr="000A33DB">
        <w:rPr>
          <w:rFonts w:ascii="Garamond" w:eastAsia="Times New Roman" w:hAnsi="Garamond"/>
          <w:bCs/>
          <w:sz w:val="24"/>
          <w:szCs w:val="24"/>
        </w:rPr>
        <w:t xml:space="preserve">Ai sensi dell’art. 89, comma 7 del Codice, a pena di esclusione, non è consentito che l’ausiliaria presti avvalimento per più di un </w:t>
      </w:r>
      <w:r w:rsidR="00FC6BA0">
        <w:rPr>
          <w:rFonts w:ascii="Garamond" w:eastAsia="Times New Roman" w:hAnsi="Garamond"/>
          <w:bCs/>
          <w:sz w:val="24"/>
          <w:szCs w:val="24"/>
        </w:rPr>
        <w:t>candidato</w:t>
      </w:r>
      <w:r w:rsidRPr="000A33DB">
        <w:rPr>
          <w:rFonts w:ascii="Garamond" w:eastAsia="Times New Roman" w:hAnsi="Garamond"/>
          <w:bCs/>
          <w:sz w:val="24"/>
          <w:szCs w:val="24"/>
        </w:rPr>
        <w:t xml:space="preserve"> e che partecipino sia l’ausiliaria che </w:t>
      </w:r>
      <w:r w:rsidR="004E5EA8">
        <w:rPr>
          <w:rFonts w:ascii="Garamond" w:eastAsia="Times New Roman" w:hAnsi="Garamond"/>
          <w:bCs/>
          <w:sz w:val="24"/>
          <w:szCs w:val="24"/>
        </w:rPr>
        <w:t>il soggetto</w:t>
      </w:r>
      <w:r w:rsidRPr="000A33DB">
        <w:rPr>
          <w:rFonts w:ascii="Garamond" w:eastAsia="Times New Roman" w:hAnsi="Garamond"/>
          <w:bCs/>
          <w:sz w:val="24"/>
          <w:szCs w:val="24"/>
        </w:rPr>
        <w:t xml:space="preserve"> che si avvale dei requisiti.</w:t>
      </w:r>
    </w:p>
    <w:p w:rsidR="00DE17DB" w:rsidRPr="000A33DB" w:rsidRDefault="00DE17DB" w:rsidP="00DE17D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L’ausiliaria potrà</w:t>
      </w:r>
      <w:r w:rsidRPr="000A33DB">
        <w:rPr>
          <w:rFonts w:ascii="Garamond" w:eastAsia="Times New Roman" w:hAnsi="Garamond"/>
          <w:bCs/>
          <w:sz w:val="24"/>
          <w:szCs w:val="24"/>
        </w:rPr>
        <w:t xml:space="preserve"> </w:t>
      </w:r>
      <w:r w:rsidR="00FC6BA0">
        <w:rPr>
          <w:rFonts w:ascii="Garamond" w:eastAsia="Times New Roman" w:hAnsi="Garamond"/>
          <w:bCs/>
          <w:sz w:val="24"/>
          <w:szCs w:val="24"/>
        </w:rPr>
        <w:t xml:space="preserve">successivamente </w:t>
      </w:r>
      <w:r w:rsidRPr="000A33DB">
        <w:rPr>
          <w:rFonts w:ascii="Garamond" w:eastAsia="Times New Roman" w:hAnsi="Garamond"/>
          <w:bCs/>
          <w:sz w:val="24"/>
          <w:szCs w:val="24"/>
        </w:rPr>
        <w:t>assumere il ruolo di subappaltatore nei limiti dei requisiti prestati.</w:t>
      </w:r>
      <w:r>
        <w:rPr>
          <w:rFonts w:ascii="Garamond" w:eastAsia="Times New Roman" w:hAnsi="Garamond"/>
          <w:bCs/>
          <w:sz w:val="24"/>
          <w:szCs w:val="24"/>
        </w:rPr>
        <w:t xml:space="preserve"> </w:t>
      </w:r>
      <w:r w:rsidRPr="000A33DB">
        <w:rPr>
          <w:rFonts w:ascii="Garamond" w:eastAsia="Times New Roman" w:hAnsi="Garamond"/>
          <w:bCs/>
          <w:sz w:val="24"/>
          <w:szCs w:val="24"/>
        </w:rPr>
        <w:t>L’ausiliaria di un concorrente p</w:t>
      </w:r>
      <w:r>
        <w:rPr>
          <w:rFonts w:ascii="Garamond" w:eastAsia="Times New Roman" w:hAnsi="Garamond"/>
          <w:bCs/>
          <w:sz w:val="24"/>
          <w:szCs w:val="24"/>
        </w:rPr>
        <w:t>otrà</w:t>
      </w:r>
      <w:r w:rsidRPr="000A33DB">
        <w:rPr>
          <w:rFonts w:ascii="Garamond" w:eastAsia="Times New Roman" w:hAnsi="Garamond"/>
          <w:bCs/>
          <w:sz w:val="24"/>
          <w:szCs w:val="24"/>
        </w:rPr>
        <w:t xml:space="preserve"> essere indicata, quale subappaltatore, nella terna di altro concorrente.</w:t>
      </w:r>
    </w:p>
    <w:p w:rsidR="00DE17DB" w:rsidRPr="000A33DB" w:rsidRDefault="00DE17DB" w:rsidP="00DE17DB">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 xml:space="preserve">Nel caso di dichiarazioni mendaci si procede all’esclusione del </w:t>
      </w:r>
      <w:r w:rsidR="00FC6BA0">
        <w:rPr>
          <w:rFonts w:ascii="Garamond" w:eastAsia="Times New Roman" w:hAnsi="Garamond"/>
          <w:bCs/>
          <w:sz w:val="24"/>
          <w:szCs w:val="24"/>
        </w:rPr>
        <w:t xml:space="preserve">candidato e del </w:t>
      </w:r>
      <w:r w:rsidRPr="000A33DB">
        <w:rPr>
          <w:rFonts w:ascii="Garamond" w:eastAsia="Times New Roman" w:hAnsi="Garamond"/>
          <w:bCs/>
          <w:sz w:val="24"/>
          <w:szCs w:val="24"/>
        </w:rPr>
        <w:t>concorrente e all’escussione della garanzia ai sensi dell’art. 89, comma 1, ferma restando l’applicazione dell’art. 80, comma 12 del Codice.</w:t>
      </w:r>
    </w:p>
    <w:p w:rsidR="00DE17DB" w:rsidRPr="000A33DB" w:rsidRDefault="00DE17DB" w:rsidP="00DE17DB">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1051F5" w:rsidRDefault="001051F5" w:rsidP="00DE17DB">
      <w:pPr>
        <w:spacing w:after="0" w:line="240" w:lineRule="auto"/>
        <w:ind w:right="-17"/>
        <w:jc w:val="both"/>
        <w:rPr>
          <w:rFonts w:ascii="Garamond" w:eastAsia="Times New Roman" w:hAnsi="Garamond"/>
          <w:b/>
          <w:bCs/>
          <w:i/>
          <w:sz w:val="24"/>
          <w:szCs w:val="24"/>
        </w:rPr>
      </w:pPr>
    </w:p>
    <w:p w:rsidR="00DE17DB" w:rsidRPr="000A33DB" w:rsidRDefault="00DE17DB" w:rsidP="00DE17DB">
      <w:pPr>
        <w:spacing w:after="0" w:line="240" w:lineRule="auto"/>
        <w:ind w:right="-17"/>
        <w:jc w:val="both"/>
        <w:rPr>
          <w:rFonts w:ascii="Garamond" w:eastAsia="Times New Roman" w:hAnsi="Garamond"/>
          <w:bCs/>
          <w:i/>
          <w:sz w:val="24"/>
          <w:szCs w:val="24"/>
        </w:rPr>
      </w:pPr>
      <w:r w:rsidRPr="000A33DB">
        <w:rPr>
          <w:rFonts w:ascii="Garamond" w:eastAsia="Times New Roman" w:hAnsi="Garamond"/>
          <w:b/>
          <w:bCs/>
          <w:i/>
          <w:sz w:val="24"/>
          <w:szCs w:val="24"/>
        </w:rPr>
        <w:t>[Facoltativo]</w:t>
      </w:r>
      <w:r w:rsidRPr="000A33DB">
        <w:rPr>
          <w:rFonts w:ascii="Garamond" w:eastAsia="Times New Roman" w:hAnsi="Garamond"/>
          <w:bCs/>
          <w:i/>
          <w:sz w:val="24"/>
          <w:szCs w:val="24"/>
        </w:rPr>
        <w:t xml:space="preserve"> </w:t>
      </w:r>
      <w:r w:rsidRPr="000A33DB">
        <w:rPr>
          <w:rFonts w:ascii="Garamond" w:eastAsia="Times New Roman" w:hAnsi="Garamond"/>
          <w:bCs/>
          <w:sz w:val="24"/>
          <w:szCs w:val="24"/>
        </w:rPr>
        <w:t xml:space="preserve">Ai sensi dell’art. 89, comma 3 </w:t>
      </w:r>
      <w:proofErr w:type="spellStart"/>
      <w:r w:rsidRPr="000A33DB">
        <w:rPr>
          <w:rFonts w:ascii="Garamond" w:eastAsia="Times New Roman" w:hAnsi="Garamond"/>
          <w:bCs/>
          <w:sz w:val="24"/>
          <w:szCs w:val="24"/>
        </w:rPr>
        <w:t>ult</w:t>
      </w:r>
      <w:proofErr w:type="spellEnd"/>
      <w:r w:rsidRPr="000A33DB">
        <w:rPr>
          <w:rFonts w:ascii="Garamond" w:eastAsia="Times New Roman" w:hAnsi="Garamond"/>
          <w:bCs/>
          <w:sz w:val="24"/>
          <w:szCs w:val="24"/>
        </w:rPr>
        <w:t xml:space="preserve">. periodo, del Codice, l’operatore economico sostituisce l’ausiliaria nei seguenti casi: ………………. </w:t>
      </w:r>
      <w:r w:rsidRPr="001409A6">
        <w:rPr>
          <w:rFonts w:ascii="Garamond" w:eastAsia="Times New Roman" w:hAnsi="Garamond"/>
          <w:b/>
          <w:bCs/>
          <w:i/>
          <w:sz w:val="24"/>
          <w:szCs w:val="24"/>
        </w:rPr>
        <w:t>[indicare i motivi non obbligatori di esclusione purché si tratti di requisiti tecnici]</w:t>
      </w:r>
      <w:r w:rsidRPr="000A33DB">
        <w:rPr>
          <w:rFonts w:ascii="Garamond" w:eastAsia="Times New Roman" w:hAnsi="Garamond"/>
          <w:bCs/>
          <w:i/>
          <w:sz w:val="24"/>
          <w:szCs w:val="24"/>
        </w:rPr>
        <w:t>.</w:t>
      </w:r>
    </w:p>
    <w:p w:rsidR="00DE17DB" w:rsidRPr="000A33DB" w:rsidRDefault="00DE17DB" w:rsidP="00DE17DB">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 xml:space="preserve">In qualunque fase della </w:t>
      </w:r>
      <w:r>
        <w:rPr>
          <w:rFonts w:ascii="Garamond" w:eastAsia="Times New Roman" w:hAnsi="Garamond"/>
          <w:bCs/>
          <w:sz w:val="24"/>
          <w:szCs w:val="24"/>
        </w:rPr>
        <w:t>procedura</w:t>
      </w:r>
      <w:r w:rsidRPr="000A33DB">
        <w:rPr>
          <w:rFonts w:ascii="Garamond" w:eastAsia="Times New Roman" w:hAnsi="Garamond"/>
          <w:bCs/>
          <w:sz w:val="24"/>
          <w:szCs w:val="24"/>
        </w:rPr>
        <w:t xml:space="preserve"> sia necessaria la sostituzione dell’ausiliaria, </w:t>
      </w:r>
      <w:r>
        <w:rPr>
          <w:rFonts w:ascii="Garamond" w:eastAsia="Times New Roman" w:hAnsi="Garamond"/>
          <w:bCs/>
          <w:sz w:val="24"/>
          <w:szCs w:val="24"/>
        </w:rPr>
        <w:t>i</w:t>
      </w:r>
      <w:r w:rsidRPr="000A33DB">
        <w:rPr>
          <w:rFonts w:ascii="Garamond" w:eastAsia="Times New Roman" w:hAnsi="Garamond"/>
          <w:bCs/>
          <w:sz w:val="24"/>
          <w:szCs w:val="24"/>
        </w:rPr>
        <w:t>l RUP richiede per iscritto</w:t>
      </w:r>
      <w:r>
        <w:rPr>
          <w:rFonts w:ascii="Garamond" w:eastAsia="Times New Roman" w:hAnsi="Garamond"/>
          <w:bCs/>
          <w:sz w:val="24"/>
          <w:szCs w:val="24"/>
        </w:rPr>
        <w:t xml:space="preserve"> </w:t>
      </w:r>
      <w:r w:rsidRPr="000A33DB">
        <w:rPr>
          <w:rFonts w:ascii="Garamond" w:eastAsia="Times New Roman" w:hAnsi="Garamond"/>
          <w:bCs/>
          <w:sz w:val="24"/>
          <w:szCs w:val="24"/>
        </w:rPr>
        <w:t xml:space="preserve">al </w:t>
      </w:r>
      <w:r>
        <w:rPr>
          <w:rFonts w:ascii="Garamond" w:eastAsia="Times New Roman" w:hAnsi="Garamond"/>
          <w:bCs/>
          <w:sz w:val="24"/>
          <w:szCs w:val="24"/>
        </w:rPr>
        <w:t>candidato</w:t>
      </w:r>
      <w:r w:rsidRPr="000A33DB">
        <w:rPr>
          <w:rFonts w:ascii="Garamond" w:eastAsia="Times New Roman" w:hAnsi="Garamond"/>
          <w:bCs/>
          <w:sz w:val="24"/>
          <w:szCs w:val="24"/>
        </w:rPr>
        <w:t xml:space="preserve"> la sostituzione dell’ausiliaria, assegnando un termine congruo per l’adempimento, decorrente dal ricevimento della richiesta. Il c</w:t>
      </w:r>
      <w:r>
        <w:rPr>
          <w:rFonts w:ascii="Garamond" w:eastAsia="Times New Roman" w:hAnsi="Garamond"/>
          <w:bCs/>
          <w:sz w:val="24"/>
          <w:szCs w:val="24"/>
        </w:rPr>
        <w:t>andidato</w:t>
      </w:r>
      <w:r w:rsidRPr="000A33DB">
        <w:rPr>
          <w:rFonts w:ascii="Garamond" w:eastAsia="Times New Roman" w:hAnsi="Garamond"/>
          <w:bCs/>
          <w:sz w:val="24"/>
          <w:szCs w:val="24"/>
        </w:rPr>
        <w:t xml:space="preserve">, entro tale termine, deve produrre i documenti dell’ausiliaria subentrante (nuove dichiarazioni di avvalimento da parte del </w:t>
      </w:r>
      <w:r>
        <w:rPr>
          <w:rFonts w:ascii="Garamond" w:eastAsia="Times New Roman" w:hAnsi="Garamond"/>
          <w:bCs/>
          <w:sz w:val="24"/>
          <w:szCs w:val="24"/>
        </w:rPr>
        <w:t>candidato</w:t>
      </w:r>
      <w:r w:rsidRPr="000A33DB">
        <w:rPr>
          <w:rFonts w:ascii="Garamond" w:eastAsia="Times New Roman" w:hAnsi="Garamond"/>
          <w:bCs/>
          <w:sz w:val="24"/>
          <w:szCs w:val="24"/>
        </w:rPr>
        <w:t xml:space="preserve">, il DGUE della nuova ausiliaria nonché il nuovo contratto di avvalimento). In caso di inutile decorso del termine, ovvero in caso di mancata richiesta di proroga del medesimo, la stazione appaltante procede all’esclusione del </w:t>
      </w:r>
      <w:r>
        <w:rPr>
          <w:rFonts w:ascii="Garamond" w:eastAsia="Times New Roman" w:hAnsi="Garamond"/>
          <w:bCs/>
          <w:sz w:val="24"/>
          <w:szCs w:val="24"/>
        </w:rPr>
        <w:t>candidato</w:t>
      </w:r>
      <w:r w:rsidRPr="000A33DB">
        <w:rPr>
          <w:rFonts w:ascii="Garamond" w:eastAsia="Times New Roman" w:hAnsi="Garamond"/>
          <w:bCs/>
          <w:sz w:val="24"/>
          <w:szCs w:val="24"/>
        </w:rPr>
        <w:t xml:space="preserve"> dalla procedura.</w:t>
      </w:r>
    </w:p>
    <w:p w:rsidR="001051F5" w:rsidRDefault="001051F5" w:rsidP="00DE17DB">
      <w:pPr>
        <w:spacing w:after="0" w:line="240" w:lineRule="auto"/>
        <w:ind w:right="-17"/>
        <w:jc w:val="both"/>
        <w:rPr>
          <w:rFonts w:ascii="Garamond" w:eastAsia="Times New Roman" w:hAnsi="Garamond"/>
          <w:bCs/>
          <w:sz w:val="24"/>
          <w:szCs w:val="24"/>
        </w:rPr>
      </w:pPr>
    </w:p>
    <w:p w:rsidR="00001C77" w:rsidRDefault="00DE17DB" w:rsidP="00DE17DB">
      <w:pPr>
        <w:spacing w:after="0" w:line="240" w:lineRule="auto"/>
        <w:ind w:right="-17"/>
        <w:jc w:val="both"/>
        <w:rPr>
          <w:rFonts w:ascii="Garamond" w:eastAsia="Times New Roman" w:hAnsi="Garamond"/>
          <w:b/>
          <w:bCs/>
          <w:i/>
          <w:sz w:val="24"/>
          <w:szCs w:val="24"/>
        </w:rPr>
      </w:pPr>
      <w:r w:rsidRPr="000A33DB">
        <w:rPr>
          <w:rFonts w:ascii="Garamond" w:eastAsia="Times New Roman" w:hAnsi="Garamond"/>
          <w:bCs/>
          <w:sz w:val="24"/>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w:t>
      </w:r>
      <w:r w:rsidR="00FC6BA0">
        <w:rPr>
          <w:rFonts w:ascii="Garamond" w:eastAsia="Times New Roman" w:hAnsi="Garamond"/>
          <w:bCs/>
          <w:sz w:val="24"/>
          <w:szCs w:val="24"/>
        </w:rPr>
        <w:t>a manifestazione di interesse</w:t>
      </w:r>
      <w:r w:rsidRPr="000A33DB">
        <w:rPr>
          <w:rFonts w:ascii="Garamond" w:eastAsia="Times New Roman" w:hAnsi="Garamond"/>
          <w:bCs/>
          <w:sz w:val="24"/>
          <w:szCs w:val="24"/>
        </w:rPr>
        <w:t>.</w:t>
      </w:r>
      <w:r w:rsidR="001051F5">
        <w:rPr>
          <w:rFonts w:ascii="Garamond" w:eastAsia="Times New Roman" w:hAnsi="Garamond"/>
          <w:bCs/>
          <w:sz w:val="24"/>
          <w:szCs w:val="24"/>
        </w:rPr>
        <w:t xml:space="preserve"> </w:t>
      </w:r>
      <w:r w:rsidRPr="000A33DB">
        <w:rPr>
          <w:rFonts w:ascii="Garamond" w:eastAsia="Times New Roman" w:hAnsi="Garamond"/>
          <w:bCs/>
          <w:sz w:val="24"/>
          <w:szCs w:val="24"/>
        </w:rPr>
        <w:t>La mancata indicazione dei requisiti e delle risorse messi a disposizione dall’impresa ausiliaria non è sanabile in quanto causa di nullità del contratto di avvalimento.</w:t>
      </w:r>
    </w:p>
    <w:p w:rsidR="00DE17DB" w:rsidRDefault="00DE17DB" w:rsidP="00AD59DE">
      <w:pPr>
        <w:spacing w:after="0" w:line="240" w:lineRule="auto"/>
        <w:ind w:right="-17"/>
        <w:jc w:val="both"/>
        <w:rPr>
          <w:rFonts w:ascii="Garamond" w:eastAsia="Times New Roman" w:hAnsi="Garamond"/>
          <w:b/>
          <w:bCs/>
          <w:i/>
          <w:sz w:val="24"/>
          <w:szCs w:val="24"/>
        </w:rPr>
      </w:pPr>
    </w:p>
    <w:p w:rsidR="00AD59DE" w:rsidRPr="00AD59DE" w:rsidRDefault="00AD59DE" w:rsidP="00AD59DE">
      <w:pPr>
        <w:spacing w:after="0" w:line="240" w:lineRule="auto"/>
        <w:ind w:right="-17"/>
        <w:jc w:val="both"/>
        <w:rPr>
          <w:rFonts w:ascii="Garamond" w:eastAsia="Times New Roman" w:hAnsi="Garamond"/>
          <w:b/>
          <w:bCs/>
          <w:sz w:val="24"/>
          <w:szCs w:val="24"/>
        </w:rPr>
      </w:pPr>
      <w:r w:rsidRPr="00AD59DE">
        <w:rPr>
          <w:rFonts w:ascii="Garamond" w:eastAsia="Times New Roman" w:hAnsi="Garamond"/>
          <w:b/>
          <w:bCs/>
          <w:i/>
          <w:sz w:val="24"/>
          <w:szCs w:val="24"/>
        </w:rPr>
        <w:t>[Se, in alternativa al fatturato globale, sia richiesto il requisito relativo alla copertura assicurativa]</w:t>
      </w:r>
    </w:p>
    <w:p w:rsidR="005242BE" w:rsidRDefault="00AD59DE" w:rsidP="00AD59DE">
      <w:pPr>
        <w:spacing w:after="0" w:line="240" w:lineRule="auto"/>
        <w:ind w:right="-17"/>
        <w:jc w:val="both"/>
        <w:rPr>
          <w:rFonts w:ascii="Garamond" w:eastAsia="Times New Roman" w:hAnsi="Garamond"/>
          <w:b/>
          <w:bCs/>
          <w:sz w:val="24"/>
          <w:szCs w:val="24"/>
        </w:rPr>
      </w:pPr>
      <w:r w:rsidRPr="00AD59DE">
        <w:rPr>
          <w:rFonts w:ascii="Garamond" w:eastAsia="Times New Roman" w:hAnsi="Garamond"/>
          <w:bCs/>
          <w:sz w:val="24"/>
          <w:szCs w:val="24"/>
        </w:rPr>
        <w:t xml:space="preserve">Il requisito </w:t>
      </w:r>
      <w:r>
        <w:rPr>
          <w:rFonts w:ascii="Garamond" w:eastAsia="Times New Roman" w:hAnsi="Garamond"/>
          <w:bCs/>
          <w:sz w:val="24"/>
          <w:szCs w:val="24"/>
        </w:rPr>
        <w:t xml:space="preserve">sotto indicato </w:t>
      </w:r>
      <w:r w:rsidRPr="00AD59DE">
        <w:rPr>
          <w:rFonts w:ascii="Garamond" w:eastAsia="Times New Roman" w:hAnsi="Garamond"/>
          <w:bCs/>
          <w:sz w:val="24"/>
          <w:szCs w:val="24"/>
        </w:rPr>
        <w:t>relativo alla copertura assicurativa ……</w:t>
      </w:r>
      <w:proofErr w:type="gramStart"/>
      <w:r w:rsidRPr="00AD59DE">
        <w:rPr>
          <w:rFonts w:ascii="Garamond" w:eastAsia="Times New Roman" w:hAnsi="Garamond"/>
          <w:bCs/>
          <w:sz w:val="24"/>
          <w:szCs w:val="24"/>
        </w:rPr>
        <w:t>…….</w:t>
      </w:r>
      <w:proofErr w:type="gramEnd"/>
      <w:r w:rsidRPr="00AD59DE">
        <w:rPr>
          <w:rFonts w:ascii="Garamond" w:eastAsia="Times New Roman" w:hAnsi="Garamond"/>
          <w:bCs/>
          <w:sz w:val="24"/>
          <w:szCs w:val="24"/>
        </w:rPr>
        <w:t xml:space="preserve">… </w:t>
      </w:r>
      <w:r w:rsidRPr="00917237">
        <w:rPr>
          <w:rFonts w:ascii="Garamond" w:eastAsia="Times New Roman" w:hAnsi="Garamond"/>
          <w:bCs/>
          <w:sz w:val="24"/>
          <w:szCs w:val="24"/>
        </w:rPr>
        <w:t>deve essere soddisfatto da</w:t>
      </w:r>
      <w:r>
        <w:rPr>
          <w:rFonts w:ascii="Garamond" w:eastAsia="Times New Roman" w:hAnsi="Garamond"/>
          <w:bCs/>
          <w:sz w:val="24"/>
          <w:szCs w:val="24"/>
        </w:rPr>
        <w:t xml:space="preserve"> </w:t>
      </w:r>
      <w:r w:rsidRPr="00917237">
        <w:rPr>
          <w:rFonts w:ascii="Garamond" w:eastAsia="Times New Roman" w:hAnsi="Garamond"/>
          <w:bCs/>
          <w:sz w:val="24"/>
          <w:szCs w:val="24"/>
        </w:rPr>
        <w:t xml:space="preserve">……………… </w:t>
      </w:r>
      <w:r w:rsidRPr="00F75490">
        <w:rPr>
          <w:rFonts w:ascii="Garamond" w:eastAsia="Times New Roman" w:hAnsi="Garamond"/>
          <w:b/>
          <w:bCs/>
          <w:i/>
          <w:sz w:val="24"/>
          <w:szCs w:val="24"/>
        </w:rPr>
        <w:t>[la stazione appaltante indica quali soggetti devono possedere il requisito]</w:t>
      </w:r>
      <w:r w:rsidRPr="00F75490">
        <w:rPr>
          <w:rFonts w:ascii="Garamond" w:eastAsia="Times New Roman" w:hAnsi="Garamond"/>
          <w:b/>
          <w:bCs/>
          <w:sz w:val="24"/>
          <w:szCs w:val="24"/>
        </w:rPr>
        <w:t>.</w:t>
      </w:r>
    </w:p>
    <w:p w:rsidR="00AD59DE" w:rsidRDefault="00AD59DE" w:rsidP="00704A23">
      <w:pPr>
        <w:spacing w:after="0" w:line="240" w:lineRule="auto"/>
        <w:ind w:right="-17"/>
        <w:jc w:val="both"/>
        <w:rPr>
          <w:rFonts w:ascii="Garamond" w:eastAsia="Times New Roman" w:hAnsi="Garamond"/>
          <w:b/>
          <w:bCs/>
          <w:sz w:val="24"/>
          <w:szCs w:val="24"/>
        </w:rPr>
      </w:pPr>
    </w:p>
    <w:p w:rsidR="00704A23" w:rsidRPr="00BD01EE" w:rsidRDefault="00704A23" w:rsidP="00704A23">
      <w:pPr>
        <w:spacing w:after="0" w:line="240" w:lineRule="auto"/>
        <w:ind w:right="-17"/>
        <w:jc w:val="both"/>
        <w:rPr>
          <w:rFonts w:ascii="Garamond" w:eastAsia="Times New Roman" w:hAnsi="Garamond"/>
          <w:b/>
          <w:bCs/>
          <w:sz w:val="24"/>
          <w:szCs w:val="24"/>
        </w:rPr>
      </w:pPr>
      <w:r w:rsidRPr="00BD01EE">
        <w:rPr>
          <w:rFonts w:ascii="Garamond" w:eastAsia="Times New Roman" w:hAnsi="Garamond"/>
          <w:b/>
          <w:bCs/>
          <w:sz w:val="24"/>
          <w:szCs w:val="24"/>
        </w:rPr>
        <w:t>4. REQUISITI DI PARTECIPAZIONE</w:t>
      </w:r>
      <w:bookmarkEnd w:id="0"/>
    </w:p>
    <w:p w:rsidR="00704A23"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E’ necessario, in capo all’operatore che manifesti interesse alla procedura, il possesso de</w:t>
      </w:r>
      <w:r w:rsidRPr="00DC1D98">
        <w:rPr>
          <w:rFonts w:ascii="Garamond" w:eastAsia="Times New Roman" w:hAnsi="Garamond"/>
          <w:bCs/>
          <w:sz w:val="24"/>
          <w:szCs w:val="24"/>
        </w:rPr>
        <w:t xml:space="preserve">i </w:t>
      </w:r>
      <w:r>
        <w:rPr>
          <w:rFonts w:ascii="Garamond" w:eastAsia="Times New Roman" w:hAnsi="Garamond"/>
          <w:bCs/>
          <w:sz w:val="24"/>
          <w:szCs w:val="24"/>
        </w:rPr>
        <w:t xml:space="preserve">seguenti </w:t>
      </w:r>
      <w:r w:rsidRPr="00DC1D98">
        <w:rPr>
          <w:rFonts w:ascii="Garamond" w:eastAsia="Times New Roman" w:hAnsi="Garamond"/>
          <w:bCs/>
          <w:sz w:val="24"/>
          <w:szCs w:val="24"/>
        </w:rPr>
        <w:t>requisiti</w:t>
      </w:r>
      <w:r>
        <w:rPr>
          <w:rFonts w:ascii="Garamond" w:eastAsia="Times New Roman" w:hAnsi="Garamond"/>
          <w:bCs/>
          <w:sz w:val="24"/>
          <w:szCs w:val="24"/>
        </w:rPr>
        <w:t>:</w:t>
      </w:r>
    </w:p>
    <w:p w:rsidR="004B0C18" w:rsidRDefault="004B0C18" w:rsidP="00704A23">
      <w:pPr>
        <w:spacing w:after="0" w:line="240" w:lineRule="auto"/>
        <w:ind w:right="-17"/>
        <w:jc w:val="both"/>
        <w:rPr>
          <w:rFonts w:ascii="Garamond" w:eastAsia="Times New Roman" w:hAnsi="Garamond"/>
          <w:b/>
          <w:bCs/>
          <w:sz w:val="24"/>
          <w:szCs w:val="24"/>
        </w:rPr>
      </w:pPr>
    </w:p>
    <w:p w:rsidR="00704A23" w:rsidRPr="00DC1D98" w:rsidRDefault="00704A23" w:rsidP="00704A23">
      <w:pPr>
        <w:spacing w:after="0" w:line="240" w:lineRule="auto"/>
        <w:ind w:right="-17"/>
        <w:jc w:val="both"/>
        <w:rPr>
          <w:rFonts w:ascii="Garamond" w:eastAsia="Times New Roman" w:hAnsi="Garamond"/>
          <w:bCs/>
          <w:sz w:val="24"/>
          <w:szCs w:val="24"/>
        </w:rPr>
      </w:pPr>
      <w:r w:rsidRPr="004B0C18">
        <w:rPr>
          <w:rFonts w:ascii="Garamond" w:eastAsia="Times New Roman" w:hAnsi="Garamond"/>
          <w:b/>
          <w:bCs/>
          <w:sz w:val="24"/>
          <w:szCs w:val="24"/>
        </w:rPr>
        <w:t>4.1) requisiti di idoneità professionale</w:t>
      </w:r>
      <w:r>
        <w:rPr>
          <w:rFonts w:ascii="Garamond" w:eastAsia="Times New Roman" w:hAnsi="Garamond"/>
          <w:bCs/>
          <w:sz w:val="24"/>
          <w:szCs w:val="24"/>
        </w:rPr>
        <w:t xml:space="preserve"> </w:t>
      </w:r>
      <w:r w:rsidRPr="00DC1D98">
        <w:rPr>
          <w:rFonts w:ascii="Garamond" w:eastAsia="Times New Roman" w:hAnsi="Garamond"/>
          <w:bCs/>
          <w:sz w:val="24"/>
          <w:szCs w:val="24"/>
        </w:rPr>
        <w:t xml:space="preserve">di cui </w:t>
      </w:r>
      <w:r>
        <w:rPr>
          <w:rFonts w:ascii="Garamond" w:eastAsia="Times New Roman" w:hAnsi="Garamond"/>
          <w:bCs/>
          <w:sz w:val="24"/>
          <w:szCs w:val="24"/>
        </w:rPr>
        <w:t>al</w:t>
      </w:r>
      <w:r w:rsidRPr="00DC1D98">
        <w:rPr>
          <w:rFonts w:ascii="Garamond" w:eastAsia="Times New Roman" w:hAnsi="Garamond"/>
          <w:bCs/>
          <w:sz w:val="24"/>
          <w:szCs w:val="24"/>
        </w:rPr>
        <w:t xml:space="preserve"> D.M. 2 dicembre 2016 n. 263 </w:t>
      </w:r>
      <w:r>
        <w:rPr>
          <w:rFonts w:ascii="Garamond" w:eastAsia="Times New Roman" w:hAnsi="Garamond"/>
          <w:bCs/>
          <w:sz w:val="24"/>
          <w:szCs w:val="24"/>
        </w:rPr>
        <w:t xml:space="preserve">(di attuazione dell’art. </w:t>
      </w:r>
      <w:r w:rsidRPr="002C69FE">
        <w:rPr>
          <w:rFonts w:ascii="Garamond" w:eastAsia="Times New Roman" w:hAnsi="Garamond"/>
          <w:bCs/>
          <w:iCs/>
          <w:sz w:val="24"/>
          <w:szCs w:val="24"/>
        </w:rPr>
        <w:t>24, commi 2 e 5</w:t>
      </w:r>
      <w:r>
        <w:rPr>
          <w:rFonts w:ascii="Garamond" w:eastAsia="Times New Roman" w:hAnsi="Garamond"/>
          <w:bCs/>
          <w:iCs/>
          <w:sz w:val="24"/>
          <w:szCs w:val="24"/>
        </w:rPr>
        <w:t>,</w:t>
      </w:r>
      <w:r w:rsidRPr="002C69FE">
        <w:rPr>
          <w:rFonts w:ascii="Garamond" w:eastAsia="Times New Roman" w:hAnsi="Garamond"/>
          <w:bCs/>
          <w:iCs/>
          <w:sz w:val="24"/>
          <w:szCs w:val="24"/>
        </w:rPr>
        <w:t xml:space="preserve"> del </w:t>
      </w:r>
      <w:r>
        <w:rPr>
          <w:rFonts w:ascii="Garamond" w:eastAsia="Times New Roman" w:hAnsi="Garamond"/>
          <w:bCs/>
          <w:iCs/>
          <w:sz w:val="24"/>
          <w:szCs w:val="24"/>
        </w:rPr>
        <w:t>Codice)</w:t>
      </w:r>
      <w:r>
        <w:rPr>
          <w:rFonts w:ascii="Garamond" w:eastAsia="Times New Roman" w:hAnsi="Garamond"/>
          <w:bCs/>
          <w:sz w:val="24"/>
          <w:szCs w:val="24"/>
        </w:rPr>
        <w:t>;</w:t>
      </w:r>
    </w:p>
    <w:p w:rsidR="004B0C18" w:rsidRDefault="004B0C18" w:rsidP="00704A23">
      <w:pPr>
        <w:spacing w:after="0" w:line="240" w:lineRule="auto"/>
        <w:ind w:right="-17"/>
        <w:jc w:val="both"/>
        <w:rPr>
          <w:rFonts w:ascii="Garamond" w:eastAsia="Times New Roman" w:hAnsi="Garamond"/>
          <w:b/>
          <w:bCs/>
          <w:sz w:val="24"/>
          <w:szCs w:val="24"/>
        </w:rPr>
      </w:pPr>
    </w:p>
    <w:p w:rsidR="004B0C18" w:rsidRDefault="00704A23" w:rsidP="00704A23">
      <w:pPr>
        <w:spacing w:after="0" w:line="240" w:lineRule="auto"/>
        <w:ind w:right="-17"/>
        <w:jc w:val="both"/>
        <w:rPr>
          <w:rFonts w:ascii="Garamond" w:eastAsia="Times New Roman" w:hAnsi="Garamond"/>
          <w:bCs/>
          <w:sz w:val="24"/>
          <w:szCs w:val="24"/>
        </w:rPr>
      </w:pPr>
      <w:r w:rsidRPr="004B0C18">
        <w:rPr>
          <w:rFonts w:ascii="Garamond" w:eastAsia="Times New Roman" w:hAnsi="Garamond"/>
          <w:b/>
          <w:bCs/>
          <w:sz w:val="24"/>
          <w:szCs w:val="24"/>
        </w:rPr>
        <w:t>4.2) requisiti di affidabilità economico-finanziaria</w:t>
      </w:r>
      <w:r>
        <w:rPr>
          <w:rFonts w:ascii="Garamond" w:eastAsia="Times New Roman" w:hAnsi="Garamond"/>
          <w:bCs/>
          <w:sz w:val="24"/>
          <w:szCs w:val="24"/>
        </w:rPr>
        <w:t xml:space="preserve">: </w:t>
      </w:r>
    </w:p>
    <w:p w:rsidR="00FC6BA0" w:rsidRDefault="004025EF" w:rsidP="004B0C18">
      <w:pPr>
        <w:spacing w:after="0" w:line="240" w:lineRule="auto"/>
        <w:ind w:right="-17"/>
        <w:jc w:val="both"/>
        <w:rPr>
          <w:rFonts w:ascii="Garamond" w:eastAsia="Times New Roman" w:hAnsi="Garamond"/>
          <w:bCs/>
          <w:sz w:val="24"/>
          <w:szCs w:val="24"/>
        </w:rPr>
      </w:pPr>
      <w:r>
        <w:rPr>
          <w:rFonts w:ascii="Garamond" w:eastAsia="Times New Roman" w:hAnsi="Garamond"/>
          <w:b/>
          <w:bCs/>
          <w:i/>
          <w:sz w:val="24"/>
          <w:szCs w:val="24"/>
        </w:rPr>
        <w:t>(I</w:t>
      </w:r>
      <w:r w:rsidR="004B0C18" w:rsidRPr="001051F5">
        <w:rPr>
          <w:rFonts w:ascii="Garamond" w:eastAsia="Times New Roman" w:hAnsi="Garamond"/>
          <w:b/>
          <w:bCs/>
          <w:i/>
          <w:sz w:val="24"/>
          <w:szCs w:val="24"/>
        </w:rPr>
        <w:t>potesi A)</w:t>
      </w:r>
      <w:r w:rsidR="004B0C18">
        <w:rPr>
          <w:rFonts w:ascii="Garamond" w:eastAsia="Times New Roman" w:hAnsi="Garamond"/>
          <w:bCs/>
          <w:sz w:val="24"/>
          <w:szCs w:val="24"/>
        </w:rPr>
        <w:t xml:space="preserve"> </w:t>
      </w:r>
    </w:p>
    <w:p w:rsidR="004B0C18" w:rsidRPr="0094106E" w:rsidRDefault="004B0C18" w:rsidP="004B0C18">
      <w:pPr>
        <w:spacing w:after="0" w:line="240" w:lineRule="auto"/>
        <w:ind w:right="-17"/>
        <w:jc w:val="both"/>
        <w:rPr>
          <w:rFonts w:ascii="Garamond" w:eastAsia="Times New Roman" w:hAnsi="Garamond"/>
          <w:b/>
          <w:bCs/>
          <w:sz w:val="24"/>
          <w:szCs w:val="24"/>
        </w:rPr>
      </w:pPr>
      <w:r w:rsidRPr="00F455E3">
        <w:rPr>
          <w:rFonts w:ascii="Garamond" w:eastAsia="Times New Roman" w:hAnsi="Garamond"/>
          <w:bCs/>
          <w:sz w:val="24"/>
          <w:szCs w:val="24"/>
        </w:rPr>
        <w:lastRenderedPageBreak/>
        <w:t xml:space="preserve">Fatturato globale </w:t>
      </w:r>
      <w:r w:rsidRPr="004B0C18">
        <w:rPr>
          <w:rFonts w:ascii="Garamond" w:eastAsia="Times New Roman" w:hAnsi="Garamond"/>
          <w:bCs/>
          <w:sz w:val="24"/>
          <w:szCs w:val="24"/>
        </w:rPr>
        <w:t xml:space="preserve">per servizi di ingegneria e di architettura, di cui all’art. 3, lett. </w:t>
      </w:r>
      <w:r w:rsidRPr="004B0C18">
        <w:rPr>
          <w:rFonts w:ascii="Garamond" w:eastAsia="Times New Roman" w:hAnsi="Garamond"/>
          <w:bCs/>
          <w:i/>
          <w:iCs/>
          <w:sz w:val="24"/>
          <w:szCs w:val="24"/>
        </w:rPr>
        <w:t xml:space="preserve">vvvv) </w:t>
      </w:r>
      <w:r w:rsidRPr="004B0C18">
        <w:rPr>
          <w:rFonts w:ascii="Garamond" w:eastAsia="Times New Roman" w:hAnsi="Garamond"/>
          <w:bCs/>
          <w:sz w:val="24"/>
          <w:szCs w:val="24"/>
        </w:rPr>
        <w:t xml:space="preserve">del Codice, espletati nei migliori tre esercizi dell’ultimo quinquennio antecedente la pubblicazione del bando, per un importo di €....................................IVA esclusa </w:t>
      </w:r>
      <w:r w:rsidRPr="004B0C18">
        <w:rPr>
          <w:rFonts w:ascii="Garamond" w:eastAsia="Times New Roman" w:hAnsi="Garamond"/>
          <w:b/>
          <w:bCs/>
          <w:i/>
          <w:sz w:val="24"/>
          <w:szCs w:val="24"/>
        </w:rPr>
        <w:t>[</w:t>
      </w:r>
      <w:r w:rsidR="00996D15">
        <w:rPr>
          <w:rFonts w:ascii="Garamond" w:eastAsia="Times New Roman" w:hAnsi="Garamond"/>
          <w:b/>
          <w:bCs/>
          <w:i/>
          <w:sz w:val="24"/>
          <w:szCs w:val="24"/>
        </w:rPr>
        <w:t xml:space="preserve">si consiglia di </w:t>
      </w:r>
      <w:r w:rsidRPr="004B0C18">
        <w:rPr>
          <w:rFonts w:ascii="Garamond" w:eastAsia="Times New Roman" w:hAnsi="Garamond"/>
          <w:b/>
          <w:bCs/>
          <w:i/>
          <w:sz w:val="24"/>
          <w:szCs w:val="24"/>
        </w:rPr>
        <w:t>indicare un importo massimo pari all’importo a base di gara]</w:t>
      </w:r>
      <w:r w:rsidRPr="004B0C18">
        <w:rPr>
          <w:rFonts w:ascii="Garamond" w:eastAsia="Times New Roman" w:hAnsi="Garamond"/>
          <w:bCs/>
          <w:sz w:val="24"/>
          <w:szCs w:val="24"/>
        </w:rPr>
        <w:t>; tal</w:t>
      </w:r>
      <w:r w:rsidRPr="00F455E3">
        <w:rPr>
          <w:rFonts w:ascii="Garamond" w:eastAsia="Times New Roman" w:hAnsi="Garamond"/>
          <w:bCs/>
          <w:sz w:val="24"/>
          <w:szCs w:val="24"/>
        </w:rPr>
        <w:t xml:space="preserve">e requisito è richiesto ............................... </w:t>
      </w:r>
      <w:r w:rsidRPr="00FE2415">
        <w:rPr>
          <w:rFonts w:ascii="Garamond" w:eastAsia="Times New Roman" w:hAnsi="Garamond"/>
          <w:b/>
          <w:bCs/>
          <w:i/>
          <w:sz w:val="24"/>
          <w:szCs w:val="24"/>
        </w:rPr>
        <w:t xml:space="preserve">[indicare </w:t>
      </w:r>
      <w:r w:rsidR="00996D15">
        <w:rPr>
          <w:rFonts w:ascii="Garamond" w:eastAsia="Times New Roman" w:hAnsi="Garamond"/>
          <w:b/>
          <w:bCs/>
          <w:i/>
          <w:sz w:val="24"/>
          <w:szCs w:val="24"/>
        </w:rPr>
        <w:t xml:space="preserve">in ogni caso </w:t>
      </w:r>
      <w:r w:rsidRPr="00FE2415">
        <w:rPr>
          <w:rFonts w:ascii="Garamond" w:eastAsia="Times New Roman" w:hAnsi="Garamond"/>
          <w:b/>
          <w:bCs/>
          <w:i/>
          <w:sz w:val="24"/>
          <w:szCs w:val="24"/>
        </w:rPr>
        <w:t>le precise motivazioni</w:t>
      </w:r>
      <w:r w:rsidR="00996D15">
        <w:rPr>
          <w:rFonts w:ascii="Garamond" w:eastAsia="Times New Roman" w:hAnsi="Garamond"/>
          <w:b/>
          <w:bCs/>
          <w:i/>
          <w:sz w:val="24"/>
          <w:szCs w:val="24"/>
        </w:rPr>
        <w:t xml:space="preserve"> dell’importo richiesto,</w:t>
      </w:r>
      <w:r w:rsidRPr="00FE2415">
        <w:rPr>
          <w:rFonts w:ascii="Garamond" w:eastAsia="Times New Roman" w:hAnsi="Garamond"/>
          <w:b/>
          <w:bCs/>
          <w:i/>
          <w:sz w:val="24"/>
          <w:szCs w:val="24"/>
        </w:rPr>
        <w:t xml:space="preserve"> ai sensi dell’art. 83, comma 5 del Codice]</w:t>
      </w:r>
      <w:r w:rsidRPr="00F455E3">
        <w:rPr>
          <w:rFonts w:ascii="Garamond" w:eastAsia="Times New Roman" w:hAnsi="Garamond"/>
          <w:bCs/>
          <w:sz w:val="24"/>
          <w:szCs w:val="24"/>
        </w:rPr>
        <w:t>;</w:t>
      </w:r>
    </w:p>
    <w:p w:rsidR="004B0C18" w:rsidRPr="00F455E3" w:rsidRDefault="004B0C18" w:rsidP="004B0C18">
      <w:pPr>
        <w:spacing w:after="0" w:line="240" w:lineRule="auto"/>
        <w:ind w:right="-17"/>
        <w:jc w:val="both"/>
        <w:rPr>
          <w:rFonts w:ascii="Garamond" w:eastAsia="Times New Roman" w:hAnsi="Garamond"/>
          <w:b/>
          <w:bCs/>
          <w:i/>
          <w:sz w:val="24"/>
          <w:szCs w:val="24"/>
        </w:rPr>
      </w:pPr>
      <w:r w:rsidRPr="00F455E3">
        <w:rPr>
          <w:rFonts w:ascii="Garamond" w:eastAsia="Times New Roman" w:hAnsi="Garamond"/>
          <w:b/>
          <w:bCs/>
          <w:i/>
          <w:sz w:val="24"/>
          <w:szCs w:val="24"/>
        </w:rPr>
        <w:t>[Nel caso di suddivisione in lotti indicare il requisito richiesto per ciascun lotto o gruppi di lotti aggiudicabili contemporaneamente]</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 xml:space="preserve">La comprova del requisito è fornita, ai sensi dell’art. 86, comma 4 e </w:t>
      </w:r>
      <w:proofErr w:type="spellStart"/>
      <w:r w:rsidRPr="00AD0BAF">
        <w:rPr>
          <w:rFonts w:ascii="Garamond" w:eastAsia="Times New Roman" w:hAnsi="Garamond"/>
          <w:bCs/>
          <w:sz w:val="24"/>
          <w:szCs w:val="24"/>
        </w:rPr>
        <w:t>all</w:t>
      </w:r>
      <w:proofErr w:type="spellEnd"/>
      <w:r w:rsidRPr="00AD0BAF">
        <w:rPr>
          <w:rFonts w:ascii="Garamond" w:eastAsia="Times New Roman" w:hAnsi="Garamond"/>
          <w:bCs/>
          <w:sz w:val="24"/>
          <w:szCs w:val="24"/>
        </w:rPr>
        <w:t>. XVII parte I, del Codice</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 xml:space="preserve">per le società di capitali mediante i bilanci approvati alla data di scadenza del termine per la presentazione delle offerte corredati della nota integrativa; </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per gli operatori economici costituiti in forma d’impresa individuale ovvero di società di persone mediante il Modello Unico o la Dichiarazione IVA;</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 xml:space="preserve">…………………………………... </w:t>
      </w:r>
      <w:r w:rsidRPr="00FE2415">
        <w:rPr>
          <w:rFonts w:ascii="Garamond" w:eastAsia="Times New Roman" w:hAnsi="Garamond"/>
          <w:b/>
          <w:bCs/>
          <w:i/>
          <w:sz w:val="24"/>
          <w:szCs w:val="24"/>
        </w:rPr>
        <w:t>[indica</w:t>
      </w:r>
      <w:r>
        <w:rPr>
          <w:rFonts w:ascii="Garamond" w:eastAsia="Times New Roman" w:hAnsi="Garamond"/>
          <w:b/>
          <w:bCs/>
          <w:i/>
          <w:sz w:val="24"/>
          <w:szCs w:val="24"/>
        </w:rPr>
        <w:t>re</w:t>
      </w:r>
      <w:r w:rsidRPr="00FE2415">
        <w:rPr>
          <w:rFonts w:ascii="Garamond" w:eastAsia="Times New Roman" w:hAnsi="Garamond"/>
          <w:b/>
          <w:bCs/>
          <w:i/>
          <w:sz w:val="24"/>
          <w:szCs w:val="24"/>
        </w:rPr>
        <w:t xml:space="preserve"> eventuali altri mezzi di prova]</w:t>
      </w:r>
      <w:r w:rsidRPr="00AD0BAF">
        <w:rPr>
          <w:rFonts w:ascii="Garamond" w:eastAsia="Times New Roman" w:hAnsi="Garamond"/>
          <w:bCs/>
          <w:sz w:val="24"/>
          <w:szCs w:val="24"/>
        </w:rPr>
        <w:t>.</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 xml:space="preserve">Ove le informazioni sui fatturati non siano disponibili, per le imprese che abbiano iniziato l’attività da meno di tre anni, i requisiti di fatturato devono essere rapportati al periodo di attività. </w:t>
      </w:r>
    </w:p>
    <w:p w:rsidR="004B0C18" w:rsidRPr="00AD0BAF"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4B0C18" w:rsidRDefault="004B0C18" w:rsidP="004B0C18">
      <w:pPr>
        <w:spacing w:after="0" w:line="240" w:lineRule="auto"/>
        <w:ind w:right="-17"/>
        <w:jc w:val="both"/>
        <w:rPr>
          <w:rFonts w:ascii="Garamond" w:eastAsia="Times New Roman" w:hAnsi="Garamond"/>
          <w:b/>
          <w:bCs/>
          <w:sz w:val="24"/>
          <w:szCs w:val="24"/>
        </w:rPr>
      </w:pPr>
    </w:p>
    <w:p w:rsidR="004B0C18" w:rsidRPr="00F455E3" w:rsidRDefault="004B0C18" w:rsidP="004B0C18">
      <w:pPr>
        <w:spacing w:after="0" w:line="240" w:lineRule="auto"/>
        <w:ind w:right="-17"/>
        <w:jc w:val="both"/>
        <w:rPr>
          <w:rFonts w:ascii="Garamond" w:eastAsia="Times New Roman" w:hAnsi="Garamond"/>
          <w:b/>
          <w:bCs/>
          <w:i/>
          <w:sz w:val="24"/>
          <w:szCs w:val="24"/>
        </w:rPr>
      </w:pPr>
      <w:r w:rsidRPr="00F455E3">
        <w:rPr>
          <w:rFonts w:ascii="Garamond" w:eastAsia="Times New Roman" w:hAnsi="Garamond"/>
          <w:b/>
          <w:bCs/>
          <w:i/>
          <w:sz w:val="24"/>
          <w:szCs w:val="24"/>
        </w:rPr>
        <w:t>[o</w:t>
      </w:r>
      <w:r>
        <w:rPr>
          <w:rFonts w:ascii="Garamond" w:eastAsia="Times New Roman" w:hAnsi="Garamond"/>
          <w:b/>
          <w:bCs/>
          <w:i/>
          <w:sz w:val="24"/>
          <w:szCs w:val="24"/>
        </w:rPr>
        <w:t>vvero</w:t>
      </w:r>
      <w:r w:rsidRPr="00F455E3">
        <w:rPr>
          <w:rFonts w:ascii="Garamond" w:eastAsia="Times New Roman" w:hAnsi="Garamond"/>
          <w:b/>
          <w:bCs/>
          <w:i/>
          <w:sz w:val="24"/>
          <w:szCs w:val="24"/>
        </w:rPr>
        <w:t xml:space="preserve"> in alternativa al fatturato minimo</w:t>
      </w:r>
      <w:r w:rsidR="00FC6BA0">
        <w:rPr>
          <w:rFonts w:ascii="Garamond" w:eastAsia="Times New Roman" w:hAnsi="Garamond"/>
          <w:b/>
          <w:bCs/>
          <w:i/>
          <w:sz w:val="24"/>
          <w:szCs w:val="24"/>
        </w:rPr>
        <w:t xml:space="preserve"> - </w:t>
      </w:r>
      <w:r w:rsidR="004025EF">
        <w:rPr>
          <w:rFonts w:ascii="Garamond" w:eastAsia="Times New Roman" w:hAnsi="Garamond"/>
          <w:b/>
          <w:bCs/>
          <w:i/>
          <w:sz w:val="24"/>
          <w:szCs w:val="24"/>
        </w:rPr>
        <w:t>I</w:t>
      </w:r>
      <w:r w:rsidR="00FC6BA0" w:rsidRPr="00FC6BA0">
        <w:rPr>
          <w:rFonts w:ascii="Garamond" w:eastAsia="Times New Roman" w:hAnsi="Garamond"/>
          <w:b/>
          <w:bCs/>
          <w:i/>
          <w:sz w:val="24"/>
          <w:szCs w:val="24"/>
        </w:rPr>
        <w:t>potesi B</w:t>
      </w:r>
      <w:r w:rsidRPr="00F455E3">
        <w:rPr>
          <w:rFonts w:ascii="Garamond" w:eastAsia="Times New Roman" w:hAnsi="Garamond"/>
          <w:b/>
          <w:bCs/>
          <w:i/>
          <w:sz w:val="24"/>
          <w:szCs w:val="24"/>
        </w:rPr>
        <w:t xml:space="preserve">] </w:t>
      </w:r>
    </w:p>
    <w:p w:rsidR="004B0C18" w:rsidRPr="00D176DC" w:rsidRDefault="004B0C18" w:rsidP="004B0C18">
      <w:pPr>
        <w:spacing w:after="0" w:line="240" w:lineRule="auto"/>
        <w:ind w:right="-17"/>
        <w:jc w:val="both"/>
        <w:rPr>
          <w:rFonts w:ascii="Garamond" w:eastAsia="Times New Roman" w:hAnsi="Garamond"/>
          <w:bCs/>
          <w:sz w:val="24"/>
          <w:szCs w:val="24"/>
        </w:rPr>
      </w:pPr>
      <w:r w:rsidRPr="004B0C18">
        <w:rPr>
          <w:rFonts w:ascii="Garamond" w:eastAsia="Times New Roman" w:hAnsi="Garamond"/>
          <w:bCs/>
          <w:sz w:val="24"/>
          <w:szCs w:val="24"/>
        </w:rPr>
        <w:t xml:space="preserve">Adeguata copertura assicurativa contro i rischi professionali per un importo </w:t>
      </w:r>
      <w:r>
        <w:rPr>
          <w:rFonts w:ascii="Garamond" w:eastAsia="Times New Roman" w:hAnsi="Garamond"/>
          <w:bCs/>
          <w:sz w:val="24"/>
          <w:szCs w:val="24"/>
        </w:rPr>
        <w:t>del massimale pari a ………………</w:t>
      </w:r>
      <w:proofErr w:type="gramStart"/>
      <w:r>
        <w:rPr>
          <w:rFonts w:ascii="Garamond" w:eastAsia="Times New Roman" w:hAnsi="Garamond"/>
          <w:bCs/>
          <w:sz w:val="24"/>
          <w:szCs w:val="24"/>
        </w:rPr>
        <w:t>…….</w:t>
      </w:r>
      <w:proofErr w:type="gramEnd"/>
      <w:r>
        <w:rPr>
          <w:rFonts w:ascii="Garamond" w:eastAsia="Times New Roman" w:hAnsi="Garamond"/>
          <w:bCs/>
          <w:sz w:val="24"/>
          <w:szCs w:val="24"/>
        </w:rPr>
        <w:t xml:space="preserve">. pari ad una </w:t>
      </w:r>
      <w:r w:rsidRPr="004B0C18">
        <w:rPr>
          <w:rFonts w:ascii="Garamond" w:eastAsia="Times New Roman" w:hAnsi="Garamond"/>
          <w:bCs/>
          <w:sz w:val="24"/>
          <w:szCs w:val="24"/>
        </w:rPr>
        <w:t xml:space="preserve">percentuale </w:t>
      </w:r>
      <w:r w:rsidR="004025EF">
        <w:rPr>
          <w:rFonts w:ascii="Garamond" w:eastAsia="Times New Roman" w:hAnsi="Garamond"/>
          <w:bCs/>
          <w:sz w:val="24"/>
          <w:szCs w:val="24"/>
        </w:rPr>
        <w:t>del</w:t>
      </w:r>
      <w:r w:rsidRPr="004B0C18">
        <w:rPr>
          <w:rFonts w:ascii="Garamond" w:eastAsia="Times New Roman" w:hAnsi="Garamond"/>
          <w:bCs/>
          <w:sz w:val="24"/>
          <w:szCs w:val="24"/>
        </w:rPr>
        <w:t xml:space="preserve"> …………… </w:t>
      </w:r>
      <w:r w:rsidR="004025EF">
        <w:rPr>
          <w:rFonts w:ascii="Garamond" w:eastAsia="Times New Roman" w:hAnsi="Garamond"/>
          <w:bCs/>
          <w:sz w:val="24"/>
          <w:szCs w:val="24"/>
        </w:rPr>
        <w:t xml:space="preserve">% </w:t>
      </w:r>
      <w:r>
        <w:rPr>
          <w:rFonts w:ascii="Garamond" w:eastAsia="Times New Roman" w:hAnsi="Garamond"/>
          <w:bCs/>
          <w:sz w:val="24"/>
          <w:szCs w:val="24"/>
        </w:rPr>
        <w:t>de</w:t>
      </w:r>
      <w:r w:rsidRPr="004B0C18">
        <w:rPr>
          <w:rFonts w:ascii="Garamond" w:eastAsia="Times New Roman" w:hAnsi="Garamond"/>
          <w:bCs/>
          <w:sz w:val="24"/>
          <w:szCs w:val="24"/>
        </w:rPr>
        <w:t>l costo di costruzione dell'opera da progettare</w:t>
      </w:r>
      <w:r w:rsidR="004025EF">
        <w:rPr>
          <w:rFonts w:ascii="Garamond" w:eastAsia="Times New Roman" w:hAnsi="Garamond"/>
          <w:bCs/>
          <w:sz w:val="24"/>
          <w:szCs w:val="24"/>
        </w:rPr>
        <w:t xml:space="preserve"> </w:t>
      </w:r>
      <w:r w:rsidRPr="004B0C18">
        <w:rPr>
          <w:rFonts w:ascii="Garamond" w:eastAsia="Times New Roman" w:hAnsi="Garamond"/>
          <w:bCs/>
          <w:sz w:val="24"/>
          <w:szCs w:val="24"/>
        </w:rPr>
        <w:t>(ex art. 83, comma 4, lett. c) del Codice e allegato XVII, parte prima, lettera a).</w:t>
      </w:r>
    </w:p>
    <w:p w:rsidR="004B0C18" w:rsidRPr="00D176DC" w:rsidRDefault="004B0C18" w:rsidP="004B0C18">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di tale requisito è fornita mediante l’esibizione della relativa polizza in copia conforme.</w:t>
      </w:r>
    </w:p>
    <w:p w:rsidR="00704A23" w:rsidRDefault="004B0C18" w:rsidP="004B0C18">
      <w:pPr>
        <w:spacing w:after="0" w:line="240" w:lineRule="auto"/>
        <w:ind w:right="-17"/>
        <w:jc w:val="both"/>
        <w:rPr>
          <w:rFonts w:ascii="Garamond" w:eastAsia="Times New Roman" w:hAnsi="Garamond"/>
          <w:bCs/>
          <w:sz w:val="24"/>
          <w:szCs w:val="24"/>
        </w:rPr>
      </w:pPr>
      <w:r w:rsidRPr="00AD0BAF">
        <w:rPr>
          <w:rFonts w:ascii="Garamond" w:eastAsia="Times New Roman" w:hAnsi="Garamond"/>
          <w:b/>
          <w:bCs/>
          <w:i/>
          <w:sz w:val="24"/>
          <w:szCs w:val="24"/>
        </w:rPr>
        <w:t>[Nel caso di suddivisione in lotti indicare il requisito richiesto per ciascun lotto o gruppi di lotti aggiudicabili contemporaneamente]</w:t>
      </w:r>
      <w:r w:rsidR="00704A23">
        <w:rPr>
          <w:rFonts w:ascii="Garamond" w:eastAsia="Times New Roman" w:hAnsi="Garamond"/>
          <w:bCs/>
          <w:sz w:val="24"/>
          <w:szCs w:val="24"/>
        </w:rPr>
        <w:t>;</w:t>
      </w:r>
    </w:p>
    <w:p w:rsidR="004B0C18" w:rsidRDefault="004B0C18" w:rsidP="00704A23">
      <w:pPr>
        <w:spacing w:after="0" w:line="240" w:lineRule="auto"/>
        <w:ind w:right="-17"/>
        <w:jc w:val="both"/>
        <w:rPr>
          <w:rFonts w:ascii="Garamond" w:eastAsia="Times New Roman" w:hAnsi="Garamond"/>
          <w:bCs/>
          <w:sz w:val="24"/>
          <w:szCs w:val="24"/>
        </w:rPr>
      </w:pPr>
    </w:p>
    <w:p w:rsidR="00704A23" w:rsidRDefault="00704A23" w:rsidP="00704A23">
      <w:pPr>
        <w:spacing w:after="0" w:line="240" w:lineRule="auto"/>
        <w:ind w:right="-17"/>
        <w:jc w:val="both"/>
        <w:rPr>
          <w:rFonts w:ascii="Garamond" w:eastAsia="Times New Roman" w:hAnsi="Garamond"/>
          <w:bCs/>
          <w:sz w:val="24"/>
          <w:szCs w:val="24"/>
        </w:rPr>
      </w:pPr>
      <w:r w:rsidRPr="004B0C18">
        <w:rPr>
          <w:rFonts w:ascii="Garamond" w:eastAsia="Times New Roman" w:hAnsi="Garamond"/>
          <w:b/>
          <w:bCs/>
          <w:sz w:val="24"/>
          <w:szCs w:val="24"/>
        </w:rPr>
        <w:t>4.3) requisiti tecnico-professionali</w:t>
      </w:r>
      <w:r>
        <w:rPr>
          <w:rFonts w:ascii="Garamond" w:eastAsia="Times New Roman" w:hAnsi="Garamond"/>
          <w:bCs/>
          <w:sz w:val="24"/>
          <w:szCs w:val="24"/>
        </w:rPr>
        <w:t>:</w:t>
      </w:r>
    </w:p>
    <w:p w:rsidR="00996D15" w:rsidRPr="00897BE1" w:rsidRDefault="00704A23" w:rsidP="00996D15">
      <w:pPr>
        <w:spacing w:after="0" w:line="240" w:lineRule="auto"/>
        <w:ind w:right="-17"/>
        <w:jc w:val="both"/>
        <w:rPr>
          <w:rFonts w:ascii="Garamond" w:eastAsia="Times New Roman" w:hAnsi="Garamond"/>
          <w:bCs/>
          <w:sz w:val="24"/>
          <w:szCs w:val="24"/>
        </w:rPr>
      </w:pPr>
      <w:r w:rsidRPr="00996D15">
        <w:rPr>
          <w:rFonts w:ascii="Garamond" w:eastAsia="Times New Roman" w:hAnsi="Garamond"/>
          <w:b/>
          <w:bCs/>
          <w:sz w:val="24"/>
          <w:szCs w:val="24"/>
        </w:rPr>
        <w:t>4.3.a)</w:t>
      </w:r>
      <w:r>
        <w:rPr>
          <w:rFonts w:ascii="Garamond" w:eastAsia="Times New Roman" w:hAnsi="Garamond"/>
          <w:bCs/>
          <w:sz w:val="24"/>
          <w:szCs w:val="24"/>
        </w:rPr>
        <w:t xml:space="preserve"> </w:t>
      </w:r>
      <w:r w:rsidR="00996D15" w:rsidRPr="00996D15">
        <w:rPr>
          <w:rFonts w:ascii="Garamond" w:eastAsia="Times New Roman" w:hAnsi="Garamond"/>
          <w:bCs/>
          <w:sz w:val="24"/>
          <w:szCs w:val="24"/>
        </w:rPr>
        <w:t xml:space="preserve">Avvenuto espletamento negli ultimi dieci anni di servizi di ingegneria e di architettura, di cui all’art. 3, lett. </w:t>
      </w:r>
      <w:r w:rsidR="00996D15" w:rsidRPr="00996D15">
        <w:rPr>
          <w:rFonts w:ascii="Garamond" w:eastAsia="Times New Roman" w:hAnsi="Garamond"/>
          <w:bCs/>
          <w:i/>
          <w:iCs/>
          <w:sz w:val="24"/>
          <w:szCs w:val="24"/>
        </w:rPr>
        <w:t xml:space="preserve">vvvv) </w:t>
      </w:r>
      <w:r w:rsidR="00996D15" w:rsidRPr="00996D15">
        <w:rPr>
          <w:rFonts w:ascii="Garamond" w:eastAsia="Times New Roman" w:hAnsi="Garamond"/>
          <w:bCs/>
          <w:sz w:val="24"/>
          <w:szCs w:val="24"/>
        </w:rPr>
        <w:t xml:space="preserve">del Codice, relativi a lavori appartenenti ad ognuna delle classi e categorie dei lavori cui si riferiscono i servizi da affidare, individuate sulla base delle elencazioni contenute nelle vigenti tariffe professionali, per un importo globale per ogni classe e categoria pari a € ……………………………. </w:t>
      </w:r>
      <w:r w:rsidR="00996D15" w:rsidRPr="00996D15">
        <w:rPr>
          <w:rFonts w:ascii="Garamond" w:eastAsia="Times New Roman" w:hAnsi="Garamond"/>
          <w:b/>
          <w:bCs/>
          <w:i/>
          <w:sz w:val="24"/>
          <w:szCs w:val="24"/>
        </w:rPr>
        <w:t>[</w:t>
      </w:r>
      <w:r w:rsidR="00996D15">
        <w:rPr>
          <w:rFonts w:ascii="Garamond" w:eastAsia="Times New Roman" w:hAnsi="Garamond"/>
          <w:b/>
          <w:bCs/>
          <w:i/>
          <w:sz w:val="24"/>
          <w:szCs w:val="24"/>
        </w:rPr>
        <w:t>massimo</w:t>
      </w:r>
      <w:r w:rsidR="00996D15" w:rsidRPr="00996D15">
        <w:rPr>
          <w:rFonts w:ascii="Garamond" w:eastAsia="Times New Roman" w:hAnsi="Garamond"/>
          <w:b/>
          <w:bCs/>
          <w:i/>
          <w:sz w:val="24"/>
          <w:szCs w:val="24"/>
        </w:rPr>
        <w:t xml:space="preserve"> tra 1 e 2 volte l’importo stimato dei lavori cui si riferisce la prestazione, calcolato con riguardo ad ognuna delle classi e categorie</w:t>
      </w:r>
      <w:r w:rsidR="00762FBE">
        <w:rPr>
          <w:rFonts w:ascii="Garamond" w:eastAsia="Times New Roman" w:hAnsi="Garamond"/>
          <w:b/>
          <w:bCs/>
          <w:i/>
          <w:sz w:val="24"/>
          <w:szCs w:val="24"/>
        </w:rPr>
        <w:t xml:space="preserve"> – si consiglia per il principio di proporzionali</w:t>
      </w:r>
      <w:r w:rsidR="004025EF">
        <w:rPr>
          <w:rFonts w:ascii="Garamond" w:eastAsia="Times New Roman" w:hAnsi="Garamond"/>
          <w:b/>
          <w:bCs/>
          <w:i/>
          <w:sz w:val="24"/>
          <w:szCs w:val="24"/>
        </w:rPr>
        <w:t>tà</w:t>
      </w:r>
      <w:r w:rsidR="00762FBE">
        <w:rPr>
          <w:rFonts w:ascii="Garamond" w:eastAsia="Times New Roman" w:hAnsi="Garamond"/>
          <w:b/>
          <w:bCs/>
          <w:i/>
          <w:sz w:val="24"/>
          <w:szCs w:val="24"/>
        </w:rPr>
        <w:t xml:space="preserve"> di privilegiare un importo massimo pari all’importo stimato dei lavori suddiviso per ogni classe e categoria</w:t>
      </w:r>
      <w:r w:rsidR="00996D15" w:rsidRPr="00996D15">
        <w:rPr>
          <w:rFonts w:ascii="Garamond" w:eastAsia="Times New Roman" w:hAnsi="Garamond"/>
          <w:b/>
          <w:bCs/>
          <w:i/>
          <w:sz w:val="24"/>
          <w:szCs w:val="24"/>
        </w:rPr>
        <w:t>]</w:t>
      </w:r>
      <w:r w:rsidR="00996D15" w:rsidRPr="00996D15">
        <w:rPr>
          <w:rFonts w:ascii="Garamond" w:eastAsia="Times New Roman" w:hAnsi="Garamond"/>
          <w:b/>
          <w:bCs/>
          <w:sz w:val="24"/>
          <w:szCs w:val="24"/>
        </w:rPr>
        <w:t>.</w:t>
      </w:r>
    </w:p>
    <w:p w:rsidR="00996D15" w:rsidRPr="0094106E" w:rsidRDefault="00996D15" w:rsidP="00996D15">
      <w:pPr>
        <w:spacing w:after="0" w:line="240" w:lineRule="auto"/>
        <w:ind w:right="-17"/>
        <w:jc w:val="both"/>
        <w:rPr>
          <w:rFonts w:ascii="Garamond" w:eastAsia="Times New Roman" w:hAnsi="Garamond"/>
          <w:b/>
          <w:bCs/>
          <w:sz w:val="24"/>
          <w:szCs w:val="24"/>
        </w:rPr>
      </w:pPr>
      <w:r w:rsidRPr="0055729C">
        <w:rPr>
          <w:rFonts w:ascii="Garamond" w:eastAsia="Times New Roman" w:hAnsi="Garamond"/>
          <w:b/>
          <w:bCs/>
          <w:i/>
          <w:sz w:val="24"/>
          <w:szCs w:val="24"/>
        </w:rPr>
        <w:t>[Nel caso di suddivisione in lotti indicare il requisito richiesto per ciascun lotto o gruppi di lotti aggiudicabili contemporaneamente]</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del requisito, è fornita secondo le disposizioni di cui all’art. 86 e all’allegato XVII, parte II, del Codice.</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pubbliche amministrazioni o enti pubblici mediante una delle seguenti modalità:</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conforme dei certificati rilasciati dall’amministrazione/ente contraente, con l’indicazione dell’oggetto, dell’importo e del periodo di esecuzione;</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committenti privati, mediante una delle seguenti modalità:</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autentica dei certificati rilasciati dal committente privato, con l’indicazione dell’oggetto, dell’importo e del periodo di esecuzione;</w:t>
      </w:r>
    </w:p>
    <w:p w:rsidR="00996D15" w:rsidRPr="00D176DC"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704A23" w:rsidRDefault="00996D15" w:rsidP="00996D15">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r w:rsidR="00704A23">
        <w:rPr>
          <w:rFonts w:ascii="Garamond" w:eastAsia="Times New Roman" w:hAnsi="Garamond"/>
          <w:bCs/>
          <w:sz w:val="24"/>
          <w:szCs w:val="24"/>
        </w:rPr>
        <w:t>;</w:t>
      </w:r>
    </w:p>
    <w:p w:rsidR="00687C86" w:rsidRPr="00687C86" w:rsidRDefault="00687C86" w:rsidP="00996D15">
      <w:pPr>
        <w:spacing w:after="0"/>
        <w:ind w:right="-17"/>
        <w:jc w:val="both"/>
        <w:rPr>
          <w:rFonts w:ascii="Garamond" w:eastAsia="Times New Roman" w:hAnsi="Garamond"/>
          <w:b/>
          <w:bCs/>
          <w:i/>
          <w:sz w:val="24"/>
          <w:szCs w:val="24"/>
        </w:rPr>
      </w:pPr>
    </w:p>
    <w:p w:rsidR="00687C86" w:rsidRPr="00687C86" w:rsidRDefault="00687C86" w:rsidP="00996D15">
      <w:pPr>
        <w:spacing w:after="0"/>
        <w:ind w:right="-17"/>
        <w:jc w:val="both"/>
        <w:rPr>
          <w:rFonts w:ascii="Garamond" w:eastAsia="Times New Roman" w:hAnsi="Garamond"/>
          <w:b/>
          <w:bCs/>
          <w:sz w:val="20"/>
          <w:szCs w:val="20"/>
        </w:rPr>
      </w:pPr>
      <w:r w:rsidRPr="00687C86">
        <w:rPr>
          <w:rFonts w:ascii="Garamond" w:eastAsia="Times New Roman" w:hAnsi="Garamond"/>
          <w:b/>
          <w:bCs/>
          <w:i/>
          <w:sz w:val="20"/>
          <w:szCs w:val="20"/>
        </w:rPr>
        <w:lastRenderedPageBreak/>
        <w:t>[N.B. Ai fini della dimostrazione dei requisiti l’ANAC ha espressamente indicato che, tra i servizi attinenti all’ingegneria e all’architettura e gli altri servizi tecnici, siano ricompresi anche: 1) gli studi di fattibilità effettuati (anche per opere pubbliche da realizzarsi tramite finanza di progetto) e ogni altro servizio propedeutico alla progettazione effettuato nei confronti di committenti pubblici o privati; 2) i servizi di consulenza aventi ad oggetto attività accessorie di supporto alla progettazione che non abbiano comportato la firma di elaborati progettuali,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3) le prestazioni di ingegneria relative alle sole verifiche strutturali e/o verifiche sismiche, in assenza di progettazione; 4) i servizi di progettazione consistenti nella redazione di varianti, ad opera dei progettisti indicati dalle imprese di costruzioni nell’ambito degli appalti integrati (se il servizio svolto risulti formalizzato in un elaborato sottoscritto dal progettista che intende avvalersene e che la stazione appaltante attesti la variante, formalmente approvata e validata, e il relativo importo, importo che dovrà corrispondere alla somma degli importi incrementali, riferiti alle categorie di lavori aggiuntivi rispetto al progetto posto a base di gara); ecc. Si rinvia altresì alla Parte V delle Linee Guida n. 1/16 quanto alla qualificazione nell’ambito della stessa categoria edilizia, nonché alla Parte VI delle medesime Linee Guida quanto allo specifico servizio di verifica dei progetti</w:t>
      </w:r>
      <w:r w:rsidRPr="00687C86">
        <w:rPr>
          <w:rFonts w:ascii="Garamond" w:eastAsia="Times New Roman" w:hAnsi="Garamond"/>
          <w:b/>
          <w:bCs/>
          <w:sz w:val="20"/>
          <w:szCs w:val="20"/>
        </w:rPr>
        <w:t>.]</w:t>
      </w:r>
    </w:p>
    <w:p w:rsidR="00687C86" w:rsidRDefault="00687C86" w:rsidP="00996D15">
      <w:pPr>
        <w:spacing w:after="0"/>
        <w:ind w:right="-17"/>
        <w:jc w:val="both"/>
        <w:rPr>
          <w:rFonts w:ascii="Garamond" w:eastAsia="Times New Roman" w:hAnsi="Garamond"/>
          <w:b/>
          <w:bCs/>
          <w:sz w:val="24"/>
          <w:szCs w:val="24"/>
        </w:rPr>
      </w:pPr>
    </w:p>
    <w:p w:rsidR="00996D15" w:rsidRPr="00996D15" w:rsidRDefault="00704A23" w:rsidP="00996D15">
      <w:pPr>
        <w:spacing w:after="0"/>
        <w:ind w:right="-17"/>
        <w:jc w:val="both"/>
        <w:rPr>
          <w:rFonts w:ascii="Garamond" w:hAnsi="Garamond"/>
          <w:bCs/>
          <w:sz w:val="24"/>
          <w:szCs w:val="24"/>
        </w:rPr>
      </w:pPr>
      <w:r w:rsidRPr="00996D15">
        <w:rPr>
          <w:rFonts w:ascii="Garamond" w:eastAsia="Times New Roman" w:hAnsi="Garamond"/>
          <w:b/>
          <w:bCs/>
          <w:sz w:val="24"/>
          <w:szCs w:val="24"/>
        </w:rPr>
        <w:t>4.3.b)</w:t>
      </w:r>
      <w:r w:rsidRPr="00996D15">
        <w:rPr>
          <w:rFonts w:ascii="Garamond" w:hAnsi="Garamond" w:cs="Garamond"/>
          <w:sz w:val="24"/>
          <w:szCs w:val="24"/>
        </w:rPr>
        <w:t xml:space="preserve"> </w:t>
      </w:r>
      <w:r w:rsidR="00996D15" w:rsidRPr="00996D15">
        <w:rPr>
          <w:rFonts w:ascii="Garamond" w:hAnsi="Garamond"/>
          <w:bCs/>
          <w:sz w:val="24"/>
          <w:szCs w:val="24"/>
        </w:rPr>
        <w:t>L’operatore concorrente dovrà inoltre disporre delle seguenti professionalità minime</w:t>
      </w:r>
      <w:r w:rsidR="00BD01EE" w:rsidRPr="00BD01EE">
        <w:rPr>
          <w:rStyle w:val="Rimandonotaapidipagina"/>
          <w:rFonts w:ascii="Garamond" w:eastAsia="Times New Roman" w:hAnsi="Garamond"/>
          <w:bCs/>
        </w:rPr>
        <w:footnoteReference w:id="1"/>
      </w:r>
      <w:r w:rsidR="00996D15" w:rsidRPr="00996D15">
        <w:rPr>
          <w:rFonts w:ascii="Garamond" w:hAnsi="Garamond"/>
          <w:bCs/>
          <w:sz w:val="24"/>
          <w:szCs w:val="24"/>
        </w:rPr>
        <w:t>:</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xml:space="preserve">- n. 1 geologo </w:t>
      </w:r>
      <w:r w:rsidRPr="00996D15">
        <w:rPr>
          <w:rFonts w:ascii="Garamond" w:hAnsi="Garamond"/>
          <w:bCs/>
          <w:i/>
          <w:sz w:val="24"/>
          <w:szCs w:val="24"/>
        </w:rPr>
        <w:t>(si veda punto 3.1. delle Linee Guida n. 1/16)</w:t>
      </w:r>
      <w:r w:rsidRPr="00996D15">
        <w:rPr>
          <w:rFonts w:ascii="Garamond" w:hAnsi="Garamond"/>
          <w:bCs/>
          <w:sz w:val="24"/>
          <w:szCs w:val="24"/>
        </w:rPr>
        <w:t>;</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edile e architettonica;</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strutturale;</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degli impianti tecnologici;</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n. 1 tecnico iscritto negli elenchi ministeriali dei professionisti abilitati alla certificazione antincendio ai sensi della L. 818/1984, D.Lgs. 139/2006 e D.M. 05/08/2011, per la progettazione antincendio;</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n. 1 tecnico competente in acustica ambientale ai sensi art. 2 L.447/95-DPCM 31/03/1998</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 xml:space="preserve">Si precisa peraltro che </w:t>
      </w:r>
      <w:r w:rsidRPr="00996D15">
        <w:rPr>
          <w:rFonts w:ascii="Garamond" w:hAnsi="Garamond" w:hint="eastAsia"/>
          <w:bCs/>
          <w:sz w:val="24"/>
          <w:szCs w:val="24"/>
        </w:rPr>
        <w:t>è</w:t>
      </w:r>
      <w:r w:rsidRPr="00996D15">
        <w:rPr>
          <w:rFonts w:ascii="Garamond" w:hAnsi="Garamond"/>
          <w:bCs/>
          <w:sz w:val="24"/>
          <w:szCs w:val="24"/>
        </w:rPr>
        <w:t xml:space="preserve"> possibile che le professionalit</w:t>
      </w:r>
      <w:r w:rsidRPr="00996D15">
        <w:rPr>
          <w:rFonts w:ascii="Garamond" w:hAnsi="Garamond" w:hint="eastAsia"/>
          <w:bCs/>
          <w:sz w:val="24"/>
          <w:szCs w:val="24"/>
        </w:rPr>
        <w:t>à</w:t>
      </w:r>
      <w:r w:rsidRPr="00996D15">
        <w:rPr>
          <w:rFonts w:ascii="Garamond" w:hAnsi="Garamond"/>
          <w:bCs/>
          <w:sz w:val="24"/>
          <w:szCs w:val="24"/>
        </w:rPr>
        <w:t xml:space="preserve"> suddette coincidano nel medesimo soggetto, purch</w:t>
      </w:r>
      <w:r w:rsidRPr="00996D15">
        <w:rPr>
          <w:rFonts w:ascii="Garamond" w:hAnsi="Garamond" w:hint="eastAsia"/>
          <w:bCs/>
          <w:sz w:val="24"/>
          <w:szCs w:val="24"/>
        </w:rPr>
        <w:t>é</w:t>
      </w:r>
      <w:r w:rsidRPr="00996D15">
        <w:rPr>
          <w:rFonts w:ascii="Garamond" w:hAnsi="Garamond"/>
          <w:bCs/>
          <w:sz w:val="24"/>
          <w:szCs w:val="24"/>
        </w:rPr>
        <w:t xml:space="preserve"> lo stesso sia in possesso delle necessarie qualifiche e abilitazioni; </w:t>
      </w:r>
      <w:r w:rsidRPr="00996D15">
        <w:rPr>
          <w:rFonts w:ascii="Garamond" w:hAnsi="Garamond" w:hint="eastAsia"/>
          <w:bCs/>
          <w:sz w:val="24"/>
          <w:szCs w:val="24"/>
        </w:rPr>
        <w:t>è</w:t>
      </w:r>
      <w:r w:rsidRPr="00996D15">
        <w:rPr>
          <w:rFonts w:ascii="Garamond" w:hAnsi="Garamond"/>
          <w:bCs/>
          <w:sz w:val="24"/>
          <w:szCs w:val="24"/>
        </w:rPr>
        <w:t xml:space="preserve"> parimenti possibile indicare per la medesima prestazione pi</w:t>
      </w:r>
      <w:r w:rsidRPr="00996D15">
        <w:rPr>
          <w:rFonts w:ascii="Garamond" w:hAnsi="Garamond" w:hint="eastAsia"/>
          <w:bCs/>
          <w:sz w:val="24"/>
          <w:szCs w:val="24"/>
        </w:rPr>
        <w:t>ù</w:t>
      </w:r>
      <w:r w:rsidRPr="00996D15">
        <w:rPr>
          <w:rFonts w:ascii="Garamond" w:hAnsi="Garamond"/>
          <w:bCs/>
          <w:sz w:val="24"/>
          <w:szCs w:val="24"/>
        </w:rPr>
        <w:t xml:space="preserve"> di un soggetto: in tal caso dovr</w:t>
      </w:r>
      <w:r w:rsidRPr="00996D15">
        <w:rPr>
          <w:rFonts w:ascii="Garamond" w:hAnsi="Garamond" w:hint="eastAsia"/>
          <w:bCs/>
          <w:sz w:val="24"/>
          <w:szCs w:val="24"/>
        </w:rPr>
        <w:t>à</w:t>
      </w:r>
      <w:r w:rsidRPr="00996D15">
        <w:rPr>
          <w:rFonts w:ascii="Garamond" w:hAnsi="Garamond"/>
          <w:bCs/>
          <w:sz w:val="24"/>
          <w:szCs w:val="24"/>
        </w:rPr>
        <w:t xml:space="preserve"> essere sempre indicata la persona fisica incaricata dell</w:t>
      </w:r>
      <w:r>
        <w:rPr>
          <w:rFonts w:ascii="Garamond" w:hAnsi="Garamond"/>
          <w:bCs/>
          <w:sz w:val="24"/>
          <w:szCs w:val="24"/>
        </w:rPr>
        <w:t>’</w:t>
      </w:r>
      <w:r w:rsidRPr="00996D15">
        <w:rPr>
          <w:rFonts w:ascii="Garamond" w:hAnsi="Garamond"/>
          <w:bCs/>
          <w:sz w:val="24"/>
          <w:szCs w:val="24"/>
        </w:rPr>
        <w:t>integrazione tra le varie prestazioni specialistiche, ex art. 24 comma 5 del Codice.</w:t>
      </w:r>
    </w:p>
    <w:p w:rsidR="00996D15" w:rsidRPr="00996D15" w:rsidRDefault="00996D15" w:rsidP="00996D15">
      <w:pPr>
        <w:spacing w:after="0"/>
        <w:ind w:right="-17"/>
        <w:jc w:val="both"/>
        <w:rPr>
          <w:rFonts w:ascii="Garamond" w:hAnsi="Garamond"/>
          <w:bCs/>
          <w:sz w:val="24"/>
          <w:szCs w:val="24"/>
        </w:rPr>
      </w:pPr>
      <w:r w:rsidRPr="00996D15">
        <w:rPr>
          <w:rFonts w:ascii="Garamond" w:hAnsi="Garamond"/>
          <w:bCs/>
          <w:sz w:val="24"/>
          <w:szCs w:val="24"/>
        </w:rPr>
        <w:t>E’ comunque richiesto:</w:t>
      </w:r>
    </w:p>
    <w:p w:rsidR="00996D15" w:rsidRPr="00996D15" w:rsidRDefault="00996D15" w:rsidP="00996D15">
      <w:pPr>
        <w:spacing w:after="0"/>
        <w:ind w:right="-17"/>
        <w:jc w:val="both"/>
        <w:rPr>
          <w:rFonts w:ascii="Garamond" w:hAnsi="Garamond"/>
          <w:bCs/>
          <w:sz w:val="24"/>
          <w:szCs w:val="24"/>
        </w:rPr>
      </w:pPr>
      <w:r>
        <w:rPr>
          <w:rFonts w:ascii="Garamond" w:hAnsi="Garamond"/>
          <w:b/>
          <w:bCs/>
          <w:sz w:val="24"/>
          <w:szCs w:val="24"/>
        </w:rPr>
        <w:t>-</w:t>
      </w:r>
      <w:r w:rsidRPr="00996D15">
        <w:rPr>
          <w:rFonts w:ascii="Garamond" w:hAnsi="Garamond"/>
          <w:b/>
          <w:bCs/>
          <w:sz w:val="24"/>
          <w:szCs w:val="24"/>
        </w:rPr>
        <w:tab/>
        <w:t xml:space="preserve">per i soggetti organizzati in forma societaria </w:t>
      </w:r>
      <w:r w:rsidRPr="00996D15">
        <w:rPr>
          <w:rFonts w:ascii="Garamond" w:hAnsi="Garamond"/>
          <w:bCs/>
          <w:sz w:val="24"/>
          <w:szCs w:val="24"/>
        </w:rPr>
        <w:t>(societ</w:t>
      </w:r>
      <w:r w:rsidRPr="00996D15">
        <w:rPr>
          <w:rFonts w:ascii="Garamond" w:hAnsi="Garamond" w:hint="eastAsia"/>
          <w:bCs/>
          <w:sz w:val="24"/>
          <w:szCs w:val="24"/>
        </w:rPr>
        <w:t>à</w:t>
      </w:r>
      <w:r w:rsidRPr="00996D15">
        <w:rPr>
          <w:rFonts w:ascii="Garamond" w:hAnsi="Garamond"/>
          <w:bCs/>
          <w:sz w:val="24"/>
          <w:szCs w:val="24"/>
        </w:rPr>
        <w:t xml:space="preserve"> di professionisti e societ</w:t>
      </w:r>
      <w:r w:rsidRPr="00996D15">
        <w:rPr>
          <w:rFonts w:ascii="Garamond" w:hAnsi="Garamond" w:hint="eastAsia"/>
          <w:bCs/>
          <w:sz w:val="24"/>
          <w:szCs w:val="24"/>
        </w:rPr>
        <w:t>à</w:t>
      </w:r>
      <w:r w:rsidRPr="00996D15">
        <w:rPr>
          <w:rFonts w:ascii="Garamond" w:hAnsi="Garamond"/>
          <w:bCs/>
          <w:sz w:val="24"/>
          <w:szCs w:val="24"/>
        </w:rPr>
        <w:t xml:space="preserve"> di ingegneria), un numero medio annuo del personale tecnico utilizzato negli ult</w:t>
      </w:r>
      <w:r w:rsidR="00CE644E">
        <w:rPr>
          <w:rFonts w:ascii="Garamond" w:hAnsi="Garamond"/>
          <w:bCs/>
          <w:sz w:val="24"/>
          <w:szCs w:val="24"/>
        </w:rPr>
        <w:t>imi tre anni pari a ………………………….</w:t>
      </w:r>
      <w:r w:rsidRPr="00996D15">
        <w:rPr>
          <w:rFonts w:ascii="Garamond" w:hAnsi="Garamond"/>
          <w:b/>
          <w:bCs/>
          <w:sz w:val="24"/>
          <w:szCs w:val="24"/>
        </w:rPr>
        <w:t xml:space="preserve"> </w:t>
      </w:r>
      <w:r w:rsidRPr="00996D15">
        <w:rPr>
          <w:rFonts w:ascii="Garamond" w:hAnsi="Garamond"/>
          <w:b/>
          <w:bCs/>
          <w:i/>
          <w:sz w:val="24"/>
          <w:szCs w:val="24"/>
        </w:rPr>
        <w:t>[espresso in termini di risorse a tempo pieno - Full Time Equivalent, FTE - in misura proporzionata alle unità stimate per lo svolgimento dell’incarico e, al massimo, non superiore al doppio</w:t>
      </w:r>
      <w:r w:rsidR="00927F20">
        <w:rPr>
          <w:rFonts w:ascii="Garamond" w:hAnsi="Garamond"/>
          <w:b/>
          <w:bCs/>
          <w:i/>
          <w:sz w:val="24"/>
          <w:szCs w:val="24"/>
        </w:rPr>
        <w:t xml:space="preserve"> - s</w:t>
      </w:r>
      <w:r w:rsidR="00927F20">
        <w:rPr>
          <w:rFonts w:ascii="Garamond" w:hAnsi="Garamond" w:cs="Garamond"/>
          <w:b/>
          <w:i/>
          <w:sz w:val="24"/>
          <w:szCs w:val="24"/>
        </w:rPr>
        <w:t xml:space="preserve">i consiglia di </w:t>
      </w:r>
      <w:r w:rsidR="00927F20" w:rsidRPr="00C63101">
        <w:rPr>
          <w:rFonts w:ascii="Garamond" w:hAnsi="Garamond" w:cs="Garamond"/>
          <w:b/>
          <w:i/>
          <w:sz w:val="24"/>
          <w:szCs w:val="24"/>
        </w:rPr>
        <w:t>contener</w:t>
      </w:r>
      <w:r w:rsidR="00927F20">
        <w:rPr>
          <w:rFonts w:ascii="Garamond" w:hAnsi="Garamond" w:cs="Garamond"/>
          <w:b/>
          <w:i/>
          <w:sz w:val="24"/>
          <w:szCs w:val="24"/>
        </w:rPr>
        <w:t>lo</w:t>
      </w:r>
      <w:r w:rsidR="00927F20" w:rsidRPr="00C63101">
        <w:rPr>
          <w:rFonts w:ascii="Garamond" w:hAnsi="Garamond" w:cs="Garamond"/>
          <w:b/>
          <w:i/>
          <w:sz w:val="24"/>
          <w:szCs w:val="24"/>
        </w:rPr>
        <w:t xml:space="preserve"> nel numero di </w:t>
      </w:r>
      <w:r w:rsidR="00927F20">
        <w:rPr>
          <w:rFonts w:ascii="Garamond" w:hAnsi="Garamond" w:cs="Garamond"/>
          <w:b/>
          <w:i/>
          <w:sz w:val="24"/>
          <w:szCs w:val="24"/>
        </w:rPr>
        <w:t xml:space="preserve">unità stimate </w:t>
      </w:r>
      <w:r w:rsidR="00927F20" w:rsidRPr="00C63101">
        <w:rPr>
          <w:rFonts w:ascii="Garamond" w:hAnsi="Garamond" w:cs="Garamond"/>
          <w:b/>
          <w:i/>
          <w:sz w:val="24"/>
          <w:szCs w:val="24"/>
        </w:rPr>
        <w:t>per l’esecuzione della prestazione</w:t>
      </w:r>
      <w:r w:rsidRPr="00996D15">
        <w:rPr>
          <w:rFonts w:ascii="Garamond" w:hAnsi="Garamond"/>
          <w:b/>
          <w:bCs/>
          <w:i/>
          <w:sz w:val="24"/>
          <w:szCs w:val="24"/>
        </w:rPr>
        <w:t>]</w:t>
      </w:r>
      <w:r w:rsidRPr="00996D15">
        <w:rPr>
          <w:rFonts w:ascii="Garamond" w:hAnsi="Garamond"/>
          <w:b/>
          <w:bCs/>
          <w:sz w:val="24"/>
          <w:szCs w:val="24"/>
        </w:rPr>
        <w:t xml:space="preserve"> </w:t>
      </w:r>
      <w:r w:rsidRPr="00996D15">
        <w:rPr>
          <w:rFonts w:ascii="Garamond" w:hAnsi="Garamond"/>
          <w:bCs/>
          <w:sz w:val="24"/>
          <w:szCs w:val="24"/>
        </w:rPr>
        <w:t>(comprendente i soci attivi, i dipendenti e i consulenti con contratto di collaborazione coordinata e continuativa su base annua iscritti ai relativi albi professionali, ove esistenti, e muniti di partiva IVA e che firmino il progetto, ovvero firmino i rapporti di verifica del prog</w:t>
      </w:r>
      <w:r>
        <w:rPr>
          <w:rFonts w:ascii="Garamond" w:hAnsi="Garamond"/>
          <w:bCs/>
          <w:sz w:val="24"/>
          <w:szCs w:val="24"/>
        </w:rPr>
        <w:t>etto, ovvero facciano parte dell’</w:t>
      </w:r>
      <w:r w:rsidRPr="00996D15">
        <w:rPr>
          <w:rFonts w:ascii="Garamond" w:hAnsi="Garamond"/>
          <w:bCs/>
          <w:sz w:val="24"/>
          <w:szCs w:val="24"/>
        </w:rPr>
        <w:t>ufficio di direzione lavori e che abbiano fatturato nei confronti della societ</w:t>
      </w:r>
      <w:r w:rsidRPr="00996D15">
        <w:rPr>
          <w:rFonts w:ascii="Garamond" w:hAnsi="Garamond" w:hint="eastAsia"/>
          <w:bCs/>
          <w:sz w:val="24"/>
          <w:szCs w:val="24"/>
        </w:rPr>
        <w:t>à</w:t>
      </w:r>
      <w:r w:rsidRPr="00996D15">
        <w:rPr>
          <w:rFonts w:ascii="Garamond" w:hAnsi="Garamond"/>
          <w:bCs/>
          <w:sz w:val="24"/>
          <w:szCs w:val="24"/>
        </w:rPr>
        <w:t xml:space="preserve"> offerente una quota superiore al cinquanta per cento del proprio fatturato annuo, risultante dall</w:t>
      </w:r>
      <w:r>
        <w:rPr>
          <w:rFonts w:ascii="Garamond" w:hAnsi="Garamond"/>
          <w:bCs/>
          <w:sz w:val="24"/>
          <w:szCs w:val="24"/>
        </w:rPr>
        <w:t>’</w:t>
      </w:r>
      <w:r w:rsidRPr="00996D15">
        <w:rPr>
          <w:rFonts w:ascii="Garamond" w:hAnsi="Garamond"/>
          <w:bCs/>
          <w:sz w:val="24"/>
          <w:szCs w:val="24"/>
        </w:rPr>
        <w:t>ultima dichiarazione IVA);</w:t>
      </w:r>
    </w:p>
    <w:p w:rsidR="00996D15" w:rsidRPr="00996D15" w:rsidRDefault="00996D15" w:rsidP="00996D15">
      <w:pPr>
        <w:spacing w:after="0"/>
        <w:ind w:right="-17"/>
        <w:jc w:val="both"/>
        <w:rPr>
          <w:rFonts w:ascii="Garamond" w:hAnsi="Garamond"/>
          <w:bCs/>
          <w:sz w:val="24"/>
          <w:szCs w:val="24"/>
        </w:rPr>
      </w:pPr>
      <w:r>
        <w:rPr>
          <w:rFonts w:ascii="Garamond" w:hAnsi="Garamond"/>
          <w:b/>
          <w:bCs/>
          <w:sz w:val="24"/>
          <w:szCs w:val="24"/>
        </w:rPr>
        <w:t>-</w:t>
      </w:r>
      <w:r w:rsidRPr="00996D15">
        <w:rPr>
          <w:rFonts w:ascii="Garamond" w:hAnsi="Garamond"/>
          <w:b/>
          <w:bCs/>
          <w:sz w:val="24"/>
          <w:szCs w:val="24"/>
        </w:rPr>
        <w:tab/>
        <w:t>per i professionisti singoli e associati</w:t>
      </w:r>
      <w:r w:rsidRPr="00996D15">
        <w:rPr>
          <w:rFonts w:ascii="Garamond" w:hAnsi="Garamond"/>
          <w:bCs/>
          <w:sz w:val="24"/>
          <w:szCs w:val="24"/>
        </w:rPr>
        <w:t>, un numero di unit</w:t>
      </w:r>
      <w:r w:rsidRPr="00996D15">
        <w:rPr>
          <w:rFonts w:ascii="Garamond" w:hAnsi="Garamond" w:hint="eastAsia"/>
          <w:bCs/>
          <w:sz w:val="24"/>
          <w:szCs w:val="24"/>
        </w:rPr>
        <w:t>à</w:t>
      </w:r>
      <w:r w:rsidRPr="00996D15">
        <w:rPr>
          <w:rFonts w:ascii="Garamond" w:hAnsi="Garamond"/>
          <w:bCs/>
          <w:sz w:val="24"/>
          <w:szCs w:val="24"/>
        </w:rPr>
        <w:t xml:space="preserve"> minime di tecnici in misura non inferiore a ……………………………………… </w:t>
      </w:r>
      <w:r w:rsidRPr="00996D15">
        <w:rPr>
          <w:rFonts w:ascii="Garamond" w:hAnsi="Garamond"/>
          <w:b/>
          <w:bCs/>
          <w:i/>
          <w:sz w:val="24"/>
          <w:szCs w:val="24"/>
        </w:rPr>
        <w:t>[espresso in termini di risorse a tempo pieno - Full Time Equivalent, FTE - in misura proporzionata alle unità stimate nel bando per lo svolgimento dell’incarico e, al massimo, non superiore al doppio</w:t>
      </w:r>
      <w:r w:rsidR="00927F20">
        <w:rPr>
          <w:rFonts w:ascii="Garamond" w:hAnsi="Garamond"/>
          <w:b/>
          <w:bCs/>
          <w:i/>
          <w:sz w:val="24"/>
          <w:szCs w:val="24"/>
        </w:rPr>
        <w:t xml:space="preserve"> - s</w:t>
      </w:r>
      <w:r w:rsidR="00927F20">
        <w:rPr>
          <w:rFonts w:ascii="Garamond" w:hAnsi="Garamond" w:cs="Garamond"/>
          <w:b/>
          <w:i/>
          <w:sz w:val="24"/>
          <w:szCs w:val="24"/>
        </w:rPr>
        <w:t xml:space="preserve">i consiglia di </w:t>
      </w:r>
      <w:r w:rsidR="00927F20" w:rsidRPr="00C63101">
        <w:rPr>
          <w:rFonts w:ascii="Garamond" w:hAnsi="Garamond" w:cs="Garamond"/>
          <w:b/>
          <w:i/>
          <w:sz w:val="24"/>
          <w:szCs w:val="24"/>
        </w:rPr>
        <w:t>contener</w:t>
      </w:r>
      <w:r w:rsidR="00927F20">
        <w:rPr>
          <w:rFonts w:ascii="Garamond" w:hAnsi="Garamond" w:cs="Garamond"/>
          <w:b/>
          <w:i/>
          <w:sz w:val="24"/>
          <w:szCs w:val="24"/>
        </w:rPr>
        <w:t>lo</w:t>
      </w:r>
      <w:r w:rsidR="00927F20" w:rsidRPr="00C63101">
        <w:rPr>
          <w:rFonts w:ascii="Garamond" w:hAnsi="Garamond" w:cs="Garamond"/>
          <w:b/>
          <w:i/>
          <w:sz w:val="24"/>
          <w:szCs w:val="24"/>
        </w:rPr>
        <w:t xml:space="preserve"> nel numero di </w:t>
      </w:r>
      <w:r w:rsidR="00927F20">
        <w:rPr>
          <w:rFonts w:ascii="Garamond" w:hAnsi="Garamond" w:cs="Garamond"/>
          <w:b/>
          <w:i/>
          <w:sz w:val="24"/>
          <w:szCs w:val="24"/>
        </w:rPr>
        <w:t xml:space="preserve">unità stimate </w:t>
      </w:r>
      <w:r w:rsidR="00927F20" w:rsidRPr="00C63101">
        <w:rPr>
          <w:rFonts w:ascii="Garamond" w:hAnsi="Garamond" w:cs="Garamond"/>
          <w:b/>
          <w:i/>
          <w:sz w:val="24"/>
          <w:szCs w:val="24"/>
        </w:rPr>
        <w:t>per l’esecuzione della prestazione</w:t>
      </w:r>
      <w:r w:rsidRPr="00996D15">
        <w:rPr>
          <w:rFonts w:ascii="Garamond" w:hAnsi="Garamond"/>
          <w:b/>
          <w:bCs/>
          <w:i/>
          <w:sz w:val="24"/>
          <w:szCs w:val="24"/>
        </w:rPr>
        <w:t>]</w:t>
      </w:r>
      <w:r w:rsidRPr="00996D15">
        <w:rPr>
          <w:rFonts w:ascii="Garamond" w:hAnsi="Garamond"/>
          <w:b/>
          <w:bCs/>
          <w:sz w:val="24"/>
          <w:szCs w:val="24"/>
        </w:rPr>
        <w:t xml:space="preserve"> </w:t>
      </w:r>
      <w:r w:rsidRPr="00996D15">
        <w:rPr>
          <w:rFonts w:ascii="Garamond" w:hAnsi="Garamond"/>
          <w:bCs/>
          <w:sz w:val="24"/>
          <w:szCs w:val="24"/>
        </w:rPr>
        <w:t xml:space="preserve">(comprendente i dipendenti e i consulenti con </w:t>
      </w:r>
      <w:r w:rsidRPr="00996D15">
        <w:rPr>
          <w:rFonts w:ascii="Garamond" w:hAnsi="Garamond"/>
          <w:bCs/>
          <w:sz w:val="24"/>
          <w:szCs w:val="24"/>
        </w:rPr>
        <w:lastRenderedPageBreak/>
        <w:t>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da raggiungere tuttavia anche mediante la costituzione di un raggruppamento temporaneo di professionisti.</w:t>
      </w:r>
    </w:p>
    <w:p w:rsidR="00996D15" w:rsidRPr="00996D15" w:rsidRDefault="00996D15" w:rsidP="00996D15">
      <w:pPr>
        <w:spacing w:after="0"/>
        <w:ind w:right="-17"/>
        <w:jc w:val="both"/>
        <w:rPr>
          <w:rFonts w:ascii="Garamond" w:hAnsi="Garamond"/>
          <w:b/>
          <w:bCs/>
          <w:i/>
          <w:sz w:val="24"/>
          <w:szCs w:val="24"/>
        </w:rPr>
      </w:pPr>
    </w:p>
    <w:p w:rsidR="00996D15" w:rsidRPr="00996D15" w:rsidRDefault="00996D15" w:rsidP="00996D15">
      <w:pPr>
        <w:spacing w:after="0"/>
        <w:ind w:right="-17"/>
        <w:jc w:val="both"/>
        <w:rPr>
          <w:rFonts w:ascii="Garamond" w:hAnsi="Garamond"/>
          <w:b/>
          <w:bCs/>
          <w:i/>
          <w:sz w:val="20"/>
          <w:szCs w:val="20"/>
        </w:rPr>
      </w:pPr>
      <w:r w:rsidRPr="00996D15">
        <w:rPr>
          <w:rFonts w:ascii="Garamond" w:hAnsi="Garamond"/>
          <w:b/>
          <w:bCs/>
          <w:i/>
          <w:sz w:val="20"/>
          <w:szCs w:val="20"/>
        </w:rPr>
        <w:t>[N.B. L’ANAC, nelle Linee Guida n. 1/16, ha evidenziato la necessità di effettuare un’attenta valutazione in ordine alle unità minime richieste ai concorrenti. Tale analisi deve essere volta a bilanciare opportunamente l’esigenza di avere un organico idoneo per l’espletamento dell’incarico con la necessità di garantire la più ampia partecipazione alla gara.]</w:t>
      </w:r>
    </w:p>
    <w:p w:rsidR="00996D15" w:rsidRPr="00996D15" w:rsidRDefault="00996D15" w:rsidP="00996D15">
      <w:pPr>
        <w:spacing w:after="0"/>
        <w:ind w:right="-17"/>
        <w:jc w:val="both"/>
        <w:rPr>
          <w:rFonts w:ascii="Garamond" w:hAnsi="Garamond"/>
          <w:b/>
          <w:bCs/>
          <w:i/>
          <w:sz w:val="24"/>
          <w:szCs w:val="24"/>
        </w:rPr>
      </w:pPr>
    </w:p>
    <w:p w:rsidR="00996D15" w:rsidRPr="00996D15" w:rsidRDefault="00996D15" w:rsidP="00996D15">
      <w:pPr>
        <w:spacing w:after="0"/>
        <w:ind w:right="-17"/>
        <w:jc w:val="both"/>
        <w:rPr>
          <w:rFonts w:ascii="Garamond" w:hAnsi="Garamond"/>
          <w:b/>
          <w:bCs/>
          <w:i/>
          <w:sz w:val="20"/>
          <w:szCs w:val="20"/>
        </w:rPr>
      </w:pPr>
      <w:r w:rsidRPr="00996D15">
        <w:rPr>
          <w:rFonts w:ascii="Garamond" w:hAnsi="Garamond"/>
          <w:b/>
          <w:bCs/>
          <w:i/>
          <w:sz w:val="20"/>
          <w:szCs w:val="20"/>
        </w:rPr>
        <w:t>[N.B. Qualora la progettazione di cui alla classe I categorie a), b), c), d) ed e) riguardi immobili di interesse storico artistico sottoposti a vincoli culturali, la progettazione è riservata ai laureati in architettura o muniti di laurea equipollente che consente l’iscrizione all’Albo degli Architetti, sez. A (art. 52 del regio decreto 23 ottobre 1925, n. 2537).]</w:t>
      </w:r>
    </w:p>
    <w:p w:rsidR="00996D15" w:rsidRPr="00996D15" w:rsidRDefault="00996D15" w:rsidP="00996D15">
      <w:pPr>
        <w:spacing w:after="0"/>
        <w:ind w:right="-17"/>
        <w:jc w:val="both"/>
        <w:rPr>
          <w:rFonts w:ascii="Garamond" w:hAnsi="Garamond"/>
          <w:b/>
          <w:bCs/>
          <w:sz w:val="24"/>
          <w:szCs w:val="24"/>
        </w:rPr>
      </w:pPr>
    </w:p>
    <w:p w:rsidR="00996D15" w:rsidRPr="00BD01EE" w:rsidRDefault="00996D15" w:rsidP="00996D15">
      <w:pPr>
        <w:spacing w:after="0"/>
        <w:ind w:right="-17"/>
        <w:jc w:val="both"/>
        <w:rPr>
          <w:rFonts w:ascii="Garamond" w:hAnsi="Garamond"/>
          <w:bCs/>
          <w:sz w:val="24"/>
          <w:szCs w:val="24"/>
        </w:rPr>
      </w:pPr>
      <w:r>
        <w:rPr>
          <w:rFonts w:ascii="Garamond" w:hAnsi="Garamond"/>
          <w:b/>
          <w:bCs/>
          <w:sz w:val="24"/>
          <w:szCs w:val="24"/>
        </w:rPr>
        <w:t>4.3.c</w:t>
      </w:r>
      <w:r w:rsidRPr="00996D15">
        <w:rPr>
          <w:rFonts w:ascii="Garamond" w:hAnsi="Garamond"/>
          <w:b/>
          <w:bCs/>
          <w:sz w:val="24"/>
          <w:szCs w:val="24"/>
        </w:rPr>
        <w:t>)</w:t>
      </w:r>
      <w:r>
        <w:rPr>
          <w:rFonts w:ascii="Garamond" w:hAnsi="Garamond"/>
          <w:b/>
          <w:bCs/>
          <w:sz w:val="24"/>
          <w:szCs w:val="24"/>
        </w:rPr>
        <w:t xml:space="preserve"> </w:t>
      </w:r>
      <w:r w:rsidRPr="00996D15">
        <w:rPr>
          <w:rFonts w:ascii="Garamond" w:hAnsi="Garamond"/>
          <w:b/>
          <w:bCs/>
          <w:i/>
          <w:sz w:val="24"/>
          <w:szCs w:val="24"/>
        </w:rPr>
        <w:t xml:space="preserve">[Facoltativo: in caso di richiesta di certificazione del sistema di gestione, </w:t>
      </w:r>
      <w:r w:rsidRPr="00AE7B0D">
        <w:rPr>
          <w:rFonts w:ascii="Garamond" w:hAnsi="Garamond"/>
          <w:b/>
          <w:bCs/>
          <w:i/>
          <w:sz w:val="24"/>
          <w:szCs w:val="24"/>
          <w:u w:val="single"/>
        </w:rPr>
        <w:t>solo ove necessario in relazione alla prestazione da richiedere</w:t>
      </w:r>
      <w:r w:rsidRPr="00996D15">
        <w:rPr>
          <w:rFonts w:ascii="Garamond" w:hAnsi="Garamond"/>
          <w:b/>
          <w:bCs/>
          <w:i/>
          <w:sz w:val="24"/>
          <w:szCs w:val="24"/>
        </w:rPr>
        <w:t>]</w:t>
      </w:r>
      <w:r w:rsidRPr="00BD01EE">
        <w:rPr>
          <w:rFonts w:ascii="Garamond" w:hAnsi="Garamond"/>
          <w:bCs/>
          <w:sz w:val="24"/>
          <w:szCs w:val="24"/>
        </w:rPr>
        <w:t xml:space="preserve"> Possesso di una valutazione di conformità del proprio sistema di gestione …………………</w:t>
      </w:r>
      <w:r w:rsidR="00BD01EE">
        <w:rPr>
          <w:rFonts w:ascii="Garamond" w:hAnsi="Garamond"/>
          <w:bCs/>
          <w:sz w:val="24"/>
          <w:szCs w:val="24"/>
        </w:rPr>
        <w:t xml:space="preserve"> </w:t>
      </w:r>
      <w:r w:rsidRPr="00BD01EE">
        <w:rPr>
          <w:rFonts w:ascii="Garamond" w:hAnsi="Garamond"/>
          <w:bCs/>
          <w:i/>
          <w:sz w:val="24"/>
          <w:szCs w:val="24"/>
        </w:rPr>
        <w:t>[indicare l’oggetto della valutazione, ad esempio “del proprio sistema di gestione della sicurezza delle informazioni”]</w:t>
      </w:r>
      <w:r w:rsidRPr="00BD01EE">
        <w:rPr>
          <w:rFonts w:ascii="Garamond" w:hAnsi="Garamond"/>
          <w:bCs/>
          <w:sz w:val="24"/>
          <w:szCs w:val="24"/>
        </w:rPr>
        <w:t xml:space="preserve"> alla/e norma/e ……………… </w:t>
      </w:r>
      <w:r w:rsidRPr="00BD01EE">
        <w:rPr>
          <w:rFonts w:ascii="Garamond" w:hAnsi="Garamond"/>
          <w:bCs/>
          <w:i/>
          <w:sz w:val="24"/>
          <w:szCs w:val="24"/>
        </w:rPr>
        <w:t>[indicare le norme/standard internazionali di riferimento, ad es.: ISO 27001]</w:t>
      </w:r>
      <w:r w:rsidRPr="00BD01EE">
        <w:rPr>
          <w:rFonts w:ascii="Garamond" w:hAnsi="Garamond"/>
          <w:bCs/>
          <w:sz w:val="24"/>
          <w:szCs w:val="24"/>
        </w:rPr>
        <w:t xml:space="preserve"> nel settore/ambito …</w:t>
      </w:r>
      <w:proofErr w:type="gramStart"/>
      <w:r w:rsidRPr="00BD01EE">
        <w:rPr>
          <w:rFonts w:ascii="Garamond" w:hAnsi="Garamond"/>
          <w:bCs/>
          <w:sz w:val="24"/>
          <w:szCs w:val="24"/>
        </w:rPr>
        <w:t>…….</w:t>
      </w:r>
      <w:proofErr w:type="gramEnd"/>
      <w:r w:rsidRPr="00BD01EE">
        <w:rPr>
          <w:rFonts w:ascii="Garamond" w:hAnsi="Garamond"/>
          <w:bCs/>
          <w:sz w:val="24"/>
          <w:szCs w:val="24"/>
        </w:rPr>
        <w:t xml:space="preserve">. </w:t>
      </w:r>
      <w:r w:rsidRPr="00BD01EE">
        <w:rPr>
          <w:rFonts w:ascii="Garamond" w:hAnsi="Garamond"/>
          <w:bCs/>
          <w:i/>
          <w:sz w:val="24"/>
          <w:szCs w:val="24"/>
        </w:rPr>
        <w:t>[IAF o altra classificazione applicabile]</w:t>
      </w:r>
      <w:r w:rsidRPr="00BD01EE">
        <w:rPr>
          <w:rFonts w:ascii="Garamond" w:hAnsi="Garamond"/>
          <w:bCs/>
          <w:sz w:val="24"/>
          <w:szCs w:val="24"/>
        </w:rPr>
        <w:t>, idonea, pertinente e proporzionata al seguente ambito di attività: ………………………</w:t>
      </w:r>
      <w:r w:rsidR="00BD01EE">
        <w:rPr>
          <w:rFonts w:ascii="Garamond" w:hAnsi="Garamond"/>
          <w:bCs/>
          <w:sz w:val="24"/>
          <w:szCs w:val="24"/>
        </w:rPr>
        <w:t xml:space="preserve"> </w:t>
      </w:r>
      <w:r w:rsidRPr="00BD01EE">
        <w:rPr>
          <w:rFonts w:ascii="Garamond" w:hAnsi="Garamond"/>
          <w:bCs/>
          <w:i/>
          <w:sz w:val="24"/>
          <w:szCs w:val="24"/>
        </w:rPr>
        <w:t>[indicare il campo di applicazione/scopo del certificato]</w:t>
      </w:r>
      <w:r w:rsidRPr="00BD01EE">
        <w:rPr>
          <w:rFonts w:ascii="Garamond" w:hAnsi="Garamond"/>
          <w:bCs/>
          <w:sz w:val="24"/>
          <w:szCs w:val="24"/>
        </w:rPr>
        <w:t>.</w:t>
      </w:r>
      <w:r w:rsidR="00BD01EE">
        <w:rPr>
          <w:rFonts w:ascii="Garamond" w:hAnsi="Garamond"/>
          <w:bCs/>
          <w:sz w:val="24"/>
          <w:szCs w:val="24"/>
        </w:rPr>
        <w:t xml:space="preserve"> </w:t>
      </w:r>
      <w:r w:rsidRPr="00BD01EE">
        <w:rPr>
          <w:rFonts w:ascii="Garamond" w:hAnsi="Garamond"/>
          <w:bCs/>
          <w:sz w:val="24"/>
          <w:szCs w:val="24"/>
        </w:rPr>
        <w:t xml:space="preserve">La comprova del requisito è fornita mediante un certificato di conformità del sistema di gestione alla/e norma/e ……………… </w:t>
      </w:r>
      <w:r w:rsidRPr="00BD01EE">
        <w:rPr>
          <w:rFonts w:ascii="Garamond" w:hAnsi="Garamond"/>
          <w:bCs/>
          <w:i/>
          <w:sz w:val="24"/>
          <w:szCs w:val="24"/>
        </w:rPr>
        <w:t>[indicare le norme/standard internazionali di riferimento sopra menzionate]</w:t>
      </w:r>
      <w:r w:rsidRPr="00BD01EE">
        <w:rPr>
          <w:rFonts w:ascii="Garamond" w:hAnsi="Garamond"/>
          <w:bCs/>
          <w:sz w:val="24"/>
          <w:szCs w:val="24"/>
        </w:rPr>
        <w:t>.</w:t>
      </w:r>
      <w:r w:rsidR="00BD01EE">
        <w:rPr>
          <w:rFonts w:ascii="Garamond" w:hAnsi="Garamond"/>
          <w:bCs/>
          <w:sz w:val="24"/>
          <w:szCs w:val="24"/>
        </w:rPr>
        <w:t xml:space="preserve"> </w:t>
      </w:r>
      <w:r w:rsidRPr="00BD01EE">
        <w:rPr>
          <w:rFonts w:ascii="Garamond" w:hAnsi="Garamond"/>
          <w:bCs/>
          <w:sz w:val="24"/>
          <w:szCs w:val="24"/>
        </w:rPr>
        <w:t xml:space="preserve">Tale documento deve essere rilasciato da un organismo di certificazione accreditato ai sensi della norma UNI CEI EN ISO/IEC 17021-1 </w:t>
      </w:r>
      <w:r w:rsidRPr="00BD01EE">
        <w:rPr>
          <w:rFonts w:ascii="Garamond" w:hAnsi="Garamond"/>
          <w:bCs/>
          <w:i/>
          <w:sz w:val="24"/>
          <w:szCs w:val="24"/>
        </w:rPr>
        <w:t>[ove necessario aggiornare il riferimento]</w:t>
      </w:r>
      <w:r w:rsidRPr="00BD01EE">
        <w:rPr>
          <w:rFonts w:ascii="Garamond" w:hAnsi="Garamond"/>
          <w:bCs/>
          <w:sz w:val="24"/>
          <w:szCs w:val="24"/>
        </w:rPr>
        <w:t xml:space="preserve"> per lo specifico settore e campo di applicazione richiesto, da un Ente nazionale unico di accreditamento firmatario degli accordi EA/MLA oppure autorizzato a norma dell’art. 5, paragrafo 2 del Regolamento (CE) n. 765/2008.</w:t>
      </w:r>
      <w:r w:rsidR="00BD01EE">
        <w:rPr>
          <w:rFonts w:ascii="Garamond" w:hAnsi="Garamond"/>
          <w:bCs/>
          <w:sz w:val="24"/>
          <w:szCs w:val="24"/>
        </w:rPr>
        <w:t xml:space="preserve"> </w:t>
      </w:r>
      <w:r w:rsidRPr="00BD01EE">
        <w:rPr>
          <w:rFonts w:ascii="Garamond" w:hAnsi="Garamond"/>
          <w:bCs/>
          <w:sz w:val="24"/>
          <w:szCs w:val="24"/>
        </w:rPr>
        <w:t>Al ricorrere delle condizioni di cui agli articoli 82, comma 2 e 87, commi 1 e 2 del Codice la stazione appaltante accetta anche altre prove relative all’impiego di misure equivalenti, valutando l’adeguatezza delle medesime agli standard sopra indicati.</w:t>
      </w:r>
    </w:p>
    <w:p w:rsidR="00996D15" w:rsidRPr="00BD01EE" w:rsidRDefault="00BD01EE" w:rsidP="00996D15">
      <w:pPr>
        <w:spacing w:after="0"/>
        <w:ind w:right="-17"/>
        <w:jc w:val="both"/>
        <w:rPr>
          <w:rFonts w:ascii="Garamond" w:hAnsi="Garamond"/>
          <w:bCs/>
          <w:i/>
          <w:sz w:val="24"/>
          <w:szCs w:val="24"/>
        </w:rPr>
      </w:pPr>
      <w:r w:rsidRPr="00BD01EE">
        <w:rPr>
          <w:i/>
        </w:rPr>
        <w:t>[</w:t>
      </w:r>
      <w:r w:rsidR="00996D15" w:rsidRPr="00BD01EE">
        <w:rPr>
          <w:rFonts w:ascii="Garamond" w:hAnsi="Garamond"/>
          <w:bCs/>
          <w:i/>
          <w:sz w:val="24"/>
          <w:szCs w:val="24"/>
        </w:rPr>
        <w:t>N.B.: nel caso in cui la stazione appaltante richieda altre valutazioni di conformità (certificazione del personale, verifica e convalida, ispezione, prova, taratura etc.) adegua la suddetta clausola a quanto prescritto.</w:t>
      </w:r>
      <w:r w:rsidRPr="00BD01EE">
        <w:rPr>
          <w:rFonts w:ascii="Garamond" w:hAnsi="Garamond"/>
          <w:bCs/>
          <w:i/>
          <w:sz w:val="24"/>
          <w:szCs w:val="24"/>
        </w:rPr>
        <w:t>]</w:t>
      </w:r>
    </w:p>
    <w:p w:rsidR="00996D15" w:rsidRPr="00996D15" w:rsidRDefault="00996D15" w:rsidP="00996D15">
      <w:pPr>
        <w:spacing w:after="0"/>
        <w:ind w:right="-17"/>
        <w:jc w:val="both"/>
        <w:rPr>
          <w:rFonts w:ascii="Garamond" w:hAnsi="Garamond"/>
          <w:b/>
          <w:bCs/>
          <w:sz w:val="24"/>
          <w:szCs w:val="24"/>
        </w:rPr>
      </w:pPr>
    </w:p>
    <w:p w:rsidR="00996D15" w:rsidRPr="00BD01EE" w:rsidRDefault="00BD01EE" w:rsidP="00996D15">
      <w:pPr>
        <w:spacing w:after="0"/>
        <w:ind w:right="-17"/>
        <w:jc w:val="both"/>
        <w:rPr>
          <w:rFonts w:ascii="Garamond" w:hAnsi="Garamond"/>
          <w:bCs/>
          <w:sz w:val="24"/>
          <w:szCs w:val="24"/>
        </w:rPr>
      </w:pPr>
      <w:r>
        <w:rPr>
          <w:rFonts w:ascii="Garamond" w:hAnsi="Garamond"/>
          <w:b/>
          <w:bCs/>
          <w:sz w:val="24"/>
          <w:szCs w:val="24"/>
        </w:rPr>
        <w:t>4.3.d</w:t>
      </w:r>
      <w:r w:rsidR="00996D15" w:rsidRPr="00996D15">
        <w:rPr>
          <w:rFonts w:ascii="Garamond" w:hAnsi="Garamond"/>
          <w:b/>
          <w:bCs/>
          <w:sz w:val="24"/>
          <w:szCs w:val="24"/>
        </w:rPr>
        <w:t>)</w:t>
      </w:r>
      <w:r>
        <w:rPr>
          <w:rFonts w:ascii="Garamond" w:hAnsi="Garamond"/>
          <w:b/>
          <w:bCs/>
          <w:sz w:val="24"/>
          <w:szCs w:val="24"/>
        </w:rPr>
        <w:t xml:space="preserve"> </w:t>
      </w:r>
      <w:r w:rsidR="00996D15" w:rsidRPr="00BD01EE">
        <w:rPr>
          <w:rFonts w:ascii="Garamond" w:hAnsi="Garamond"/>
          <w:b/>
          <w:bCs/>
          <w:i/>
          <w:sz w:val="24"/>
          <w:szCs w:val="24"/>
        </w:rPr>
        <w:t xml:space="preserve">[Facoltativo: in caso di richiesta della certificazione del sistema di gestione della qualità, </w:t>
      </w:r>
      <w:r w:rsidR="00996D15" w:rsidRPr="00AE7B0D">
        <w:rPr>
          <w:rFonts w:ascii="Garamond" w:hAnsi="Garamond"/>
          <w:b/>
          <w:bCs/>
          <w:i/>
          <w:sz w:val="24"/>
          <w:szCs w:val="24"/>
          <w:u w:val="single"/>
        </w:rPr>
        <w:t>solo ove necessario in relazione alla prestazione da richiedere</w:t>
      </w:r>
      <w:r w:rsidR="00996D15" w:rsidRPr="00BD01EE">
        <w:rPr>
          <w:rFonts w:ascii="Garamond" w:hAnsi="Garamond"/>
          <w:b/>
          <w:bCs/>
          <w:i/>
          <w:sz w:val="24"/>
          <w:szCs w:val="24"/>
        </w:rPr>
        <w:t>]</w:t>
      </w:r>
      <w:r w:rsidR="00996D15" w:rsidRPr="00BD01EE">
        <w:rPr>
          <w:rFonts w:ascii="Garamond" w:hAnsi="Garamond"/>
          <w:bCs/>
          <w:sz w:val="24"/>
          <w:szCs w:val="24"/>
        </w:rPr>
        <w:t xml:space="preserve"> Possesso di una valutazione di conformità del proprio sistema di gestione della qualità alla norma UNI EN ISO 9001:2015 </w:t>
      </w:r>
      <w:r w:rsidR="00996D15" w:rsidRPr="00BD01EE">
        <w:rPr>
          <w:rFonts w:ascii="Garamond" w:hAnsi="Garamond"/>
          <w:bCs/>
          <w:i/>
          <w:sz w:val="24"/>
          <w:szCs w:val="24"/>
        </w:rPr>
        <w:t>[ove necessario aggiornare il riferimento]</w:t>
      </w:r>
      <w:r w:rsidR="00996D15" w:rsidRPr="00BD01EE">
        <w:rPr>
          <w:rFonts w:ascii="Garamond" w:hAnsi="Garamond"/>
          <w:bCs/>
          <w:sz w:val="24"/>
          <w:szCs w:val="24"/>
        </w:rPr>
        <w:t xml:space="preserve"> nel settore …………… </w:t>
      </w:r>
      <w:r w:rsidR="00996D15" w:rsidRPr="00BD01EE">
        <w:rPr>
          <w:rFonts w:ascii="Garamond" w:hAnsi="Garamond"/>
          <w:bCs/>
          <w:i/>
          <w:sz w:val="24"/>
          <w:szCs w:val="24"/>
        </w:rPr>
        <w:t>[indicare l’opportuno settore/ambito]</w:t>
      </w:r>
      <w:r w:rsidR="00996D15" w:rsidRPr="00BD01EE">
        <w:rPr>
          <w:rFonts w:ascii="Garamond" w:hAnsi="Garamond"/>
          <w:bCs/>
          <w:sz w:val="24"/>
          <w:szCs w:val="24"/>
        </w:rPr>
        <w:t>, idonea, pertinente e proporzionata al seguente oggetto: ………………………</w:t>
      </w:r>
      <w:r w:rsidR="00996D15" w:rsidRPr="00BD01EE">
        <w:rPr>
          <w:rFonts w:ascii="Garamond" w:hAnsi="Garamond"/>
          <w:bCs/>
          <w:i/>
          <w:sz w:val="24"/>
          <w:szCs w:val="24"/>
        </w:rPr>
        <w:t>[indicare il campo di applicazione/scopo del certificato]</w:t>
      </w:r>
      <w:r w:rsidR="00996D15" w:rsidRPr="00BD01EE">
        <w:rPr>
          <w:rFonts w:ascii="Garamond" w:hAnsi="Garamond"/>
          <w:bCs/>
          <w:sz w:val="24"/>
          <w:szCs w:val="24"/>
        </w:rPr>
        <w:t>.</w:t>
      </w:r>
      <w:r>
        <w:rPr>
          <w:rFonts w:ascii="Garamond" w:hAnsi="Garamond"/>
          <w:bCs/>
          <w:sz w:val="24"/>
          <w:szCs w:val="24"/>
        </w:rPr>
        <w:t xml:space="preserve"> </w:t>
      </w:r>
      <w:r w:rsidR="00996D15" w:rsidRPr="00BD01EE">
        <w:rPr>
          <w:rFonts w:ascii="Garamond" w:hAnsi="Garamond"/>
          <w:bCs/>
          <w:sz w:val="24"/>
          <w:szCs w:val="24"/>
        </w:rPr>
        <w:t xml:space="preserve">La comprova del requisito è fornita mediante un certificato di conformità del sistema di gestione della qualità alla norma UNI EN ISO 9001:2015 </w:t>
      </w:r>
      <w:r w:rsidR="00996D15" w:rsidRPr="00BD01EE">
        <w:rPr>
          <w:rFonts w:ascii="Garamond" w:hAnsi="Garamond"/>
          <w:bCs/>
          <w:i/>
          <w:sz w:val="24"/>
          <w:szCs w:val="24"/>
        </w:rPr>
        <w:t>[ove necessario aggiornare il riferimento]</w:t>
      </w:r>
      <w:r w:rsidR="00996D15" w:rsidRPr="00BD01EE">
        <w:rPr>
          <w:rFonts w:ascii="Garamond" w:hAnsi="Garamond"/>
          <w:bCs/>
          <w:sz w:val="24"/>
          <w:szCs w:val="24"/>
        </w:rPr>
        <w:t>.</w:t>
      </w:r>
      <w:r>
        <w:rPr>
          <w:rFonts w:ascii="Garamond" w:hAnsi="Garamond"/>
          <w:bCs/>
          <w:sz w:val="24"/>
          <w:szCs w:val="24"/>
        </w:rPr>
        <w:t xml:space="preserve"> </w:t>
      </w:r>
      <w:r w:rsidR="00996D15" w:rsidRPr="00BD01EE">
        <w:rPr>
          <w:rFonts w:ascii="Garamond" w:hAnsi="Garamond"/>
          <w:bCs/>
          <w:sz w:val="24"/>
          <w:szCs w:val="24"/>
        </w:rPr>
        <w:t xml:space="preserve">Tale documento è rilasciato da un organismo di certificazione accreditato ai sensi della norma UNI CEI EN ISO/IEC 17021-1 </w:t>
      </w:r>
      <w:r w:rsidR="00996D15" w:rsidRPr="00BD01EE">
        <w:rPr>
          <w:rFonts w:ascii="Garamond" w:hAnsi="Garamond"/>
          <w:bCs/>
          <w:i/>
          <w:sz w:val="24"/>
          <w:szCs w:val="24"/>
        </w:rPr>
        <w:t>[ove necessario aggiornare il riferimento]</w:t>
      </w:r>
      <w:r w:rsidR="00996D15" w:rsidRPr="00BD01EE">
        <w:rPr>
          <w:rFonts w:ascii="Garamond" w:hAnsi="Garamond"/>
          <w:bCs/>
          <w:sz w:val="24"/>
          <w:szCs w:val="24"/>
        </w:rPr>
        <w:t xml:space="preserve"> per lo specifico settore e campo di applicazione/scopo del certificato richiesto, da un Ente nazionale unico di accreditamento firmatario degli accordi EA/MLA oppure autorizzato a norma dell’art. 5, par. 2 del Regolamento (CE), n. 765/2008. Al ricorrere delle condizioni di cui all’articolo 87, comma 1 del Codice, la stazione appaltante accetta anche altre prove relative all’impiego di misure equivalenti, valutando l’adeguatezza delle medesime agli standard sopra indicati.</w:t>
      </w:r>
    </w:p>
    <w:p w:rsidR="00996D15" w:rsidRPr="00996D15" w:rsidRDefault="00AE7B0D" w:rsidP="00996D15">
      <w:pPr>
        <w:spacing w:after="0"/>
        <w:ind w:right="-17"/>
        <w:jc w:val="both"/>
        <w:rPr>
          <w:rFonts w:ascii="Garamond" w:hAnsi="Garamond"/>
          <w:b/>
          <w:bCs/>
          <w:sz w:val="24"/>
          <w:szCs w:val="24"/>
        </w:rPr>
      </w:pPr>
      <w:r w:rsidRPr="001A4C52">
        <w:rPr>
          <w:rFonts w:ascii="Garamond" w:eastAsia="Times New Roman" w:hAnsi="Garamond"/>
          <w:bCs/>
          <w:sz w:val="24"/>
          <w:szCs w:val="24"/>
        </w:rPr>
        <w:lastRenderedPageBreak/>
        <w:t>Al ricorrere delle condizioni di cui all’articolo 87, comma 1 del Codice, la stazione appaltante accetta anche altre prove relative all’impiego di misure equivalenti, valutando l’adeguatezza delle medesime agli standard sopra indicati.</w:t>
      </w:r>
    </w:p>
    <w:p w:rsidR="00AE7B0D" w:rsidRDefault="00AE7B0D" w:rsidP="00704A23">
      <w:pPr>
        <w:spacing w:after="0" w:line="240" w:lineRule="auto"/>
        <w:ind w:right="-17"/>
        <w:jc w:val="both"/>
        <w:rPr>
          <w:rFonts w:ascii="Garamond" w:eastAsia="Times New Roman" w:hAnsi="Garamond"/>
          <w:bCs/>
          <w:sz w:val="24"/>
          <w:szCs w:val="24"/>
        </w:rPr>
      </w:pPr>
    </w:p>
    <w:p w:rsidR="00704A23" w:rsidRDefault="004B0C18" w:rsidP="00704A23">
      <w:pPr>
        <w:spacing w:after="0" w:line="240" w:lineRule="auto"/>
        <w:ind w:right="-17"/>
        <w:jc w:val="both"/>
        <w:rPr>
          <w:rFonts w:ascii="Garamond" w:eastAsia="Times New Roman" w:hAnsi="Garamond"/>
          <w:bCs/>
          <w:sz w:val="24"/>
          <w:szCs w:val="24"/>
        </w:rPr>
      </w:pPr>
      <w:r w:rsidRPr="004B0C18">
        <w:rPr>
          <w:rFonts w:ascii="Garamond" w:eastAsia="Times New Roman" w:hAnsi="Garamond"/>
          <w:bCs/>
          <w:sz w:val="24"/>
          <w:szCs w:val="24"/>
        </w:rPr>
        <w:t>Ai sensi dell’art. 46, comma 2 del Codice, ai fini della partecipazione alla procedura di affidamento, le società, per un periodo di cinque anni dalla loro costituzione, possono documentare il possesso dei requisiti economico-finanziari e tecnico-organizzativi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w:t>
      </w:r>
    </w:p>
    <w:p w:rsidR="004B0C18" w:rsidRPr="00DC1D98" w:rsidRDefault="004B0C18" w:rsidP="00704A23">
      <w:pPr>
        <w:spacing w:after="0" w:line="240" w:lineRule="auto"/>
        <w:ind w:right="-17"/>
        <w:jc w:val="both"/>
        <w:rPr>
          <w:rFonts w:ascii="Garamond" w:eastAsia="Times New Roman" w:hAnsi="Garamond"/>
          <w:bCs/>
          <w:sz w:val="24"/>
          <w:szCs w:val="24"/>
        </w:rPr>
      </w:pPr>
    </w:p>
    <w:p w:rsidR="00704A23" w:rsidRPr="00687C86" w:rsidRDefault="00704A23" w:rsidP="00704A23">
      <w:pPr>
        <w:spacing w:after="0" w:line="240" w:lineRule="auto"/>
        <w:ind w:right="-17"/>
        <w:jc w:val="both"/>
        <w:rPr>
          <w:rFonts w:ascii="Garamond" w:eastAsia="Times New Roman" w:hAnsi="Garamond"/>
          <w:b/>
          <w:bCs/>
          <w:sz w:val="24"/>
          <w:szCs w:val="24"/>
        </w:rPr>
      </w:pPr>
      <w:bookmarkStart w:id="1" w:name="_Toc278410669"/>
      <w:r w:rsidRPr="00687C86">
        <w:rPr>
          <w:rFonts w:ascii="Garamond" w:eastAsia="Times New Roman" w:hAnsi="Garamond"/>
          <w:b/>
          <w:bCs/>
          <w:sz w:val="24"/>
          <w:szCs w:val="24"/>
        </w:rPr>
        <w:t>5. PRESCRIZIONI CONTRATTUALI</w:t>
      </w:r>
      <w:bookmarkEnd w:id="1"/>
    </w:p>
    <w:p w:rsidR="00704A23" w:rsidRDefault="00704A23" w:rsidP="00704A23">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Il rapporto contrattuale </w:t>
      </w:r>
      <w:r>
        <w:rPr>
          <w:rFonts w:ascii="Garamond" w:eastAsia="Times New Roman" w:hAnsi="Garamond"/>
          <w:bCs/>
          <w:sz w:val="24"/>
          <w:szCs w:val="24"/>
        </w:rPr>
        <w:t>sarà</w:t>
      </w:r>
      <w:r w:rsidRPr="00DC1D98">
        <w:rPr>
          <w:rFonts w:ascii="Garamond" w:eastAsia="Times New Roman" w:hAnsi="Garamond"/>
          <w:bCs/>
          <w:sz w:val="24"/>
          <w:szCs w:val="24"/>
        </w:rPr>
        <w:t xml:space="preserve"> disciplinato dallo </w:t>
      </w:r>
      <w:r>
        <w:rPr>
          <w:rFonts w:ascii="Garamond" w:eastAsia="Times New Roman" w:hAnsi="Garamond"/>
          <w:bCs/>
          <w:sz w:val="24"/>
          <w:szCs w:val="24"/>
        </w:rPr>
        <w:t>s</w:t>
      </w:r>
      <w:r w:rsidRPr="00DC1D98">
        <w:rPr>
          <w:rFonts w:ascii="Garamond" w:eastAsia="Times New Roman" w:hAnsi="Garamond"/>
          <w:bCs/>
          <w:sz w:val="24"/>
          <w:szCs w:val="24"/>
        </w:rPr>
        <w:t xml:space="preserve">chema di contratto allegato al presente avviso. </w:t>
      </w:r>
    </w:p>
    <w:p w:rsidR="00704A23" w:rsidRPr="00A7086F" w:rsidRDefault="00704A23" w:rsidP="00704A23">
      <w:pPr>
        <w:spacing w:after="0" w:line="240" w:lineRule="auto"/>
        <w:ind w:right="-17"/>
        <w:jc w:val="both"/>
        <w:rPr>
          <w:rFonts w:ascii="Garamond" w:eastAsia="Times New Roman" w:hAnsi="Garamond"/>
          <w:bCs/>
          <w:i/>
          <w:sz w:val="24"/>
          <w:szCs w:val="24"/>
        </w:rPr>
      </w:pPr>
      <w:r w:rsidRPr="00A7086F">
        <w:rPr>
          <w:rFonts w:ascii="Garamond" w:eastAsia="Times New Roman" w:hAnsi="Garamond"/>
          <w:bCs/>
          <w:i/>
          <w:sz w:val="24"/>
          <w:szCs w:val="24"/>
        </w:rPr>
        <w:t xml:space="preserve">[qui </w:t>
      </w:r>
      <w:r>
        <w:rPr>
          <w:rFonts w:ascii="Garamond" w:eastAsia="Times New Roman" w:hAnsi="Garamond"/>
          <w:bCs/>
          <w:i/>
          <w:sz w:val="24"/>
          <w:szCs w:val="24"/>
        </w:rPr>
        <w:t>è bene sia</w:t>
      </w:r>
      <w:r w:rsidRPr="00A7086F">
        <w:rPr>
          <w:rFonts w:ascii="Garamond" w:eastAsia="Times New Roman" w:hAnsi="Garamond"/>
          <w:bCs/>
          <w:i/>
          <w:sz w:val="24"/>
          <w:szCs w:val="24"/>
        </w:rPr>
        <w:t xml:space="preserve"> evidenziata ogni possibile particolarità dell’affidamento che incida sull’entità delle prestazioni richieste]</w:t>
      </w:r>
    </w:p>
    <w:p w:rsidR="00704A23" w:rsidRDefault="00704A23" w:rsidP="00704A23">
      <w:pPr>
        <w:spacing w:after="0" w:line="240" w:lineRule="auto"/>
        <w:ind w:right="-17"/>
        <w:jc w:val="both"/>
        <w:rPr>
          <w:rFonts w:ascii="Garamond" w:eastAsia="Times New Roman" w:hAnsi="Garamond"/>
          <w:bCs/>
          <w:sz w:val="24"/>
          <w:szCs w:val="24"/>
        </w:rPr>
      </w:pPr>
    </w:p>
    <w:p w:rsidR="004A34A3" w:rsidRDefault="004A34A3" w:rsidP="00704A23">
      <w:pPr>
        <w:spacing w:after="0" w:line="240" w:lineRule="auto"/>
        <w:ind w:right="-17"/>
        <w:jc w:val="both"/>
        <w:rPr>
          <w:rFonts w:ascii="Garamond" w:eastAsia="Times New Roman" w:hAnsi="Garamond"/>
          <w:bCs/>
          <w:sz w:val="24"/>
          <w:szCs w:val="24"/>
        </w:rPr>
      </w:pPr>
      <w:r w:rsidRPr="00CC7C7A">
        <w:rPr>
          <w:rFonts w:ascii="Garamond" w:eastAsia="Times New Roman" w:hAnsi="Garamond"/>
          <w:b/>
          <w:bCs/>
          <w:i/>
          <w:sz w:val="24"/>
          <w:szCs w:val="24"/>
        </w:rPr>
        <w:t>[</w:t>
      </w:r>
      <w:r>
        <w:rPr>
          <w:rFonts w:ascii="Garamond" w:eastAsia="Times New Roman" w:hAnsi="Garamond"/>
          <w:b/>
          <w:bCs/>
          <w:i/>
          <w:sz w:val="24"/>
          <w:szCs w:val="24"/>
        </w:rPr>
        <w:t>I</w:t>
      </w:r>
      <w:r w:rsidRPr="00CC7C7A">
        <w:rPr>
          <w:rFonts w:ascii="Garamond" w:eastAsia="Times New Roman" w:hAnsi="Garamond"/>
          <w:b/>
          <w:bCs/>
          <w:i/>
          <w:sz w:val="24"/>
          <w:szCs w:val="24"/>
        </w:rPr>
        <w:t>n caso di affidamento di progettazione definitiva e/o esecutiva]</w:t>
      </w:r>
      <w:r>
        <w:rPr>
          <w:rFonts w:ascii="Garamond" w:eastAsia="Times New Roman" w:hAnsi="Garamond"/>
          <w:bCs/>
          <w:sz w:val="24"/>
          <w:szCs w:val="24"/>
        </w:rPr>
        <w:t xml:space="preserve"> 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 </w:t>
      </w:r>
      <w:r w:rsidRPr="00761F8B">
        <w:rPr>
          <w:rFonts w:ascii="Garamond" w:eastAsia="Times New Roman" w:hAnsi="Garamond"/>
          <w:b/>
          <w:bCs/>
          <w:i/>
          <w:sz w:val="24"/>
          <w:szCs w:val="24"/>
        </w:rPr>
        <w:t>[desumibile da artt. 23, comma 12 e 26, comma 3 del Codice]</w:t>
      </w:r>
    </w:p>
    <w:p w:rsidR="004A34A3" w:rsidRPr="00DC1D98" w:rsidRDefault="004A34A3" w:rsidP="00704A23">
      <w:pPr>
        <w:spacing w:after="0" w:line="240" w:lineRule="auto"/>
        <w:ind w:right="-17"/>
        <w:jc w:val="both"/>
        <w:rPr>
          <w:rFonts w:ascii="Garamond" w:eastAsia="Times New Roman" w:hAnsi="Garamond"/>
          <w:bCs/>
          <w:sz w:val="24"/>
          <w:szCs w:val="24"/>
        </w:rPr>
      </w:pPr>
    </w:p>
    <w:p w:rsidR="00704A23" w:rsidRPr="00687C86" w:rsidRDefault="00704A23" w:rsidP="00704A23">
      <w:pPr>
        <w:spacing w:after="0" w:line="240" w:lineRule="auto"/>
        <w:ind w:right="-17"/>
        <w:jc w:val="both"/>
        <w:rPr>
          <w:rFonts w:ascii="Garamond" w:eastAsia="Times New Roman" w:hAnsi="Garamond"/>
          <w:b/>
          <w:bCs/>
          <w:sz w:val="24"/>
          <w:szCs w:val="24"/>
        </w:rPr>
      </w:pPr>
      <w:bookmarkStart w:id="2" w:name="_Toc278410670"/>
      <w:r w:rsidRPr="00687C86">
        <w:rPr>
          <w:rFonts w:ascii="Garamond" w:eastAsia="Times New Roman" w:hAnsi="Garamond"/>
          <w:b/>
          <w:bCs/>
          <w:sz w:val="24"/>
          <w:szCs w:val="24"/>
        </w:rPr>
        <w:t>6. MODALITÀ DI PRESENTAZIONE DELLA MANIFESTAZIONE D‘INTERESSE</w:t>
      </w:r>
      <w:bookmarkEnd w:id="2"/>
    </w:p>
    <w:p w:rsidR="00704A23" w:rsidRPr="00DC1D98" w:rsidRDefault="00704A23" w:rsidP="00704A23">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Gli interessati in possesso dei requisiti </w:t>
      </w:r>
      <w:r>
        <w:rPr>
          <w:rFonts w:ascii="Garamond" w:eastAsia="Times New Roman" w:hAnsi="Garamond"/>
          <w:bCs/>
          <w:sz w:val="24"/>
          <w:szCs w:val="24"/>
        </w:rPr>
        <w:t xml:space="preserve">di affidabilità morale e </w:t>
      </w:r>
      <w:r w:rsidRPr="00DC1D98">
        <w:rPr>
          <w:rFonts w:ascii="Garamond" w:eastAsia="Times New Roman" w:hAnsi="Garamond"/>
          <w:bCs/>
          <w:sz w:val="24"/>
          <w:szCs w:val="24"/>
        </w:rPr>
        <w:t>professional</w:t>
      </w:r>
      <w:r>
        <w:rPr>
          <w:rFonts w:ascii="Garamond" w:eastAsia="Times New Roman" w:hAnsi="Garamond"/>
          <w:bCs/>
          <w:sz w:val="24"/>
          <w:szCs w:val="24"/>
        </w:rPr>
        <w:t>e</w:t>
      </w:r>
      <w:r w:rsidRPr="00DC1D98">
        <w:rPr>
          <w:rFonts w:ascii="Garamond" w:eastAsia="Times New Roman" w:hAnsi="Garamond"/>
          <w:bCs/>
          <w:sz w:val="24"/>
          <w:szCs w:val="24"/>
        </w:rPr>
        <w:t xml:space="preserve"> obbligatori e dei requisiti specifici di cui al precedente punto </w:t>
      </w:r>
      <w:r>
        <w:rPr>
          <w:rFonts w:ascii="Garamond" w:eastAsia="Times New Roman" w:hAnsi="Garamond"/>
          <w:bCs/>
          <w:sz w:val="24"/>
          <w:szCs w:val="24"/>
        </w:rPr>
        <w:t>4</w:t>
      </w:r>
      <w:r w:rsidRPr="00DC1D98">
        <w:rPr>
          <w:rFonts w:ascii="Garamond" w:eastAsia="Times New Roman" w:hAnsi="Garamond"/>
          <w:bCs/>
          <w:sz w:val="24"/>
          <w:szCs w:val="24"/>
        </w:rPr>
        <w:t xml:space="preserve">, possono presentare la manifestazione di interesse entro le ore </w:t>
      </w:r>
      <w:r>
        <w:rPr>
          <w:rFonts w:ascii="Garamond" w:eastAsia="Times New Roman" w:hAnsi="Garamond"/>
          <w:bCs/>
          <w:sz w:val="24"/>
          <w:szCs w:val="24"/>
        </w:rPr>
        <w:t xml:space="preserve">______ </w:t>
      </w:r>
      <w:r w:rsidRPr="00DC1D98">
        <w:rPr>
          <w:rFonts w:ascii="Garamond" w:eastAsia="Times New Roman" w:hAnsi="Garamond"/>
          <w:bCs/>
          <w:sz w:val="24"/>
          <w:szCs w:val="24"/>
        </w:rPr>
        <w:t xml:space="preserve">del giorno </w:t>
      </w:r>
      <w:r>
        <w:rPr>
          <w:rFonts w:ascii="Garamond" w:eastAsia="Times New Roman" w:hAnsi="Garamond"/>
          <w:bCs/>
          <w:sz w:val="24"/>
          <w:szCs w:val="24"/>
          <w:u w:val="single"/>
        </w:rPr>
        <w:t>________________</w:t>
      </w:r>
      <w:r w:rsidRPr="00B6639D">
        <w:rPr>
          <w:rFonts w:ascii="Garamond" w:eastAsia="Times New Roman" w:hAnsi="Garamond"/>
          <w:bCs/>
          <w:sz w:val="24"/>
          <w:szCs w:val="24"/>
        </w:rPr>
        <w:t>, me</w:t>
      </w:r>
      <w:r>
        <w:rPr>
          <w:rFonts w:ascii="Garamond" w:eastAsia="Times New Roman" w:hAnsi="Garamond"/>
          <w:bCs/>
          <w:sz w:val="24"/>
          <w:szCs w:val="24"/>
        </w:rPr>
        <w:t xml:space="preserve">diante invio della predetta manifestazione </w:t>
      </w:r>
      <w:r w:rsidRPr="00DC1D98">
        <w:rPr>
          <w:rFonts w:ascii="Garamond" w:eastAsia="Times New Roman" w:hAnsi="Garamond"/>
          <w:bCs/>
          <w:sz w:val="24"/>
          <w:szCs w:val="24"/>
        </w:rPr>
        <w:t>ai seguenti recapiti:</w:t>
      </w:r>
    </w:p>
    <w:p w:rsidR="00704A23" w:rsidRPr="00DC1D98"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w:t>
      </w:r>
      <w:r w:rsidRPr="00DC1D98">
        <w:rPr>
          <w:rFonts w:ascii="Garamond" w:eastAsia="Times New Roman" w:hAnsi="Garamond"/>
          <w:bCs/>
          <w:sz w:val="24"/>
          <w:szCs w:val="24"/>
        </w:rPr>
        <w:t xml:space="preserve"> </w:t>
      </w:r>
      <w:r>
        <w:rPr>
          <w:rFonts w:ascii="Garamond" w:eastAsia="Times New Roman" w:hAnsi="Garamond"/>
          <w:bCs/>
          <w:sz w:val="24"/>
          <w:szCs w:val="24"/>
        </w:rPr>
        <w:t>PEC</w:t>
      </w:r>
      <w:r w:rsidRPr="00DC1D98">
        <w:rPr>
          <w:rFonts w:ascii="Garamond" w:eastAsia="Times New Roman" w:hAnsi="Garamond"/>
          <w:bCs/>
          <w:sz w:val="24"/>
          <w:szCs w:val="24"/>
        </w:rPr>
        <w:t xml:space="preserve">: </w:t>
      </w:r>
      <w:r>
        <w:rPr>
          <w:rFonts w:ascii="Garamond" w:eastAsia="Times New Roman" w:hAnsi="Garamond"/>
          <w:bCs/>
          <w:sz w:val="24"/>
          <w:szCs w:val="24"/>
          <w:u w:val="single"/>
        </w:rPr>
        <w:t>_________________________</w:t>
      </w:r>
      <w:r w:rsidRPr="00DC1D98">
        <w:rPr>
          <w:rFonts w:ascii="Garamond" w:eastAsia="Times New Roman" w:hAnsi="Garamond"/>
          <w:bCs/>
          <w:sz w:val="24"/>
          <w:szCs w:val="24"/>
        </w:rPr>
        <w:t>.</w:t>
      </w:r>
    </w:p>
    <w:p w:rsidR="00704A23" w:rsidRDefault="00704A2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Al fine della suddetta presentazione dovranno essere utilizzati preferibilmente i modelli predisposti dall’ente e pubblicati, insieme al presente avviso e agli elaborati necessari per la manifestazione di interesse, sul sito dell’ente medesimo all’indirizzo internet: __________________________________________</w:t>
      </w:r>
    </w:p>
    <w:p w:rsidR="00687C86" w:rsidRDefault="00687C86" w:rsidP="00704A23">
      <w:pPr>
        <w:spacing w:after="0" w:line="240" w:lineRule="auto"/>
        <w:ind w:right="-17"/>
        <w:jc w:val="both"/>
        <w:rPr>
          <w:rFonts w:ascii="Garamond" w:eastAsia="Times New Roman" w:hAnsi="Garamond"/>
          <w:bCs/>
          <w:sz w:val="24"/>
          <w:szCs w:val="24"/>
        </w:rPr>
      </w:pPr>
    </w:p>
    <w:p w:rsidR="00AE7B0D" w:rsidRDefault="00704A23" w:rsidP="00704A23">
      <w:pPr>
        <w:spacing w:after="0" w:line="240" w:lineRule="auto"/>
        <w:ind w:right="-17"/>
        <w:jc w:val="both"/>
        <w:rPr>
          <w:rFonts w:ascii="Garamond" w:eastAsia="Times New Roman" w:hAnsi="Garamond"/>
          <w:bCs/>
          <w:sz w:val="24"/>
          <w:szCs w:val="24"/>
        </w:rPr>
      </w:pPr>
      <w:r w:rsidRPr="004F480C">
        <w:rPr>
          <w:rFonts w:ascii="Garamond" w:eastAsia="Times New Roman" w:hAnsi="Garamond"/>
          <w:bCs/>
          <w:sz w:val="24"/>
          <w:szCs w:val="24"/>
        </w:rPr>
        <w:t>Al fine di comprovare il possesso dei requisiti speciali</w:t>
      </w:r>
      <w:r>
        <w:rPr>
          <w:rFonts w:ascii="Garamond" w:eastAsia="Times New Roman" w:hAnsi="Garamond"/>
          <w:bCs/>
          <w:sz w:val="24"/>
          <w:szCs w:val="24"/>
        </w:rPr>
        <w:t xml:space="preserve">, </w:t>
      </w:r>
      <w:r w:rsidRPr="004F480C">
        <w:rPr>
          <w:rFonts w:ascii="Garamond" w:eastAsia="Times New Roman" w:hAnsi="Garamond"/>
          <w:bCs/>
          <w:sz w:val="24"/>
          <w:szCs w:val="24"/>
        </w:rPr>
        <w:t>alla manifestazione di interesse dovrà essere allegat</w:t>
      </w:r>
      <w:r w:rsidR="00AE7B0D">
        <w:rPr>
          <w:rFonts w:ascii="Garamond" w:eastAsia="Times New Roman" w:hAnsi="Garamond"/>
          <w:bCs/>
          <w:sz w:val="24"/>
          <w:szCs w:val="24"/>
        </w:rPr>
        <w:t>a</w:t>
      </w:r>
      <w:r w:rsidRPr="004F480C">
        <w:rPr>
          <w:rFonts w:ascii="Garamond" w:eastAsia="Times New Roman" w:hAnsi="Garamond"/>
          <w:bCs/>
          <w:sz w:val="24"/>
          <w:szCs w:val="24"/>
        </w:rPr>
        <w:t xml:space="preserve"> </w:t>
      </w:r>
      <w:r w:rsidR="00AE7B0D">
        <w:rPr>
          <w:rFonts w:ascii="Garamond" w:eastAsia="Times New Roman" w:hAnsi="Garamond"/>
          <w:bCs/>
          <w:sz w:val="24"/>
          <w:szCs w:val="24"/>
        </w:rPr>
        <w:t>la documentazione sopra indicata</w:t>
      </w:r>
      <w:r>
        <w:rPr>
          <w:rFonts w:ascii="Garamond" w:eastAsia="Times New Roman" w:hAnsi="Garamond"/>
          <w:bCs/>
          <w:sz w:val="24"/>
          <w:szCs w:val="24"/>
        </w:rPr>
        <w:t xml:space="preserve">, </w:t>
      </w:r>
      <w:r w:rsidR="00687C86">
        <w:rPr>
          <w:rFonts w:ascii="Garamond" w:eastAsia="Times New Roman" w:hAnsi="Garamond"/>
          <w:bCs/>
          <w:sz w:val="24"/>
          <w:szCs w:val="24"/>
        </w:rPr>
        <w:t xml:space="preserve">suddivisa </w:t>
      </w:r>
      <w:r>
        <w:rPr>
          <w:rFonts w:ascii="Garamond" w:eastAsia="Times New Roman" w:hAnsi="Garamond"/>
          <w:bCs/>
          <w:sz w:val="24"/>
          <w:szCs w:val="24"/>
        </w:rPr>
        <w:t>per classi e categorie</w:t>
      </w:r>
      <w:r w:rsidR="00687C86">
        <w:rPr>
          <w:rFonts w:ascii="Garamond" w:eastAsia="Times New Roman" w:hAnsi="Garamond"/>
          <w:bCs/>
          <w:sz w:val="24"/>
          <w:szCs w:val="24"/>
        </w:rPr>
        <w:t xml:space="preserve"> di lavori</w:t>
      </w:r>
      <w:r w:rsidR="00AE7B0D">
        <w:rPr>
          <w:rFonts w:ascii="Garamond" w:eastAsia="Times New Roman" w:hAnsi="Garamond"/>
          <w:bCs/>
          <w:sz w:val="24"/>
          <w:szCs w:val="24"/>
        </w:rPr>
        <w:t>.</w:t>
      </w:r>
    </w:p>
    <w:p w:rsidR="00AE7B0D" w:rsidRDefault="00AE7B0D" w:rsidP="00704A23">
      <w:pPr>
        <w:spacing w:after="0" w:line="240" w:lineRule="auto"/>
        <w:ind w:right="-17"/>
        <w:jc w:val="both"/>
        <w:rPr>
          <w:rFonts w:ascii="Garamond" w:eastAsia="Times New Roman" w:hAnsi="Garamond"/>
          <w:b/>
          <w:bCs/>
          <w:sz w:val="24"/>
          <w:szCs w:val="24"/>
        </w:rPr>
      </w:pPr>
    </w:p>
    <w:p w:rsidR="00704A23" w:rsidRPr="008E262A" w:rsidRDefault="008E262A" w:rsidP="00704A23">
      <w:pPr>
        <w:spacing w:after="0" w:line="240" w:lineRule="auto"/>
        <w:ind w:right="-17"/>
        <w:jc w:val="both"/>
        <w:rPr>
          <w:rFonts w:ascii="Garamond" w:eastAsia="Times New Roman" w:hAnsi="Garamond"/>
          <w:bCs/>
          <w:sz w:val="24"/>
          <w:szCs w:val="24"/>
        </w:rPr>
      </w:pPr>
      <w:r w:rsidRPr="008E262A">
        <w:rPr>
          <w:rFonts w:ascii="Garamond" w:eastAsia="Times New Roman" w:hAnsi="Garamond"/>
          <w:bCs/>
          <w:sz w:val="24"/>
          <w:szCs w:val="24"/>
        </w:rPr>
        <w:t>In sede di successiva gara informale</w:t>
      </w:r>
      <w:r w:rsidR="00704A23" w:rsidRPr="008E262A">
        <w:rPr>
          <w:rFonts w:ascii="Garamond" w:eastAsia="Times New Roman" w:hAnsi="Garamond"/>
          <w:bCs/>
          <w:sz w:val="24"/>
          <w:szCs w:val="24"/>
        </w:rPr>
        <w:t xml:space="preserve"> </w:t>
      </w:r>
      <w:r w:rsidRPr="008E262A">
        <w:rPr>
          <w:rFonts w:ascii="Garamond" w:eastAsia="Times New Roman" w:hAnsi="Garamond"/>
          <w:bCs/>
          <w:sz w:val="24"/>
          <w:szCs w:val="24"/>
        </w:rPr>
        <w:t xml:space="preserve">i concorrenti </w:t>
      </w:r>
      <w:r w:rsidR="00704A23" w:rsidRPr="008E262A">
        <w:rPr>
          <w:rFonts w:ascii="Garamond" w:eastAsia="Times New Roman" w:hAnsi="Garamond"/>
          <w:bCs/>
          <w:sz w:val="24"/>
          <w:szCs w:val="24"/>
        </w:rPr>
        <w:t>dovranno specificamente accettar</w:t>
      </w:r>
      <w:r w:rsidRPr="008E262A">
        <w:rPr>
          <w:rFonts w:ascii="Garamond" w:eastAsia="Times New Roman" w:hAnsi="Garamond"/>
          <w:bCs/>
          <w:sz w:val="24"/>
          <w:szCs w:val="24"/>
        </w:rPr>
        <w:t>e</w:t>
      </w:r>
      <w:r w:rsidR="00704A23" w:rsidRPr="008E262A">
        <w:rPr>
          <w:rFonts w:ascii="Garamond" w:eastAsia="Times New Roman" w:hAnsi="Garamond"/>
          <w:bCs/>
          <w:sz w:val="24"/>
          <w:szCs w:val="24"/>
        </w:rPr>
        <w:t xml:space="preserve"> le clausole di cui al Protocollo di legalità (sottoscritto il 26 luglio 2017 tra il Commissario straordinario del Governo, la Struttura di Missione e la Centrale Unica di Committenza), pubblicato all’indirizzo internet _______________________________</w:t>
      </w:r>
      <w:r w:rsidR="004025EF">
        <w:rPr>
          <w:rFonts w:ascii="Garamond" w:eastAsia="Times New Roman" w:hAnsi="Garamond"/>
          <w:bCs/>
          <w:sz w:val="24"/>
          <w:szCs w:val="24"/>
        </w:rPr>
        <w:t xml:space="preserve"> e riprodotto nel contratto di incarico</w:t>
      </w:r>
      <w:r w:rsidR="00704A23" w:rsidRPr="008E262A">
        <w:rPr>
          <w:rFonts w:ascii="Garamond" w:eastAsia="Times New Roman" w:hAnsi="Garamond"/>
          <w:bCs/>
          <w:sz w:val="24"/>
          <w:szCs w:val="24"/>
        </w:rPr>
        <w:t>. La mancata accettazione delle predette clausole costituisce causa di esclusione dalla gara, ai sensi dell’art. 1, comma 17 della l. 190/2012.</w:t>
      </w:r>
    </w:p>
    <w:p w:rsidR="00704A23" w:rsidRDefault="00704A23" w:rsidP="00704A23">
      <w:pPr>
        <w:spacing w:after="0" w:line="240" w:lineRule="auto"/>
        <w:ind w:right="-17"/>
        <w:jc w:val="both"/>
        <w:rPr>
          <w:rFonts w:ascii="Garamond" w:eastAsia="Times New Roman" w:hAnsi="Garamond"/>
          <w:bCs/>
          <w:sz w:val="24"/>
          <w:szCs w:val="24"/>
        </w:rPr>
      </w:pPr>
    </w:p>
    <w:p w:rsidR="00704A23" w:rsidRPr="00687C86" w:rsidRDefault="00704A23" w:rsidP="00704A23">
      <w:pPr>
        <w:spacing w:after="0" w:line="240" w:lineRule="auto"/>
        <w:ind w:right="-17"/>
        <w:jc w:val="both"/>
        <w:rPr>
          <w:rFonts w:ascii="Garamond" w:eastAsia="Times New Roman" w:hAnsi="Garamond"/>
          <w:b/>
          <w:bCs/>
          <w:sz w:val="24"/>
          <w:szCs w:val="24"/>
        </w:rPr>
      </w:pPr>
      <w:r w:rsidRPr="00687C86">
        <w:rPr>
          <w:rFonts w:ascii="Garamond" w:eastAsia="Times New Roman" w:hAnsi="Garamond"/>
          <w:b/>
          <w:bCs/>
          <w:sz w:val="24"/>
          <w:szCs w:val="24"/>
        </w:rPr>
        <w:t xml:space="preserve">7. SVOLGIMENTO DEL PROCEDIMENTO E CRITERIO DI </w:t>
      </w:r>
      <w:r w:rsidR="006302AA">
        <w:rPr>
          <w:rFonts w:ascii="Garamond" w:eastAsia="Times New Roman" w:hAnsi="Garamond"/>
          <w:b/>
          <w:bCs/>
          <w:sz w:val="24"/>
          <w:szCs w:val="24"/>
        </w:rPr>
        <w:t>AGGIUDICAZIONE</w:t>
      </w:r>
    </w:p>
    <w:p w:rsidR="00687C86" w:rsidRDefault="00704A23" w:rsidP="00704A23">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Per la selezione dell’operatore economico </w:t>
      </w:r>
      <w:r>
        <w:rPr>
          <w:rFonts w:ascii="Garamond" w:eastAsia="Times New Roman" w:hAnsi="Garamond"/>
          <w:bCs/>
          <w:sz w:val="24"/>
          <w:szCs w:val="24"/>
        </w:rPr>
        <w:t>che svolgerà il servizio</w:t>
      </w:r>
      <w:r w:rsidRPr="00DC1D98">
        <w:rPr>
          <w:rFonts w:ascii="Garamond" w:eastAsia="Times New Roman" w:hAnsi="Garamond"/>
          <w:bCs/>
          <w:sz w:val="24"/>
          <w:szCs w:val="24"/>
        </w:rPr>
        <w:t xml:space="preserve"> si procederà mediante </w:t>
      </w:r>
      <w:r w:rsidR="00687C86">
        <w:rPr>
          <w:rFonts w:ascii="Garamond" w:eastAsia="Times New Roman" w:hAnsi="Garamond"/>
          <w:bCs/>
          <w:sz w:val="24"/>
          <w:szCs w:val="24"/>
        </w:rPr>
        <w:t>procedura negoziata</w:t>
      </w:r>
      <w:r w:rsidR="008E262A">
        <w:rPr>
          <w:rFonts w:ascii="Garamond" w:eastAsia="Times New Roman" w:hAnsi="Garamond"/>
          <w:bCs/>
          <w:sz w:val="24"/>
          <w:szCs w:val="24"/>
        </w:rPr>
        <w:t>,</w:t>
      </w:r>
      <w:r w:rsidR="00687C86">
        <w:rPr>
          <w:rFonts w:ascii="Garamond" w:eastAsia="Times New Roman" w:hAnsi="Garamond"/>
          <w:bCs/>
          <w:sz w:val="24"/>
          <w:szCs w:val="24"/>
        </w:rPr>
        <w:t xml:space="preserve"> </w:t>
      </w:r>
      <w:r w:rsidR="007913BE">
        <w:rPr>
          <w:rFonts w:ascii="Garamond" w:eastAsia="Times New Roman" w:hAnsi="Garamond"/>
          <w:bCs/>
          <w:sz w:val="24"/>
          <w:szCs w:val="24"/>
        </w:rPr>
        <w:t>preceduta da</w:t>
      </w:r>
      <w:r w:rsidR="00687C86">
        <w:rPr>
          <w:rFonts w:ascii="Garamond" w:eastAsia="Times New Roman" w:hAnsi="Garamond"/>
          <w:bCs/>
          <w:sz w:val="24"/>
          <w:szCs w:val="24"/>
        </w:rPr>
        <w:t xml:space="preserve"> gara informale</w:t>
      </w:r>
      <w:r>
        <w:rPr>
          <w:rFonts w:ascii="Garamond" w:eastAsia="Times New Roman" w:hAnsi="Garamond"/>
          <w:bCs/>
          <w:sz w:val="24"/>
          <w:szCs w:val="24"/>
        </w:rPr>
        <w:t xml:space="preserve">, </w:t>
      </w:r>
      <w:r w:rsidR="00687C86">
        <w:rPr>
          <w:rFonts w:ascii="Garamond" w:eastAsia="Times New Roman" w:hAnsi="Garamond"/>
          <w:bCs/>
          <w:sz w:val="24"/>
          <w:szCs w:val="24"/>
        </w:rPr>
        <w:t xml:space="preserve">con invito a presentare offerta esteso a massimo cinque </w:t>
      </w:r>
      <w:r w:rsidR="007913BE">
        <w:rPr>
          <w:rFonts w:ascii="Garamond" w:eastAsia="Times New Roman" w:hAnsi="Garamond"/>
          <w:bCs/>
          <w:sz w:val="24"/>
          <w:szCs w:val="24"/>
        </w:rPr>
        <w:t xml:space="preserve">tra </w:t>
      </w:r>
      <w:r w:rsidR="00687C86">
        <w:rPr>
          <w:rFonts w:ascii="Garamond" w:eastAsia="Times New Roman" w:hAnsi="Garamond"/>
          <w:bCs/>
          <w:sz w:val="24"/>
          <w:szCs w:val="24"/>
        </w:rPr>
        <w:t>gli operatori</w:t>
      </w:r>
      <w:r w:rsidR="008E262A">
        <w:rPr>
          <w:rFonts w:ascii="Garamond" w:eastAsia="Times New Roman" w:hAnsi="Garamond"/>
          <w:bCs/>
          <w:sz w:val="24"/>
          <w:szCs w:val="24"/>
        </w:rPr>
        <w:t>, singoli o associati, costituiti o costituendi,</w:t>
      </w:r>
      <w:r w:rsidR="00687C86">
        <w:rPr>
          <w:rFonts w:ascii="Garamond" w:eastAsia="Times New Roman" w:hAnsi="Garamond"/>
          <w:bCs/>
          <w:sz w:val="24"/>
          <w:szCs w:val="24"/>
        </w:rPr>
        <w:t xml:space="preserve"> che abbiano manifestato interesse</w:t>
      </w:r>
      <w:r w:rsidR="007913BE">
        <w:rPr>
          <w:rFonts w:ascii="Garamond" w:eastAsia="Times New Roman" w:hAnsi="Garamond"/>
          <w:bCs/>
          <w:sz w:val="24"/>
          <w:szCs w:val="24"/>
        </w:rPr>
        <w:t xml:space="preserve"> e </w:t>
      </w:r>
      <w:r w:rsidR="008E262A">
        <w:rPr>
          <w:rFonts w:ascii="Garamond" w:eastAsia="Times New Roman" w:hAnsi="Garamond"/>
          <w:bCs/>
          <w:sz w:val="24"/>
          <w:szCs w:val="24"/>
        </w:rPr>
        <w:t xml:space="preserve">che </w:t>
      </w:r>
      <w:r w:rsidR="007913BE">
        <w:rPr>
          <w:rFonts w:ascii="Garamond" w:eastAsia="Times New Roman" w:hAnsi="Garamond"/>
          <w:bCs/>
          <w:sz w:val="24"/>
          <w:szCs w:val="24"/>
        </w:rPr>
        <w:t>siano risultati in possesso delle necessarie qualificazioni</w:t>
      </w:r>
      <w:r w:rsidR="00687C86">
        <w:rPr>
          <w:rFonts w:ascii="Garamond" w:eastAsia="Times New Roman" w:hAnsi="Garamond"/>
          <w:bCs/>
          <w:sz w:val="24"/>
          <w:szCs w:val="24"/>
        </w:rPr>
        <w:t xml:space="preserve">, se almeno in tale numero </w:t>
      </w:r>
      <w:r w:rsidR="007913BE">
        <w:rPr>
          <w:rFonts w:ascii="Garamond" w:eastAsia="Times New Roman" w:hAnsi="Garamond"/>
          <w:bCs/>
          <w:sz w:val="24"/>
          <w:szCs w:val="24"/>
        </w:rPr>
        <w:t xml:space="preserve">siano state presentate </w:t>
      </w:r>
      <w:r w:rsidR="00687C86">
        <w:rPr>
          <w:rFonts w:ascii="Garamond" w:eastAsia="Times New Roman" w:hAnsi="Garamond"/>
          <w:bCs/>
          <w:sz w:val="24"/>
          <w:szCs w:val="24"/>
        </w:rPr>
        <w:t>le manifestazioni</w:t>
      </w:r>
      <w:r w:rsidR="007913BE">
        <w:rPr>
          <w:rFonts w:ascii="Garamond" w:eastAsia="Times New Roman" w:hAnsi="Garamond"/>
          <w:bCs/>
          <w:sz w:val="24"/>
          <w:szCs w:val="24"/>
        </w:rPr>
        <w:t xml:space="preserve"> medesime</w:t>
      </w:r>
      <w:r w:rsidR="00687C86">
        <w:rPr>
          <w:rFonts w:ascii="Garamond" w:eastAsia="Times New Roman" w:hAnsi="Garamond"/>
          <w:bCs/>
          <w:sz w:val="24"/>
          <w:szCs w:val="24"/>
        </w:rPr>
        <w:t>.</w:t>
      </w:r>
    </w:p>
    <w:p w:rsidR="00D66C2A" w:rsidRDefault="00687C86"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La </w:t>
      </w:r>
      <w:r w:rsidR="007913BE">
        <w:rPr>
          <w:rFonts w:ascii="Garamond" w:eastAsia="Times New Roman" w:hAnsi="Garamond"/>
          <w:bCs/>
          <w:sz w:val="24"/>
          <w:szCs w:val="24"/>
        </w:rPr>
        <w:t>S</w:t>
      </w:r>
      <w:r>
        <w:rPr>
          <w:rFonts w:ascii="Garamond" w:eastAsia="Times New Roman" w:hAnsi="Garamond"/>
          <w:bCs/>
          <w:sz w:val="24"/>
          <w:szCs w:val="24"/>
        </w:rPr>
        <w:t>tazione appaltante si riserva</w:t>
      </w:r>
      <w:r w:rsidR="00D66C2A">
        <w:rPr>
          <w:rFonts w:ascii="Garamond" w:eastAsia="Times New Roman" w:hAnsi="Garamond"/>
          <w:bCs/>
          <w:sz w:val="24"/>
          <w:szCs w:val="24"/>
        </w:rPr>
        <w:t>:</w:t>
      </w:r>
    </w:p>
    <w:p w:rsidR="00D66C2A" w:rsidRDefault="004A34A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00687C86">
        <w:rPr>
          <w:rFonts w:ascii="Garamond" w:eastAsia="Times New Roman" w:hAnsi="Garamond"/>
          <w:bCs/>
          <w:sz w:val="24"/>
          <w:szCs w:val="24"/>
        </w:rPr>
        <w:t xml:space="preserve"> di procedere comunque anche in caso di </w:t>
      </w:r>
      <w:r w:rsidR="007913BE">
        <w:rPr>
          <w:rFonts w:ascii="Garamond" w:eastAsia="Times New Roman" w:hAnsi="Garamond"/>
          <w:bCs/>
          <w:sz w:val="24"/>
          <w:szCs w:val="24"/>
        </w:rPr>
        <w:t>un numero inferiore di manifestazioni di interesse</w:t>
      </w:r>
      <w:r w:rsidR="00D66C2A">
        <w:rPr>
          <w:rFonts w:ascii="Garamond" w:eastAsia="Times New Roman" w:hAnsi="Garamond"/>
          <w:bCs/>
          <w:sz w:val="24"/>
          <w:szCs w:val="24"/>
        </w:rPr>
        <w:t>, eventualmente integrando il numero di operatori invitati a presentare offerta, al fine di raggiungere il numero minimo imposto dalle norme sopra richiamate;</w:t>
      </w:r>
    </w:p>
    <w:p w:rsidR="007913BE" w:rsidRDefault="004A34A3"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lastRenderedPageBreak/>
        <w:t>b)</w:t>
      </w:r>
      <w:r w:rsidR="007913BE">
        <w:rPr>
          <w:rFonts w:ascii="Garamond" w:eastAsia="Times New Roman" w:hAnsi="Garamond"/>
          <w:bCs/>
          <w:sz w:val="24"/>
          <w:szCs w:val="24"/>
        </w:rPr>
        <w:t xml:space="preserve"> di non procedere con la gara informale</w:t>
      </w:r>
      <w:r w:rsidR="00D66C2A">
        <w:rPr>
          <w:rFonts w:ascii="Garamond" w:eastAsia="Times New Roman" w:hAnsi="Garamond"/>
          <w:bCs/>
          <w:sz w:val="24"/>
          <w:szCs w:val="24"/>
        </w:rPr>
        <w:t xml:space="preserve">, anche qualora a insindacabile giudizio della Stazione appaltante </w:t>
      </w:r>
      <w:r w:rsidR="007913BE">
        <w:rPr>
          <w:rFonts w:ascii="Garamond" w:eastAsia="Times New Roman" w:hAnsi="Garamond"/>
          <w:bCs/>
          <w:sz w:val="24"/>
          <w:szCs w:val="24"/>
        </w:rPr>
        <w:t>nessun</w:t>
      </w:r>
      <w:r w:rsidR="008E262A">
        <w:rPr>
          <w:rFonts w:ascii="Garamond" w:eastAsia="Times New Roman" w:hAnsi="Garamond"/>
          <w:bCs/>
          <w:sz w:val="24"/>
          <w:szCs w:val="24"/>
        </w:rPr>
        <w:t>o</w:t>
      </w:r>
      <w:r w:rsidR="007913BE">
        <w:rPr>
          <w:rFonts w:ascii="Garamond" w:eastAsia="Times New Roman" w:hAnsi="Garamond"/>
          <w:bCs/>
          <w:sz w:val="24"/>
          <w:szCs w:val="24"/>
        </w:rPr>
        <w:t xml:space="preserve"> de</w:t>
      </w:r>
      <w:r w:rsidR="008E262A">
        <w:rPr>
          <w:rFonts w:ascii="Garamond" w:eastAsia="Times New Roman" w:hAnsi="Garamond"/>
          <w:bCs/>
          <w:sz w:val="24"/>
          <w:szCs w:val="24"/>
        </w:rPr>
        <w:t>gli</w:t>
      </w:r>
      <w:r w:rsidR="007913BE">
        <w:rPr>
          <w:rFonts w:ascii="Garamond" w:eastAsia="Times New Roman" w:hAnsi="Garamond"/>
          <w:bCs/>
          <w:sz w:val="24"/>
          <w:szCs w:val="24"/>
        </w:rPr>
        <w:t xml:space="preserve"> </w:t>
      </w:r>
      <w:r w:rsidR="008E262A">
        <w:rPr>
          <w:rFonts w:ascii="Garamond" w:eastAsia="Times New Roman" w:hAnsi="Garamond"/>
          <w:bCs/>
          <w:sz w:val="24"/>
          <w:szCs w:val="24"/>
        </w:rPr>
        <w:t>operatori</w:t>
      </w:r>
      <w:r w:rsidR="007913BE">
        <w:rPr>
          <w:rFonts w:ascii="Garamond" w:eastAsia="Times New Roman" w:hAnsi="Garamond"/>
          <w:bCs/>
          <w:sz w:val="24"/>
          <w:szCs w:val="24"/>
        </w:rPr>
        <w:t xml:space="preserve"> </w:t>
      </w:r>
      <w:r w:rsidR="00D66C2A">
        <w:rPr>
          <w:rFonts w:ascii="Garamond" w:eastAsia="Times New Roman" w:hAnsi="Garamond"/>
          <w:bCs/>
          <w:sz w:val="24"/>
          <w:szCs w:val="24"/>
        </w:rPr>
        <w:t xml:space="preserve">che abbiano manifestato interesse </w:t>
      </w:r>
      <w:r w:rsidR="007913BE">
        <w:rPr>
          <w:rFonts w:ascii="Garamond" w:eastAsia="Times New Roman" w:hAnsi="Garamond"/>
          <w:bCs/>
          <w:sz w:val="24"/>
          <w:szCs w:val="24"/>
        </w:rPr>
        <w:t>risulti di sicuro affidamento per l’espletamento dell’incarico</w:t>
      </w:r>
      <w:r w:rsidR="00195700">
        <w:rPr>
          <w:rFonts w:ascii="Garamond" w:eastAsia="Times New Roman" w:hAnsi="Garamond"/>
          <w:bCs/>
          <w:sz w:val="24"/>
          <w:szCs w:val="24"/>
        </w:rPr>
        <w:t>;</w:t>
      </w:r>
    </w:p>
    <w:p w:rsidR="00195700" w:rsidRDefault="004A34A3" w:rsidP="00704A23">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c)</w:t>
      </w:r>
      <w:r w:rsidR="00195700" w:rsidRPr="004A34A3">
        <w:rPr>
          <w:rFonts w:ascii="Garamond" w:eastAsia="Times New Roman" w:hAnsi="Garamond"/>
          <w:b/>
          <w:bCs/>
          <w:sz w:val="24"/>
          <w:szCs w:val="24"/>
        </w:rPr>
        <w:t xml:space="preserve"> di escludere dalla successiva gara informale gli operatori, singoli o associati, che abbiano già conseguito presso la medesima Stazione appaltante, nei sei mesi antecedenti, incarichi per servizi tecnici di cui all’art. </w:t>
      </w:r>
      <w:r w:rsidR="00597088" w:rsidRPr="004A34A3">
        <w:rPr>
          <w:rFonts w:ascii="Garamond" w:eastAsia="Times New Roman" w:hAnsi="Garamond"/>
          <w:b/>
          <w:bCs/>
          <w:sz w:val="24"/>
          <w:szCs w:val="24"/>
        </w:rPr>
        <w:t>3 lett. vvvv) del Codice per importi a base di gara superiore alla soglia di cui all’art. 35 del Codice</w:t>
      </w:r>
      <w:r w:rsidR="00597088">
        <w:rPr>
          <w:rFonts w:ascii="Garamond" w:eastAsia="Times New Roman" w:hAnsi="Garamond"/>
          <w:bCs/>
          <w:sz w:val="24"/>
          <w:szCs w:val="24"/>
        </w:rPr>
        <w:t>.</w:t>
      </w:r>
    </w:p>
    <w:p w:rsidR="008E262A" w:rsidRDefault="007913BE"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 cinque operatori da invitare a presentare offerta </w:t>
      </w:r>
      <w:r w:rsidR="00704A23">
        <w:rPr>
          <w:rFonts w:ascii="Garamond" w:eastAsia="Times New Roman" w:hAnsi="Garamond"/>
          <w:bCs/>
          <w:sz w:val="24"/>
          <w:szCs w:val="24"/>
        </w:rPr>
        <w:t>sar</w:t>
      </w:r>
      <w:r>
        <w:rPr>
          <w:rFonts w:ascii="Garamond" w:eastAsia="Times New Roman" w:hAnsi="Garamond"/>
          <w:bCs/>
          <w:sz w:val="24"/>
          <w:szCs w:val="24"/>
        </w:rPr>
        <w:t>anno</w:t>
      </w:r>
      <w:r w:rsidR="00704A23">
        <w:rPr>
          <w:rFonts w:ascii="Garamond" w:eastAsia="Times New Roman" w:hAnsi="Garamond"/>
          <w:bCs/>
          <w:sz w:val="24"/>
          <w:szCs w:val="24"/>
        </w:rPr>
        <w:t xml:space="preserve"> sorteggiat</w:t>
      </w:r>
      <w:r>
        <w:rPr>
          <w:rFonts w:ascii="Garamond" w:eastAsia="Times New Roman" w:hAnsi="Garamond"/>
          <w:bCs/>
          <w:sz w:val="24"/>
          <w:szCs w:val="24"/>
        </w:rPr>
        <w:t>i</w:t>
      </w:r>
      <w:r w:rsidR="00704A23">
        <w:rPr>
          <w:rFonts w:ascii="Garamond" w:eastAsia="Times New Roman" w:hAnsi="Garamond"/>
          <w:bCs/>
          <w:sz w:val="24"/>
          <w:szCs w:val="24"/>
        </w:rPr>
        <w:t xml:space="preserve"> </w:t>
      </w:r>
      <w:r>
        <w:rPr>
          <w:rFonts w:ascii="Garamond" w:eastAsia="Times New Roman" w:hAnsi="Garamond"/>
          <w:bCs/>
          <w:sz w:val="24"/>
          <w:szCs w:val="24"/>
        </w:rPr>
        <w:t>in</w:t>
      </w:r>
      <w:r w:rsidR="00704A23">
        <w:rPr>
          <w:rFonts w:ascii="Garamond" w:eastAsia="Times New Roman" w:hAnsi="Garamond"/>
          <w:bCs/>
          <w:sz w:val="24"/>
          <w:szCs w:val="24"/>
        </w:rPr>
        <w:t xml:space="preserve"> seduta pubblica</w:t>
      </w:r>
      <w:r>
        <w:rPr>
          <w:rFonts w:ascii="Garamond" w:eastAsia="Times New Roman" w:hAnsi="Garamond"/>
          <w:bCs/>
          <w:sz w:val="24"/>
          <w:szCs w:val="24"/>
        </w:rPr>
        <w:t>,</w:t>
      </w:r>
      <w:r w:rsidR="00704A23">
        <w:rPr>
          <w:rFonts w:ascii="Garamond" w:eastAsia="Times New Roman" w:hAnsi="Garamond"/>
          <w:bCs/>
          <w:sz w:val="24"/>
          <w:szCs w:val="24"/>
        </w:rPr>
        <w:t xml:space="preserve"> </w:t>
      </w:r>
      <w:r>
        <w:rPr>
          <w:rFonts w:ascii="Garamond" w:eastAsia="Times New Roman" w:hAnsi="Garamond"/>
          <w:bCs/>
          <w:sz w:val="24"/>
          <w:szCs w:val="24"/>
        </w:rPr>
        <w:t>tra i soli soggetti qualificati e quindi ammessi alla successiva fase della procedura</w:t>
      </w:r>
      <w:r w:rsidR="00D66C2A">
        <w:rPr>
          <w:rFonts w:ascii="Garamond" w:eastAsia="Times New Roman" w:hAnsi="Garamond"/>
          <w:bCs/>
          <w:sz w:val="24"/>
          <w:szCs w:val="24"/>
        </w:rPr>
        <w:t>,</w:t>
      </w:r>
      <w:r>
        <w:rPr>
          <w:rFonts w:ascii="Garamond" w:eastAsia="Times New Roman" w:hAnsi="Garamond"/>
          <w:bCs/>
          <w:sz w:val="24"/>
          <w:szCs w:val="24"/>
        </w:rPr>
        <w:t xml:space="preserve"> con apposito provvedimento del Responsabile Unico del Procedimento</w:t>
      </w:r>
      <w:r w:rsidR="008E262A">
        <w:rPr>
          <w:rFonts w:ascii="Garamond" w:eastAsia="Times New Roman" w:hAnsi="Garamond"/>
          <w:bCs/>
          <w:sz w:val="24"/>
          <w:szCs w:val="24"/>
        </w:rPr>
        <w:t>.</w:t>
      </w:r>
      <w:r>
        <w:rPr>
          <w:rFonts w:ascii="Garamond" w:eastAsia="Times New Roman" w:hAnsi="Garamond"/>
          <w:bCs/>
          <w:sz w:val="24"/>
          <w:szCs w:val="24"/>
        </w:rPr>
        <w:t xml:space="preserve"> </w:t>
      </w:r>
    </w:p>
    <w:p w:rsidR="00704A23" w:rsidRDefault="007913BE"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La detta seduta pubblica è </w:t>
      </w:r>
      <w:r w:rsidR="00704A23">
        <w:rPr>
          <w:rFonts w:ascii="Garamond" w:eastAsia="Times New Roman" w:hAnsi="Garamond"/>
          <w:bCs/>
          <w:sz w:val="24"/>
          <w:szCs w:val="24"/>
        </w:rPr>
        <w:t>fin d’ora fissata per il giorno ___________________ alle ore ___________</w:t>
      </w:r>
      <w:r>
        <w:rPr>
          <w:rFonts w:ascii="Garamond" w:eastAsia="Times New Roman" w:hAnsi="Garamond"/>
          <w:bCs/>
          <w:sz w:val="24"/>
          <w:szCs w:val="24"/>
        </w:rPr>
        <w:t xml:space="preserve"> presso _______________________, con l’utilizzo di biglietti </w:t>
      </w:r>
      <w:r w:rsidR="00195700">
        <w:rPr>
          <w:rFonts w:ascii="Garamond" w:eastAsia="Times New Roman" w:hAnsi="Garamond"/>
          <w:bCs/>
          <w:sz w:val="24"/>
          <w:szCs w:val="24"/>
        </w:rPr>
        <w:t xml:space="preserve">cartacei </w:t>
      </w:r>
      <w:r w:rsidR="008E23E2">
        <w:rPr>
          <w:rFonts w:ascii="Garamond" w:eastAsia="Times New Roman" w:hAnsi="Garamond"/>
          <w:bCs/>
          <w:sz w:val="24"/>
          <w:szCs w:val="24"/>
        </w:rPr>
        <w:t xml:space="preserve">o altro supporto </w:t>
      </w:r>
      <w:r>
        <w:rPr>
          <w:rFonts w:ascii="Garamond" w:eastAsia="Times New Roman" w:hAnsi="Garamond"/>
          <w:bCs/>
          <w:sz w:val="24"/>
          <w:szCs w:val="24"/>
        </w:rPr>
        <w:t>su cui s</w:t>
      </w:r>
      <w:r w:rsidR="008E23E2">
        <w:rPr>
          <w:rFonts w:ascii="Garamond" w:eastAsia="Times New Roman" w:hAnsi="Garamond"/>
          <w:bCs/>
          <w:sz w:val="24"/>
          <w:szCs w:val="24"/>
        </w:rPr>
        <w:t>aran</w:t>
      </w:r>
      <w:r>
        <w:rPr>
          <w:rFonts w:ascii="Garamond" w:eastAsia="Times New Roman" w:hAnsi="Garamond"/>
          <w:bCs/>
          <w:sz w:val="24"/>
          <w:szCs w:val="24"/>
        </w:rPr>
        <w:t xml:space="preserve">no riportati i soli numeri di protocollo delle manifestazioni di interesse senza indicazione dei nomi degli operatori </w:t>
      </w:r>
      <w:r w:rsidRPr="00195700">
        <w:rPr>
          <w:rFonts w:ascii="Garamond" w:eastAsia="Times New Roman" w:hAnsi="Garamond"/>
          <w:b/>
          <w:bCs/>
          <w:i/>
          <w:sz w:val="24"/>
          <w:szCs w:val="24"/>
        </w:rPr>
        <w:t xml:space="preserve">[o altro sistema equivalente che assicuri l’anonimato dei soggetti da invitare alla </w:t>
      </w:r>
      <w:r w:rsidR="00195700" w:rsidRPr="00195700">
        <w:rPr>
          <w:rFonts w:ascii="Garamond" w:eastAsia="Times New Roman" w:hAnsi="Garamond"/>
          <w:b/>
          <w:bCs/>
          <w:i/>
          <w:sz w:val="24"/>
          <w:szCs w:val="24"/>
        </w:rPr>
        <w:t xml:space="preserve">successiva </w:t>
      </w:r>
      <w:r w:rsidRPr="00195700">
        <w:rPr>
          <w:rFonts w:ascii="Garamond" w:eastAsia="Times New Roman" w:hAnsi="Garamond"/>
          <w:b/>
          <w:bCs/>
          <w:i/>
          <w:sz w:val="24"/>
          <w:szCs w:val="24"/>
        </w:rPr>
        <w:t>gara informale]</w:t>
      </w:r>
      <w:r w:rsidR="00704A23">
        <w:rPr>
          <w:rFonts w:ascii="Garamond" w:eastAsia="Times New Roman" w:hAnsi="Garamond"/>
          <w:bCs/>
          <w:sz w:val="24"/>
          <w:szCs w:val="24"/>
        </w:rPr>
        <w:t>.</w:t>
      </w:r>
    </w:p>
    <w:p w:rsidR="008E262A" w:rsidRDefault="008E262A" w:rsidP="00704A23">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 soggetti invitati non potranno, in sede di presentazione dell’offerta, modificare la forma giuridica con cui hanno presentato la manifestazione di interesse e sono stati quindi qualificati dalla Stazione appaltante</w:t>
      </w:r>
      <w:r w:rsidR="00597088">
        <w:rPr>
          <w:rFonts w:ascii="Garamond" w:eastAsia="Times New Roman" w:hAnsi="Garamond"/>
          <w:bCs/>
          <w:sz w:val="24"/>
          <w:szCs w:val="24"/>
        </w:rPr>
        <w:t>, salve le eccezioni consentite dal Codice</w:t>
      </w:r>
      <w:r>
        <w:rPr>
          <w:rFonts w:ascii="Garamond" w:eastAsia="Times New Roman" w:hAnsi="Garamond"/>
          <w:bCs/>
          <w:sz w:val="24"/>
          <w:szCs w:val="24"/>
        </w:rPr>
        <w:t>.</w:t>
      </w:r>
    </w:p>
    <w:p w:rsidR="00704A23" w:rsidRPr="00DC1D98" w:rsidRDefault="006302AA" w:rsidP="00704A23">
      <w:pPr>
        <w:spacing w:after="0" w:line="240" w:lineRule="auto"/>
        <w:ind w:right="-17"/>
        <w:jc w:val="both"/>
        <w:rPr>
          <w:rFonts w:ascii="Garamond" w:eastAsia="Times New Roman" w:hAnsi="Garamond"/>
          <w:bCs/>
          <w:sz w:val="24"/>
          <w:szCs w:val="24"/>
        </w:rPr>
      </w:pPr>
      <w:r w:rsidRPr="006302AA">
        <w:rPr>
          <w:rFonts w:ascii="Garamond" w:eastAsia="Times New Roman" w:hAnsi="Garamond"/>
          <w:bCs/>
          <w:sz w:val="24"/>
          <w:szCs w:val="24"/>
        </w:rPr>
        <w:t>Ai sensi dell’art</w:t>
      </w:r>
      <w:r>
        <w:rPr>
          <w:rFonts w:ascii="Garamond" w:eastAsia="Times New Roman" w:hAnsi="Garamond"/>
          <w:bCs/>
          <w:sz w:val="24"/>
          <w:szCs w:val="24"/>
        </w:rPr>
        <w:t>.</w:t>
      </w:r>
      <w:r w:rsidRPr="006302AA">
        <w:rPr>
          <w:rFonts w:ascii="Garamond" w:eastAsia="Times New Roman" w:hAnsi="Garamond"/>
          <w:bCs/>
          <w:sz w:val="24"/>
          <w:szCs w:val="24"/>
        </w:rPr>
        <w:t xml:space="preserve"> 95 del Codice</w:t>
      </w:r>
      <w:r>
        <w:rPr>
          <w:rFonts w:ascii="Garamond" w:eastAsia="Times New Roman" w:hAnsi="Garamond"/>
          <w:bCs/>
          <w:sz w:val="24"/>
          <w:szCs w:val="24"/>
        </w:rPr>
        <w:t xml:space="preserve"> e come meglio specificato nella successiva lettera di invito</w:t>
      </w:r>
      <w:r w:rsidRPr="006302AA">
        <w:rPr>
          <w:rFonts w:ascii="Garamond" w:eastAsia="Times New Roman" w:hAnsi="Garamond"/>
          <w:bCs/>
          <w:sz w:val="24"/>
          <w:szCs w:val="24"/>
        </w:rPr>
        <w:t xml:space="preserve">, </w:t>
      </w:r>
      <w:r>
        <w:rPr>
          <w:rFonts w:ascii="Garamond" w:eastAsia="Times New Roman" w:hAnsi="Garamond"/>
          <w:bCs/>
          <w:sz w:val="24"/>
          <w:szCs w:val="24"/>
        </w:rPr>
        <w:t>l’aggiudicazione avviene</w:t>
      </w:r>
      <w:r w:rsidRPr="006302AA">
        <w:rPr>
          <w:rFonts w:ascii="Garamond" w:eastAsia="Times New Roman" w:hAnsi="Garamond"/>
          <w:bCs/>
          <w:sz w:val="24"/>
          <w:szCs w:val="24"/>
        </w:rPr>
        <w:t xml:space="preserve"> con il criterio dell’offerta economicamente più vantaggiosa, con individuazione del miglior rapporto qualità/prezzo, prendendo in considerazione i criteri e sub-criteri</w:t>
      </w:r>
      <w:r>
        <w:rPr>
          <w:rFonts w:ascii="Garamond" w:eastAsia="Times New Roman" w:hAnsi="Garamond"/>
          <w:bCs/>
          <w:sz w:val="24"/>
          <w:szCs w:val="24"/>
        </w:rPr>
        <w:t>, e</w:t>
      </w:r>
      <w:r w:rsidRPr="006302AA">
        <w:rPr>
          <w:rFonts w:ascii="Garamond" w:eastAsia="Times New Roman" w:hAnsi="Garamond"/>
          <w:bCs/>
          <w:sz w:val="24"/>
          <w:szCs w:val="24"/>
        </w:rPr>
        <w:t xml:space="preserve"> </w:t>
      </w:r>
      <w:r>
        <w:rPr>
          <w:rFonts w:ascii="Garamond" w:eastAsia="Times New Roman" w:hAnsi="Garamond"/>
          <w:bCs/>
          <w:sz w:val="24"/>
          <w:szCs w:val="24"/>
        </w:rPr>
        <w:t>connessi</w:t>
      </w:r>
      <w:r w:rsidRPr="006302AA">
        <w:rPr>
          <w:rFonts w:ascii="Garamond" w:eastAsia="Times New Roman" w:hAnsi="Garamond"/>
          <w:bCs/>
          <w:sz w:val="24"/>
          <w:szCs w:val="24"/>
        </w:rPr>
        <w:t xml:space="preserve"> criteri motivazionali</w:t>
      </w:r>
      <w:r>
        <w:rPr>
          <w:rFonts w:ascii="Garamond" w:eastAsia="Times New Roman" w:hAnsi="Garamond"/>
          <w:bCs/>
          <w:sz w:val="24"/>
          <w:szCs w:val="24"/>
        </w:rPr>
        <w:t>, che saranno specificati nel disciplinare di gara.</w:t>
      </w:r>
    </w:p>
    <w:p w:rsidR="00704A23" w:rsidRPr="00DC1D98" w:rsidRDefault="00704A23" w:rsidP="00704A23">
      <w:pPr>
        <w:spacing w:after="0" w:line="240" w:lineRule="auto"/>
        <w:ind w:right="-17"/>
        <w:jc w:val="both"/>
        <w:rPr>
          <w:rFonts w:ascii="Garamond" w:eastAsia="Times New Roman" w:hAnsi="Garamond"/>
          <w:bCs/>
          <w:sz w:val="24"/>
          <w:szCs w:val="24"/>
        </w:rPr>
      </w:pPr>
    </w:p>
    <w:p w:rsidR="00704A23" w:rsidRPr="007913BE" w:rsidRDefault="00704A23" w:rsidP="00704A23">
      <w:pPr>
        <w:spacing w:after="0" w:line="240" w:lineRule="auto"/>
        <w:ind w:right="-17"/>
        <w:jc w:val="both"/>
        <w:rPr>
          <w:rFonts w:ascii="Garamond" w:eastAsia="Times New Roman" w:hAnsi="Garamond"/>
          <w:b/>
          <w:bCs/>
          <w:sz w:val="24"/>
          <w:szCs w:val="24"/>
        </w:rPr>
      </w:pPr>
      <w:bookmarkStart w:id="3" w:name="_Toc278410671"/>
      <w:r w:rsidRPr="007913BE">
        <w:rPr>
          <w:rFonts w:ascii="Garamond" w:eastAsia="Times New Roman" w:hAnsi="Garamond"/>
          <w:b/>
          <w:bCs/>
          <w:sz w:val="24"/>
          <w:szCs w:val="24"/>
        </w:rPr>
        <w:t>8. ULTERIORI INFORMAZIONI</w:t>
      </w:r>
      <w:bookmarkEnd w:id="3"/>
    </w:p>
    <w:p w:rsidR="00DE3406" w:rsidRDefault="00704A23" w:rsidP="002A68B0">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Per ulteriori informazioni, indicazioni</w:t>
      </w:r>
      <w:r>
        <w:rPr>
          <w:rFonts w:ascii="Garamond" w:eastAsia="Times New Roman" w:hAnsi="Garamond"/>
          <w:bCs/>
          <w:sz w:val="24"/>
          <w:szCs w:val="24"/>
        </w:rPr>
        <w:t xml:space="preserve"> e chiarimenti l’operatore interessato potrà rivolgersi al </w:t>
      </w:r>
      <w:r w:rsidRPr="00DC1D98">
        <w:rPr>
          <w:rFonts w:ascii="Garamond" w:eastAsia="Times New Roman" w:hAnsi="Garamond"/>
          <w:bCs/>
          <w:sz w:val="24"/>
          <w:szCs w:val="24"/>
        </w:rPr>
        <w:t xml:space="preserve">Responsabile </w:t>
      </w:r>
      <w:r>
        <w:rPr>
          <w:rFonts w:ascii="Garamond" w:eastAsia="Times New Roman" w:hAnsi="Garamond"/>
          <w:bCs/>
          <w:sz w:val="24"/>
          <w:szCs w:val="24"/>
        </w:rPr>
        <w:t>Unico del P</w:t>
      </w:r>
      <w:r w:rsidRPr="00DC1D98">
        <w:rPr>
          <w:rFonts w:ascii="Garamond" w:eastAsia="Times New Roman" w:hAnsi="Garamond"/>
          <w:bCs/>
          <w:sz w:val="24"/>
          <w:szCs w:val="24"/>
        </w:rPr>
        <w:t xml:space="preserve">rocedimento </w:t>
      </w:r>
      <w:r>
        <w:rPr>
          <w:rFonts w:ascii="Garamond" w:eastAsia="Times New Roman" w:hAnsi="Garamond"/>
          <w:bCs/>
          <w:sz w:val="24"/>
          <w:szCs w:val="24"/>
        </w:rPr>
        <w:t xml:space="preserve">Arch./Ing./Geom. </w:t>
      </w:r>
      <w:r w:rsidRPr="00DC1D98">
        <w:rPr>
          <w:rFonts w:ascii="Garamond" w:eastAsia="Times New Roman" w:hAnsi="Garamond"/>
          <w:bCs/>
          <w:sz w:val="24"/>
          <w:szCs w:val="24"/>
        </w:rPr>
        <w:t xml:space="preserve">_______________________________, </w:t>
      </w:r>
      <w:r>
        <w:rPr>
          <w:rFonts w:ascii="Garamond" w:eastAsia="Times New Roman" w:hAnsi="Garamond"/>
          <w:bCs/>
          <w:sz w:val="24"/>
          <w:szCs w:val="24"/>
        </w:rPr>
        <w:t xml:space="preserve">presso l’ufficio ____________________________ e avente </w:t>
      </w:r>
      <w:r w:rsidRPr="00DC1D98">
        <w:rPr>
          <w:rFonts w:ascii="Garamond" w:eastAsia="Times New Roman" w:hAnsi="Garamond"/>
          <w:bCs/>
          <w:sz w:val="24"/>
          <w:szCs w:val="24"/>
        </w:rPr>
        <w:t xml:space="preserve">i seguenti recapiti: </w:t>
      </w:r>
      <w:r>
        <w:rPr>
          <w:rFonts w:ascii="Garamond" w:eastAsia="Times New Roman" w:hAnsi="Garamond"/>
          <w:bCs/>
          <w:sz w:val="24"/>
          <w:szCs w:val="24"/>
        </w:rPr>
        <w:t>T</w:t>
      </w:r>
      <w:r w:rsidRPr="00DC1D98">
        <w:rPr>
          <w:rFonts w:ascii="Garamond" w:eastAsia="Times New Roman" w:hAnsi="Garamond"/>
          <w:bCs/>
          <w:sz w:val="24"/>
          <w:szCs w:val="24"/>
        </w:rPr>
        <w:t xml:space="preserve">el. ______________ </w:t>
      </w:r>
      <w:r>
        <w:rPr>
          <w:rFonts w:ascii="Garamond" w:eastAsia="Times New Roman" w:hAnsi="Garamond"/>
          <w:bCs/>
          <w:sz w:val="24"/>
          <w:szCs w:val="24"/>
        </w:rPr>
        <w:t>E</w:t>
      </w:r>
      <w:r w:rsidRPr="00DC1D98">
        <w:rPr>
          <w:rFonts w:ascii="Garamond" w:eastAsia="Times New Roman" w:hAnsi="Garamond"/>
          <w:bCs/>
          <w:sz w:val="24"/>
          <w:szCs w:val="24"/>
        </w:rPr>
        <w:t xml:space="preserve">-mail </w:t>
      </w:r>
      <w:r>
        <w:rPr>
          <w:rFonts w:ascii="Garamond" w:eastAsia="Times New Roman" w:hAnsi="Garamond"/>
          <w:bCs/>
          <w:sz w:val="24"/>
          <w:szCs w:val="24"/>
        </w:rPr>
        <w:t>____________________________</w:t>
      </w:r>
      <w:r w:rsidRPr="00DC1D98">
        <w:rPr>
          <w:rFonts w:ascii="Garamond" w:eastAsia="Times New Roman" w:hAnsi="Garamond"/>
          <w:bCs/>
          <w:sz w:val="24"/>
          <w:szCs w:val="24"/>
        </w:rPr>
        <w:t>.</w:t>
      </w:r>
    </w:p>
    <w:p w:rsidR="00DE3406" w:rsidRDefault="00DE3406" w:rsidP="002A68B0">
      <w:pPr>
        <w:spacing w:after="0" w:line="240" w:lineRule="auto"/>
        <w:ind w:right="-17"/>
        <w:jc w:val="both"/>
        <w:rPr>
          <w:rFonts w:ascii="Garamond" w:eastAsia="Times New Roman" w:hAnsi="Garamond"/>
          <w:bCs/>
          <w:sz w:val="24"/>
          <w:szCs w:val="24"/>
        </w:rPr>
      </w:pPr>
    </w:p>
    <w:p w:rsidR="00DE3406" w:rsidRDefault="00DE3406" w:rsidP="002A68B0">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RESPONSABILE DEL PROCEDIMENTO</w:t>
      </w:r>
    </w:p>
    <w:p w:rsidR="00DE3406" w:rsidRDefault="00DE3406" w:rsidP="002A68B0">
      <w:pPr>
        <w:spacing w:after="0" w:line="240" w:lineRule="auto"/>
        <w:ind w:right="-17"/>
        <w:jc w:val="both"/>
        <w:rPr>
          <w:rFonts w:ascii="Garamond" w:eastAsia="Times New Roman" w:hAnsi="Garamond"/>
          <w:bCs/>
          <w:sz w:val="24"/>
          <w:szCs w:val="24"/>
        </w:rPr>
      </w:pPr>
    </w:p>
    <w:p w:rsidR="00DE3406" w:rsidRDefault="00DE3406" w:rsidP="002A68B0">
      <w:pPr>
        <w:spacing w:after="0" w:line="240" w:lineRule="auto"/>
        <w:ind w:right="-17"/>
        <w:jc w:val="both"/>
        <w:rPr>
          <w:rFonts w:ascii="Garamond" w:eastAsia="Times New Roman" w:hAnsi="Garamond"/>
          <w:bCs/>
          <w:sz w:val="24"/>
          <w:szCs w:val="24"/>
        </w:rPr>
      </w:pPr>
    </w:p>
    <w:p w:rsidR="00704A23" w:rsidRDefault="00704A23" w:rsidP="002A68B0">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br w:type="page"/>
      </w:r>
    </w:p>
    <w:p w:rsidR="000955DE" w:rsidRPr="006D70A0" w:rsidRDefault="000955DE" w:rsidP="000955DE">
      <w:pPr>
        <w:pBdr>
          <w:bottom w:val="single" w:sz="12" w:space="1" w:color="auto"/>
        </w:pBdr>
        <w:spacing w:after="0" w:line="240" w:lineRule="auto"/>
        <w:jc w:val="center"/>
        <w:rPr>
          <w:rFonts w:ascii="Garamond" w:eastAsia="Times New Roman" w:hAnsi="Garamond"/>
          <w:bCs/>
          <w:sz w:val="24"/>
          <w:szCs w:val="24"/>
        </w:rPr>
      </w:pPr>
      <w:r w:rsidRPr="006D70A0">
        <w:rPr>
          <w:rFonts w:ascii="Garamond" w:eastAsia="Times New Roman" w:hAnsi="Garamond"/>
          <w:b/>
          <w:bCs/>
          <w:sz w:val="32"/>
          <w:szCs w:val="32"/>
        </w:rPr>
        <w:lastRenderedPageBreak/>
        <w:t xml:space="preserve">Schema di </w:t>
      </w:r>
      <w:r>
        <w:rPr>
          <w:rFonts w:ascii="Garamond" w:eastAsia="Times New Roman" w:hAnsi="Garamond"/>
          <w:b/>
          <w:bCs/>
          <w:sz w:val="32"/>
          <w:szCs w:val="32"/>
        </w:rPr>
        <w:t xml:space="preserve">lettera di invito per </w:t>
      </w:r>
      <w:r w:rsidRPr="006D70A0">
        <w:rPr>
          <w:rFonts w:ascii="Garamond" w:eastAsia="Times New Roman" w:hAnsi="Garamond"/>
          <w:b/>
          <w:bCs/>
          <w:sz w:val="32"/>
          <w:szCs w:val="32"/>
        </w:rPr>
        <w:t xml:space="preserve">l'affidamento di incarico per servizi tecnici di architettura e ingegneria relativi a lavoro pubblico con corrispettivo stimato di importo </w:t>
      </w:r>
      <w:r>
        <w:rPr>
          <w:rFonts w:ascii="Garamond" w:eastAsia="Times New Roman" w:hAnsi="Garamond"/>
          <w:b/>
          <w:bCs/>
          <w:sz w:val="32"/>
          <w:szCs w:val="32"/>
        </w:rPr>
        <w:t>pari o superiore</w:t>
      </w:r>
      <w:r w:rsidRPr="006D70A0">
        <w:rPr>
          <w:rFonts w:ascii="Garamond" w:eastAsia="Times New Roman" w:hAnsi="Garamond"/>
          <w:b/>
          <w:bCs/>
          <w:sz w:val="32"/>
          <w:szCs w:val="32"/>
        </w:rPr>
        <w:t xml:space="preserve"> a 40.000 euro</w:t>
      </w:r>
      <w:r w:rsidR="00E632B5" w:rsidRPr="00E632B5">
        <w:rPr>
          <w:rFonts w:ascii="Garamond" w:eastAsia="Times New Roman" w:hAnsi="Garamond"/>
          <w:b/>
          <w:bCs/>
          <w:sz w:val="32"/>
          <w:szCs w:val="32"/>
        </w:rPr>
        <w:t xml:space="preserve"> </w:t>
      </w:r>
      <w:r w:rsidR="00E632B5">
        <w:rPr>
          <w:rFonts w:ascii="Garamond" w:eastAsia="Times New Roman" w:hAnsi="Garamond"/>
          <w:b/>
          <w:bCs/>
          <w:sz w:val="32"/>
          <w:szCs w:val="32"/>
        </w:rPr>
        <w:t>pari</w:t>
      </w:r>
      <w:r w:rsidR="00E632B5" w:rsidRPr="006D70A0">
        <w:rPr>
          <w:rFonts w:ascii="Garamond" w:eastAsia="Times New Roman" w:hAnsi="Garamond"/>
          <w:b/>
          <w:bCs/>
          <w:sz w:val="32"/>
          <w:szCs w:val="32"/>
        </w:rPr>
        <w:t xml:space="preserve"> </w:t>
      </w:r>
      <w:r w:rsidR="00E632B5">
        <w:rPr>
          <w:rFonts w:ascii="Garamond" w:eastAsia="Times New Roman" w:hAnsi="Garamond"/>
          <w:b/>
          <w:bCs/>
          <w:sz w:val="32"/>
          <w:szCs w:val="32"/>
        </w:rPr>
        <w:t>e inferiore a 100.000 euro (o alla soglia di rilievo europeo nei casi di cui all’art. 14 comma 4bis DL 189/16 e s.m.i.</w:t>
      </w:r>
      <w:r w:rsidR="008D2309">
        <w:rPr>
          <w:rFonts w:ascii="Garamond" w:eastAsia="Times New Roman" w:hAnsi="Garamond"/>
          <w:b/>
          <w:bCs/>
          <w:sz w:val="32"/>
          <w:szCs w:val="32"/>
        </w:rPr>
        <w:t xml:space="preserve"> o di cui all’art. 63 Codice</w:t>
      </w:r>
      <w:r w:rsidR="00E632B5">
        <w:rPr>
          <w:rFonts w:ascii="Garamond" w:eastAsia="Times New Roman" w:hAnsi="Garamond"/>
          <w:b/>
          <w:bCs/>
          <w:sz w:val="32"/>
          <w:szCs w:val="32"/>
        </w:rPr>
        <w:t>)</w:t>
      </w:r>
    </w:p>
    <w:p w:rsidR="000955DE" w:rsidRPr="006D70A0" w:rsidRDefault="000955DE" w:rsidP="000955DE">
      <w:pPr>
        <w:spacing w:after="0" w:line="240" w:lineRule="auto"/>
        <w:ind w:right="-17"/>
        <w:jc w:val="center"/>
        <w:rPr>
          <w:rFonts w:ascii="Garamond" w:eastAsia="Times New Roman" w:hAnsi="Garamond"/>
          <w:b/>
          <w:bCs/>
          <w:sz w:val="24"/>
          <w:szCs w:val="24"/>
        </w:rPr>
      </w:pPr>
    </w:p>
    <w:p w:rsidR="000955DE" w:rsidRPr="006D70A0" w:rsidRDefault="000955DE" w:rsidP="000955DE">
      <w:pPr>
        <w:spacing w:after="0" w:line="240" w:lineRule="auto"/>
        <w:ind w:right="-17"/>
        <w:jc w:val="center"/>
        <w:rPr>
          <w:rFonts w:ascii="Garamond" w:eastAsia="Times New Roman" w:hAnsi="Garamond"/>
          <w:b/>
          <w:bCs/>
          <w:sz w:val="24"/>
          <w:szCs w:val="24"/>
        </w:rPr>
      </w:pPr>
    </w:p>
    <w:p w:rsidR="000955DE" w:rsidRDefault="000955DE" w:rsidP="000955DE">
      <w:pPr>
        <w:spacing w:after="0" w:line="240" w:lineRule="auto"/>
        <w:ind w:right="-17"/>
        <w:jc w:val="center"/>
        <w:rPr>
          <w:rFonts w:ascii="Garamond" w:eastAsia="Times New Roman" w:hAnsi="Garamond"/>
          <w:b/>
          <w:bCs/>
          <w:sz w:val="24"/>
          <w:szCs w:val="24"/>
        </w:rPr>
      </w:pPr>
      <w:r w:rsidRPr="006D70A0">
        <w:rPr>
          <w:rFonts w:ascii="Garamond" w:eastAsia="Times New Roman" w:hAnsi="Garamond"/>
          <w:b/>
          <w:bCs/>
          <w:sz w:val="24"/>
          <w:szCs w:val="24"/>
        </w:rPr>
        <w:t>(ENTE)</w:t>
      </w:r>
    </w:p>
    <w:p w:rsidR="000955DE" w:rsidRDefault="000955DE" w:rsidP="000955DE">
      <w:pPr>
        <w:spacing w:after="0" w:line="240" w:lineRule="auto"/>
        <w:ind w:right="-17"/>
        <w:jc w:val="center"/>
        <w:rPr>
          <w:rFonts w:ascii="Garamond" w:eastAsia="Times New Roman" w:hAnsi="Garamond"/>
          <w:b/>
          <w:bCs/>
          <w:sz w:val="24"/>
          <w:szCs w:val="24"/>
        </w:rPr>
      </w:pPr>
    </w:p>
    <w:p w:rsidR="000955DE" w:rsidRDefault="000955DE" w:rsidP="000955DE">
      <w:pPr>
        <w:spacing w:after="0" w:line="240" w:lineRule="auto"/>
        <w:ind w:right="-17"/>
        <w:jc w:val="center"/>
        <w:rPr>
          <w:rFonts w:ascii="Garamond" w:eastAsia="Times New Roman" w:hAnsi="Garamond"/>
          <w:b/>
          <w:bCs/>
          <w:sz w:val="24"/>
          <w:szCs w:val="24"/>
        </w:rPr>
      </w:pPr>
    </w:p>
    <w:p w:rsidR="000955DE" w:rsidRDefault="000955DE" w:rsidP="000955DE">
      <w:pPr>
        <w:spacing w:after="0" w:line="240" w:lineRule="auto"/>
        <w:ind w:right="-17"/>
        <w:jc w:val="center"/>
        <w:rPr>
          <w:rFonts w:ascii="Garamond" w:eastAsia="Times New Roman" w:hAnsi="Garamond"/>
          <w:b/>
          <w:bCs/>
          <w:sz w:val="24"/>
          <w:szCs w:val="24"/>
        </w:rPr>
      </w:pPr>
      <w:r>
        <w:rPr>
          <w:rFonts w:ascii="Garamond" w:eastAsia="Times New Roman" w:hAnsi="Garamond"/>
          <w:b/>
          <w:bCs/>
          <w:sz w:val="24"/>
          <w:szCs w:val="24"/>
        </w:rPr>
        <w:t xml:space="preserve">LETTERA DI INVITO A PROCEDURA NEGOZIATA SENZA PREVIA PUBBLICAZIONE DI BANDO PER L’AFFIDAMENTO DELLA PROGETTAZIONE DEFINITIVA ED ESECUTIVA RELATIVA AL SEGUENTE LAVORO PUBBLICO: </w:t>
      </w:r>
    </w:p>
    <w:p w:rsidR="000955DE" w:rsidRDefault="00E03D68" w:rsidP="00E03D68">
      <w:pPr>
        <w:spacing w:after="0" w:line="240" w:lineRule="auto"/>
        <w:ind w:right="-17"/>
        <w:jc w:val="center"/>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w:t>
      </w:r>
    </w:p>
    <w:p w:rsidR="00E03D68" w:rsidRDefault="00E03D68" w:rsidP="00E03D68">
      <w:pPr>
        <w:spacing w:after="0" w:line="240" w:lineRule="auto"/>
        <w:ind w:right="-17"/>
        <w:jc w:val="center"/>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w:t>
      </w:r>
    </w:p>
    <w:p w:rsidR="009E51E7" w:rsidRDefault="009E51E7" w:rsidP="000955DE">
      <w:pPr>
        <w:spacing w:after="0" w:line="240" w:lineRule="auto"/>
        <w:ind w:right="-17"/>
        <w:jc w:val="both"/>
        <w:rPr>
          <w:rFonts w:ascii="Garamond" w:eastAsia="Times New Roman" w:hAnsi="Garamond"/>
          <w:bCs/>
          <w:sz w:val="24"/>
          <w:szCs w:val="24"/>
        </w:rPr>
      </w:pPr>
    </w:p>
    <w:p w:rsidR="00E03D68" w:rsidRDefault="00E03D68" w:rsidP="000955DE">
      <w:pPr>
        <w:spacing w:after="0" w:line="240" w:lineRule="auto"/>
        <w:ind w:right="-17"/>
        <w:jc w:val="both"/>
        <w:rPr>
          <w:rFonts w:ascii="Garamond" w:eastAsia="Times New Roman" w:hAnsi="Garamond"/>
          <w:bCs/>
          <w:sz w:val="24"/>
          <w:szCs w:val="24"/>
        </w:rPr>
      </w:pPr>
    </w:p>
    <w:p w:rsidR="009E51E7" w:rsidRDefault="009E51E7" w:rsidP="000955DE">
      <w:pPr>
        <w:spacing w:after="0" w:line="240" w:lineRule="auto"/>
        <w:ind w:right="-17"/>
        <w:jc w:val="both"/>
        <w:rPr>
          <w:rFonts w:ascii="Garamond" w:eastAsia="Times New Roman" w:hAnsi="Garamond"/>
          <w:bCs/>
          <w:sz w:val="24"/>
          <w:szCs w:val="24"/>
        </w:rPr>
      </w:pPr>
    </w:p>
    <w:p w:rsidR="000955DE" w:rsidRDefault="000955DE" w:rsidP="000955DE">
      <w:pPr>
        <w:spacing w:after="0" w:line="240" w:lineRule="auto"/>
        <w:ind w:right="-17"/>
        <w:jc w:val="right"/>
        <w:rPr>
          <w:rFonts w:ascii="Garamond" w:eastAsia="Times New Roman" w:hAnsi="Garamond"/>
          <w:bCs/>
          <w:sz w:val="24"/>
          <w:szCs w:val="24"/>
        </w:rPr>
      </w:pPr>
      <w:r>
        <w:rPr>
          <w:rFonts w:ascii="Garamond" w:eastAsia="Times New Roman" w:hAnsi="Garamond"/>
          <w:bCs/>
          <w:sz w:val="24"/>
          <w:szCs w:val="24"/>
        </w:rPr>
        <w:t>Spett.</w:t>
      </w:r>
    </w:p>
    <w:p w:rsidR="000955DE" w:rsidRDefault="000955DE" w:rsidP="000955DE">
      <w:pPr>
        <w:spacing w:after="0" w:line="240" w:lineRule="auto"/>
        <w:ind w:right="-17"/>
        <w:jc w:val="right"/>
        <w:rPr>
          <w:rFonts w:ascii="Garamond" w:eastAsia="Times New Roman" w:hAnsi="Garamond"/>
          <w:bCs/>
          <w:sz w:val="24"/>
          <w:szCs w:val="24"/>
        </w:rPr>
      </w:pPr>
      <w:r>
        <w:rPr>
          <w:rFonts w:ascii="Garamond" w:eastAsia="Times New Roman" w:hAnsi="Garamond"/>
          <w:bCs/>
          <w:sz w:val="24"/>
          <w:szCs w:val="24"/>
        </w:rPr>
        <w:t>(operatore economico)</w:t>
      </w:r>
    </w:p>
    <w:p w:rsidR="000955DE" w:rsidRDefault="000955DE" w:rsidP="000955DE">
      <w:pPr>
        <w:spacing w:after="0" w:line="240" w:lineRule="auto"/>
        <w:ind w:right="-17"/>
        <w:jc w:val="both"/>
        <w:rPr>
          <w:rFonts w:ascii="Garamond" w:eastAsia="Times New Roman" w:hAnsi="Garamond"/>
          <w:bCs/>
          <w:sz w:val="24"/>
          <w:szCs w:val="24"/>
        </w:rPr>
      </w:pPr>
    </w:p>
    <w:p w:rsidR="000955DE" w:rsidRDefault="000955DE" w:rsidP="000955DE">
      <w:pPr>
        <w:spacing w:after="0" w:line="240" w:lineRule="auto"/>
        <w:ind w:right="-17"/>
        <w:jc w:val="both"/>
        <w:rPr>
          <w:rFonts w:ascii="Garamond" w:eastAsia="Times New Roman" w:hAnsi="Garamond"/>
          <w:bCs/>
          <w:sz w:val="24"/>
          <w:szCs w:val="24"/>
        </w:rPr>
      </w:pPr>
    </w:p>
    <w:p w:rsidR="009E51E7" w:rsidRDefault="009E51E7" w:rsidP="000955DE">
      <w:pPr>
        <w:spacing w:after="0" w:line="240" w:lineRule="auto"/>
        <w:ind w:right="-17"/>
        <w:jc w:val="both"/>
        <w:rPr>
          <w:rFonts w:ascii="Garamond" w:eastAsia="Times New Roman" w:hAnsi="Garamond"/>
          <w:bCs/>
          <w:sz w:val="24"/>
          <w:szCs w:val="24"/>
        </w:rPr>
      </w:pPr>
    </w:p>
    <w:p w:rsidR="000955DE" w:rsidRDefault="000955DE" w:rsidP="000955DE">
      <w:pPr>
        <w:spacing w:after="0" w:line="240" w:lineRule="auto"/>
        <w:ind w:right="-17"/>
        <w:jc w:val="both"/>
        <w:rPr>
          <w:rFonts w:ascii="Garamond" w:eastAsia="Times New Roman" w:hAnsi="Garamond"/>
          <w:bCs/>
          <w:sz w:val="24"/>
          <w:szCs w:val="24"/>
        </w:rPr>
      </w:pPr>
    </w:p>
    <w:p w:rsidR="000955DE" w:rsidRPr="00C15372" w:rsidRDefault="000955DE" w:rsidP="000955DE">
      <w:pPr>
        <w:spacing w:after="0" w:line="240" w:lineRule="auto"/>
        <w:ind w:right="-17"/>
        <w:jc w:val="both"/>
        <w:rPr>
          <w:rFonts w:ascii="Garamond" w:eastAsia="Times New Roman" w:hAnsi="Garamond"/>
          <w:bCs/>
          <w:sz w:val="24"/>
          <w:szCs w:val="24"/>
        </w:rPr>
      </w:pPr>
      <w:r w:rsidRPr="00C15372">
        <w:rPr>
          <w:rFonts w:ascii="Garamond" w:eastAsia="Times New Roman" w:hAnsi="Garamond"/>
          <w:bCs/>
          <w:sz w:val="24"/>
          <w:szCs w:val="24"/>
        </w:rPr>
        <w:t>Codest</w:t>
      </w:r>
      <w:r>
        <w:rPr>
          <w:rFonts w:ascii="Garamond" w:eastAsia="Times New Roman" w:hAnsi="Garamond"/>
          <w:bCs/>
          <w:sz w:val="24"/>
          <w:szCs w:val="24"/>
        </w:rPr>
        <w:t>a</w:t>
      </w:r>
      <w:r w:rsidRPr="00C15372">
        <w:rPr>
          <w:rFonts w:ascii="Garamond" w:eastAsia="Times New Roman" w:hAnsi="Garamond"/>
          <w:bCs/>
          <w:sz w:val="24"/>
          <w:szCs w:val="24"/>
        </w:rPr>
        <w:t xml:space="preserve"> </w:t>
      </w:r>
      <w:r>
        <w:rPr>
          <w:rFonts w:ascii="Garamond" w:eastAsia="Times New Roman" w:hAnsi="Garamond"/>
          <w:bCs/>
          <w:sz w:val="24"/>
          <w:szCs w:val="24"/>
        </w:rPr>
        <w:t>spett. Ditta è invitata</w:t>
      </w:r>
      <w:r w:rsidRPr="00C15372">
        <w:rPr>
          <w:rFonts w:ascii="Garamond" w:eastAsia="Times New Roman" w:hAnsi="Garamond"/>
          <w:bCs/>
          <w:sz w:val="24"/>
          <w:szCs w:val="24"/>
        </w:rPr>
        <w:t xml:space="preserve"> a presentare offerta per l’affidamento de</w:t>
      </w:r>
      <w:r w:rsidR="009E51E7">
        <w:rPr>
          <w:rFonts w:ascii="Garamond" w:eastAsia="Times New Roman" w:hAnsi="Garamond"/>
          <w:bCs/>
          <w:sz w:val="24"/>
          <w:szCs w:val="24"/>
        </w:rPr>
        <w:t>gli</w:t>
      </w:r>
      <w:r w:rsidRPr="00C15372">
        <w:rPr>
          <w:rFonts w:ascii="Garamond" w:eastAsia="Times New Roman" w:hAnsi="Garamond"/>
          <w:bCs/>
          <w:sz w:val="24"/>
          <w:szCs w:val="24"/>
        </w:rPr>
        <w:t xml:space="preserve"> </w:t>
      </w:r>
      <w:r w:rsidR="009E51E7">
        <w:rPr>
          <w:rFonts w:ascii="Garamond" w:eastAsia="Times New Roman" w:hAnsi="Garamond"/>
          <w:bCs/>
          <w:sz w:val="24"/>
          <w:szCs w:val="24"/>
        </w:rPr>
        <w:t>incarichi</w:t>
      </w:r>
      <w:r w:rsidRPr="00C15372">
        <w:rPr>
          <w:rFonts w:ascii="Garamond" w:eastAsia="Times New Roman" w:hAnsi="Garamond"/>
          <w:bCs/>
          <w:sz w:val="24"/>
          <w:szCs w:val="24"/>
        </w:rPr>
        <w:t xml:space="preserve"> </w:t>
      </w:r>
      <w:r>
        <w:rPr>
          <w:rFonts w:ascii="Garamond" w:eastAsia="Times New Roman" w:hAnsi="Garamond"/>
          <w:bCs/>
          <w:sz w:val="24"/>
          <w:szCs w:val="24"/>
        </w:rPr>
        <w:t xml:space="preserve">sotto </w:t>
      </w:r>
      <w:r w:rsidRPr="00C15372">
        <w:rPr>
          <w:rFonts w:ascii="Garamond" w:eastAsia="Times New Roman" w:hAnsi="Garamond"/>
          <w:bCs/>
          <w:sz w:val="24"/>
          <w:szCs w:val="24"/>
        </w:rPr>
        <w:t>indicat</w:t>
      </w:r>
      <w:r w:rsidR="009E51E7">
        <w:rPr>
          <w:rFonts w:ascii="Garamond" w:eastAsia="Times New Roman" w:hAnsi="Garamond"/>
          <w:bCs/>
          <w:sz w:val="24"/>
          <w:szCs w:val="24"/>
        </w:rPr>
        <w:t>i</w:t>
      </w:r>
      <w:r>
        <w:rPr>
          <w:rFonts w:ascii="Garamond" w:eastAsia="Times New Roman" w:hAnsi="Garamond"/>
          <w:bCs/>
          <w:sz w:val="24"/>
          <w:szCs w:val="24"/>
        </w:rPr>
        <w:t xml:space="preserve">, </w:t>
      </w:r>
      <w:r w:rsidRPr="00C15372">
        <w:rPr>
          <w:rFonts w:ascii="Garamond" w:eastAsia="Times New Roman" w:hAnsi="Garamond"/>
          <w:bCs/>
          <w:sz w:val="24"/>
          <w:szCs w:val="24"/>
        </w:rPr>
        <w:t>con le modalità indicate nella presente lettera d’invito e nel disciplinare di gara, che costituisce parte integrante del</w:t>
      </w:r>
      <w:r>
        <w:rPr>
          <w:rFonts w:ascii="Garamond" w:eastAsia="Times New Roman" w:hAnsi="Garamond"/>
          <w:bCs/>
          <w:sz w:val="24"/>
          <w:szCs w:val="24"/>
        </w:rPr>
        <w:t xml:space="preserve"> presente atto</w:t>
      </w:r>
      <w:r w:rsidR="009E51E7">
        <w:rPr>
          <w:rFonts w:ascii="Garamond" w:eastAsia="Times New Roman" w:hAnsi="Garamond"/>
          <w:bCs/>
          <w:sz w:val="24"/>
          <w:szCs w:val="24"/>
        </w:rPr>
        <w:t>.</w:t>
      </w:r>
    </w:p>
    <w:p w:rsidR="000955DE" w:rsidRPr="0016687F" w:rsidRDefault="000955DE" w:rsidP="000955DE">
      <w:pPr>
        <w:spacing w:after="0" w:line="240" w:lineRule="auto"/>
        <w:ind w:right="-17"/>
        <w:jc w:val="both"/>
        <w:rPr>
          <w:rFonts w:ascii="Garamond" w:eastAsia="Times New Roman" w:hAnsi="Garamond"/>
          <w:b/>
          <w:bCs/>
          <w:sz w:val="24"/>
          <w:szCs w:val="24"/>
        </w:rPr>
      </w:pPr>
    </w:p>
    <w:p w:rsidR="000955DE" w:rsidRPr="001251C3" w:rsidRDefault="000955DE" w:rsidP="000955DE">
      <w:pPr>
        <w:spacing w:after="0" w:line="240" w:lineRule="auto"/>
        <w:ind w:right="-17"/>
        <w:jc w:val="both"/>
        <w:rPr>
          <w:rFonts w:ascii="Garamond" w:eastAsia="Times New Roman" w:hAnsi="Garamond"/>
          <w:b/>
          <w:bCs/>
          <w:sz w:val="24"/>
          <w:szCs w:val="24"/>
        </w:rPr>
      </w:pPr>
      <w:r w:rsidRPr="001251C3">
        <w:rPr>
          <w:rFonts w:ascii="Garamond" w:eastAsia="Times New Roman" w:hAnsi="Garamond"/>
          <w:b/>
          <w:bCs/>
          <w:sz w:val="24"/>
          <w:szCs w:val="24"/>
        </w:rPr>
        <w:t>1. STAZIONE APPALTANTE</w:t>
      </w:r>
    </w:p>
    <w:p w:rsidR="000955DE" w:rsidRPr="006A7FB1" w:rsidRDefault="000955DE" w:rsidP="000955DE">
      <w:pPr>
        <w:spacing w:after="0" w:line="240" w:lineRule="auto"/>
        <w:ind w:right="-17"/>
        <w:jc w:val="both"/>
        <w:rPr>
          <w:rFonts w:ascii="Garamond" w:eastAsia="Times New Roman" w:hAnsi="Garamond"/>
          <w:bCs/>
          <w:sz w:val="24"/>
          <w:szCs w:val="24"/>
        </w:rPr>
      </w:pPr>
      <w:r w:rsidRPr="006A7FB1">
        <w:rPr>
          <w:rFonts w:ascii="Garamond" w:eastAsia="Times New Roman" w:hAnsi="Garamond"/>
          <w:bCs/>
          <w:sz w:val="24"/>
          <w:szCs w:val="24"/>
        </w:rPr>
        <w:t>___________________________________, Via _____________________, Città _______________, CAP ________, PEC: ____________________,</w:t>
      </w:r>
    </w:p>
    <w:p w:rsidR="000955DE" w:rsidRDefault="000955DE" w:rsidP="000955DE">
      <w:pPr>
        <w:spacing w:after="0" w:line="240" w:lineRule="auto"/>
        <w:ind w:right="-17"/>
        <w:jc w:val="both"/>
        <w:rPr>
          <w:rFonts w:ascii="Garamond" w:eastAsia="Times New Roman" w:hAnsi="Garamond"/>
          <w:bCs/>
          <w:sz w:val="24"/>
          <w:szCs w:val="24"/>
        </w:rPr>
      </w:pPr>
    </w:p>
    <w:p w:rsidR="000955DE" w:rsidRPr="001251C3" w:rsidRDefault="000955DE" w:rsidP="000955DE">
      <w:pPr>
        <w:spacing w:after="0" w:line="240" w:lineRule="auto"/>
        <w:ind w:right="-17"/>
        <w:jc w:val="both"/>
        <w:rPr>
          <w:rFonts w:ascii="Garamond" w:eastAsia="Times New Roman" w:hAnsi="Garamond"/>
          <w:b/>
          <w:bCs/>
          <w:sz w:val="24"/>
          <w:szCs w:val="24"/>
        </w:rPr>
      </w:pPr>
      <w:r w:rsidRPr="001251C3">
        <w:rPr>
          <w:rFonts w:ascii="Garamond" w:eastAsia="Times New Roman" w:hAnsi="Garamond"/>
          <w:b/>
          <w:bCs/>
          <w:sz w:val="24"/>
          <w:szCs w:val="24"/>
        </w:rPr>
        <w:t xml:space="preserve">2. OGGETTO DELL’AFFIDAMENTO </w:t>
      </w:r>
    </w:p>
    <w:p w:rsidR="000955DE" w:rsidRPr="0016687F"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 xml:space="preserve">Il presente </w:t>
      </w:r>
      <w:r>
        <w:rPr>
          <w:rFonts w:ascii="Garamond" w:eastAsia="Times New Roman" w:hAnsi="Garamond"/>
          <w:bCs/>
          <w:sz w:val="24"/>
          <w:szCs w:val="24"/>
        </w:rPr>
        <w:t>invito</w:t>
      </w:r>
      <w:r w:rsidRPr="0016687F">
        <w:rPr>
          <w:rFonts w:ascii="Garamond" w:eastAsia="Times New Roman" w:hAnsi="Garamond"/>
          <w:bCs/>
          <w:sz w:val="24"/>
          <w:szCs w:val="24"/>
        </w:rPr>
        <w:t xml:space="preserve"> si riferisce all’affidamento dell’incarico, attinente ai servizi di architettura e ingegneria di cui all’art. 3 lett. vvvv) del Decreto Legislativo 18 aprile 2016 n. 50 e s.m.i. (nel prosieguo </w:t>
      </w:r>
      <w:r w:rsidR="001C0B63">
        <w:rPr>
          <w:rFonts w:ascii="Garamond" w:eastAsia="Times New Roman" w:hAnsi="Garamond"/>
          <w:bCs/>
          <w:sz w:val="24"/>
          <w:szCs w:val="24"/>
        </w:rPr>
        <w:t xml:space="preserve">anche </w:t>
      </w:r>
      <w:r w:rsidRPr="0016687F">
        <w:rPr>
          <w:rFonts w:ascii="Garamond" w:eastAsia="Times New Roman" w:hAnsi="Garamond"/>
          <w:bCs/>
          <w:sz w:val="24"/>
          <w:szCs w:val="24"/>
        </w:rPr>
        <w:t>solo “Codice”)</w:t>
      </w:r>
      <w:r>
        <w:rPr>
          <w:rFonts w:ascii="Garamond" w:eastAsia="Times New Roman" w:hAnsi="Garamond"/>
          <w:bCs/>
          <w:sz w:val="24"/>
          <w:szCs w:val="24"/>
        </w:rPr>
        <w:t>,</w:t>
      </w:r>
      <w:r w:rsidRPr="0016687F">
        <w:rPr>
          <w:rFonts w:ascii="Garamond" w:eastAsia="Times New Roman" w:hAnsi="Garamond"/>
          <w:bCs/>
          <w:sz w:val="24"/>
          <w:szCs w:val="24"/>
        </w:rPr>
        <w:t xml:space="preserve"> inerente </w:t>
      </w:r>
      <w:r>
        <w:rPr>
          <w:rFonts w:ascii="Garamond" w:eastAsia="Times New Roman" w:hAnsi="Garamond"/>
          <w:bCs/>
          <w:sz w:val="24"/>
          <w:szCs w:val="24"/>
        </w:rPr>
        <w:t xml:space="preserve">l’elaborazione del progetto definitivo ed esecutivo </w:t>
      </w:r>
      <w:r w:rsidRPr="0016687F">
        <w:rPr>
          <w:rFonts w:ascii="Garamond" w:eastAsia="Times New Roman" w:hAnsi="Garamond"/>
          <w:bCs/>
          <w:sz w:val="24"/>
          <w:szCs w:val="24"/>
        </w:rPr>
        <w:t>relativo ai lavori di:</w:t>
      </w:r>
    </w:p>
    <w:p w:rsidR="000955DE" w:rsidRPr="0016687F"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_______________________________________________________________________________,</w:t>
      </w:r>
    </w:p>
    <w:p w:rsidR="009C0FB3"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ai sensi in particolare de</w:t>
      </w:r>
      <w:r>
        <w:rPr>
          <w:rFonts w:ascii="Garamond" w:eastAsia="Times New Roman" w:hAnsi="Garamond"/>
          <w:bCs/>
          <w:sz w:val="24"/>
          <w:szCs w:val="24"/>
        </w:rPr>
        <w:t xml:space="preserve">gli artt. 157, comma 2, e </w:t>
      </w:r>
      <w:r w:rsidRPr="0016687F">
        <w:rPr>
          <w:rFonts w:ascii="Garamond" w:eastAsia="Times New Roman" w:hAnsi="Garamond"/>
          <w:bCs/>
          <w:sz w:val="24"/>
          <w:szCs w:val="24"/>
        </w:rPr>
        <w:t>art. 3</w:t>
      </w:r>
      <w:r>
        <w:rPr>
          <w:rFonts w:ascii="Garamond" w:eastAsia="Times New Roman" w:hAnsi="Garamond"/>
          <w:bCs/>
          <w:sz w:val="24"/>
          <w:szCs w:val="24"/>
        </w:rPr>
        <w:t>6, comma 2 lett. b)</w:t>
      </w:r>
      <w:r w:rsidR="0021260B">
        <w:rPr>
          <w:rStyle w:val="Rimandonotaapidipagina"/>
          <w:rFonts w:ascii="Garamond" w:eastAsia="Times New Roman" w:hAnsi="Garamond"/>
          <w:bCs/>
          <w:sz w:val="24"/>
          <w:szCs w:val="24"/>
        </w:rPr>
        <w:footnoteReference w:id="2"/>
      </w:r>
      <w:r>
        <w:rPr>
          <w:rFonts w:ascii="Garamond" w:eastAsia="Times New Roman" w:hAnsi="Garamond"/>
          <w:bCs/>
          <w:sz w:val="24"/>
          <w:szCs w:val="24"/>
        </w:rPr>
        <w:t>,</w:t>
      </w:r>
      <w:r w:rsidRPr="0016687F">
        <w:rPr>
          <w:rFonts w:ascii="Garamond" w:eastAsia="Times New Roman" w:hAnsi="Garamond"/>
          <w:bCs/>
          <w:sz w:val="24"/>
          <w:szCs w:val="24"/>
        </w:rPr>
        <w:t xml:space="preserve"> del Codice e delle indicazioni contenute nelle Linee Guida </w:t>
      </w:r>
      <w:r w:rsidR="001C0B63">
        <w:rPr>
          <w:rFonts w:ascii="Garamond" w:eastAsia="Times New Roman" w:hAnsi="Garamond"/>
          <w:bCs/>
          <w:sz w:val="24"/>
          <w:szCs w:val="24"/>
        </w:rPr>
        <w:t>dell’</w:t>
      </w:r>
      <w:r w:rsidR="001C0B63" w:rsidRPr="00703E25">
        <w:rPr>
          <w:rFonts w:ascii="Garamond" w:eastAsia="Times New Roman" w:hAnsi="Garamond"/>
          <w:bCs/>
          <w:sz w:val="24"/>
          <w:szCs w:val="24"/>
        </w:rPr>
        <w:t>Autorità Nazionale Anticorruzione (nel prosieguo</w:t>
      </w:r>
      <w:r w:rsidR="001C0B63">
        <w:rPr>
          <w:rFonts w:ascii="Garamond" w:eastAsia="Times New Roman" w:hAnsi="Garamond"/>
          <w:bCs/>
          <w:sz w:val="24"/>
          <w:szCs w:val="24"/>
        </w:rPr>
        <w:t xml:space="preserve"> anche solo</w:t>
      </w:r>
      <w:r w:rsidR="001C0B63" w:rsidRPr="0016687F">
        <w:rPr>
          <w:rFonts w:ascii="Garamond" w:eastAsia="Times New Roman" w:hAnsi="Garamond"/>
          <w:bCs/>
          <w:sz w:val="24"/>
          <w:szCs w:val="24"/>
        </w:rPr>
        <w:t xml:space="preserve"> </w:t>
      </w:r>
      <w:r w:rsidR="001C0B63">
        <w:rPr>
          <w:rFonts w:ascii="Garamond" w:eastAsia="Times New Roman" w:hAnsi="Garamond"/>
          <w:bCs/>
          <w:sz w:val="24"/>
          <w:szCs w:val="24"/>
        </w:rPr>
        <w:t>“</w:t>
      </w:r>
      <w:r w:rsidRPr="0016687F">
        <w:rPr>
          <w:rFonts w:ascii="Garamond" w:eastAsia="Times New Roman" w:hAnsi="Garamond"/>
          <w:bCs/>
          <w:sz w:val="24"/>
          <w:szCs w:val="24"/>
        </w:rPr>
        <w:t>ANAC</w:t>
      </w:r>
      <w:r w:rsidR="001C0B63">
        <w:rPr>
          <w:rFonts w:ascii="Garamond" w:eastAsia="Times New Roman" w:hAnsi="Garamond"/>
          <w:bCs/>
          <w:sz w:val="24"/>
          <w:szCs w:val="24"/>
        </w:rPr>
        <w:t>”)</w:t>
      </w:r>
      <w:r w:rsidRPr="0016687F">
        <w:rPr>
          <w:rFonts w:ascii="Garamond" w:eastAsia="Times New Roman" w:hAnsi="Garamond"/>
          <w:bCs/>
          <w:sz w:val="24"/>
          <w:szCs w:val="24"/>
        </w:rPr>
        <w:t xml:space="preserve"> n. 1/16 (“Indirizzi generali sull’affidamento dei servizi attinenti all’architettura e all’ingegneria” - nel prosieguo </w:t>
      </w:r>
      <w:r w:rsidR="001C0B63">
        <w:rPr>
          <w:rFonts w:ascii="Garamond" w:eastAsia="Times New Roman" w:hAnsi="Garamond"/>
          <w:bCs/>
          <w:sz w:val="24"/>
          <w:szCs w:val="24"/>
        </w:rPr>
        <w:t xml:space="preserve">anche </w:t>
      </w:r>
      <w:r w:rsidRPr="0016687F">
        <w:rPr>
          <w:rFonts w:ascii="Garamond" w:eastAsia="Times New Roman" w:hAnsi="Garamond"/>
          <w:bCs/>
          <w:sz w:val="24"/>
          <w:szCs w:val="24"/>
        </w:rPr>
        <w:t>solo “Linee Guida n.1”)</w:t>
      </w:r>
      <w:r w:rsidR="009C0FB3">
        <w:rPr>
          <w:rFonts w:ascii="Garamond" w:eastAsia="Times New Roman" w:hAnsi="Garamond"/>
          <w:bCs/>
          <w:sz w:val="24"/>
          <w:szCs w:val="24"/>
        </w:rPr>
        <w:t>.</w:t>
      </w:r>
      <w:r w:rsidRPr="0016687F">
        <w:rPr>
          <w:rFonts w:ascii="Garamond" w:eastAsia="Times New Roman" w:hAnsi="Garamond"/>
          <w:bCs/>
          <w:sz w:val="24"/>
          <w:szCs w:val="24"/>
        </w:rPr>
        <w:t xml:space="preserve"> </w:t>
      </w:r>
    </w:p>
    <w:p w:rsidR="000955DE" w:rsidRPr="0016687F" w:rsidRDefault="009C0FB3" w:rsidP="000955D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Procedimento </w:t>
      </w:r>
      <w:r w:rsidR="000955DE" w:rsidRPr="0016687F">
        <w:rPr>
          <w:rFonts w:ascii="Garamond" w:eastAsia="Times New Roman" w:hAnsi="Garamond"/>
          <w:bCs/>
          <w:sz w:val="24"/>
          <w:szCs w:val="24"/>
        </w:rPr>
        <w:t>avviato con Decreto / Determina n. ___ del _______, dal sottoscritto Responsabile Unico del Procedimento.</w:t>
      </w:r>
      <w:r w:rsidR="000C6512">
        <w:rPr>
          <w:rFonts w:ascii="Garamond" w:eastAsia="Times New Roman" w:hAnsi="Garamond"/>
          <w:bCs/>
          <w:sz w:val="24"/>
          <w:szCs w:val="24"/>
        </w:rPr>
        <w:t xml:space="preserve"> </w:t>
      </w:r>
      <w:r w:rsidR="000C6512" w:rsidRPr="000C6512">
        <w:rPr>
          <w:rFonts w:ascii="Garamond" w:eastAsia="Times New Roman" w:hAnsi="Garamond"/>
          <w:bCs/>
          <w:sz w:val="24"/>
          <w:szCs w:val="24"/>
        </w:rPr>
        <w:t>L’incarico oggetto di affidamento è finanziato con _________________________.</w:t>
      </w:r>
      <w:r w:rsidR="000C6512">
        <w:rPr>
          <w:rStyle w:val="Rimandonotaapidipagina"/>
          <w:rFonts w:ascii="Garamond" w:eastAsia="Times New Roman" w:hAnsi="Garamond"/>
          <w:bCs/>
          <w:sz w:val="24"/>
          <w:szCs w:val="24"/>
        </w:rPr>
        <w:footnoteReference w:id="3"/>
      </w:r>
    </w:p>
    <w:p w:rsidR="000955DE" w:rsidRPr="0016687F"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lastRenderedPageBreak/>
        <w:t>CIG: _________________; CUP: ______________________.</w:t>
      </w:r>
    </w:p>
    <w:p w:rsidR="000955DE" w:rsidRPr="0016687F"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Il luogo di esecuzione principale del servizio è ____________________________________________.</w:t>
      </w:r>
    </w:p>
    <w:p w:rsidR="000955DE"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 xml:space="preserve">Il tempo </w:t>
      </w:r>
      <w:r>
        <w:rPr>
          <w:rFonts w:ascii="Garamond" w:eastAsia="Times New Roman" w:hAnsi="Garamond"/>
          <w:bCs/>
          <w:sz w:val="24"/>
          <w:szCs w:val="24"/>
        </w:rPr>
        <w:t xml:space="preserve">stimato </w:t>
      </w:r>
      <w:r w:rsidR="00263226">
        <w:rPr>
          <w:rFonts w:ascii="Garamond" w:eastAsia="Times New Roman" w:hAnsi="Garamond"/>
          <w:bCs/>
          <w:sz w:val="24"/>
          <w:szCs w:val="24"/>
        </w:rPr>
        <w:t>per l’esecuzione delle prestazioni</w:t>
      </w:r>
      <w:r>
        <w:rPr>
          <w:rFonts w:ascii="Garamond" w:eastAsia="Times New Roman" w:hAnsi="Garamond"/>
          <w:bCs/>
          <w:sz w:val="24"/>
          <w:szCs w:val="24"/>
        </w:rPr>
        <w:t>,</w:t>
      </w:r>
      <w:r w:rsidRPr="0016687F">
        <w:rPr>
          <w:rFonts w:ascii="Garamond" w:eastAsia="Times New Roman" w:hAnsi="Garamond"/>
          <w:bCs/>
          <w:sz w:val="24"/>
          <w:szCs w:val="24"/>
        </w:rPr>
        <w:t xml:space="preserve"> dalla stipula del contratto</w:t>
      </w:r>
      <w:r>
        <w:rPr>
          <w:rFonts w:ascii="Garamond" w:eastAsia="Times New Roman" w:hAnsi="Garamond"/>
          <w:bCs/>
          <w:sz w:val="24"/>
          <w:szCs w:val="24"/>
        </w:rPr>
        <w:t>,</w:t>
      </w:r>
      <w:r w:rsidRPr="0016687F">
        <w:rPr>
          <w:rFonts w:ascii="Garamond" w:eastAsia="Times New Roman" w:hAnsi="Garamond"/>
          <w:bCs/>
          <w:sz w:val="24"/>
          <w:szCs w:val="24"/>
        </w:rPr>
        <w:t xml:space="preserve"> è di _____________ giorni naturali e consecutivi</w:t>
      </w:r>
      <w:r>
        <w:rPr>
          <w:rFonts w:ascii="Garamond" w:eastAsia="Times New Roman" w:hAnsi="Garamond"/>
          <w:bCs/>
          <w:sz w:val="24"/>
          <w:szCs w:val="24"/>
        </w:rPr>
        <w:t xml:space="preserve"> in relazione alla redazione del progetto definitivo e di </w:t>
      </w:r>
      <w:r w:rsidRPr="0016687F">
        <w:rPr>
          <w:rFonts w:ascii="Garamond" w:eastAsia="Times New Roman" w:hAnsi="Garamond"/>
          <w:bCs/>
          <w:sz w:val="24"/>
          <w:szCs w:val="24"/>
        </w:rPr>
        <w:t>_____________ giorni naturali e consecutivi</w:t>
      </w:r>
      <w:r>
        <w:rPr>
          <w:rFonts w:ascii="Garamond" w:eastAsia="Times New Roman" w:hAnsi="Garamond"/>
          <w:bCs/>
          <w:sz w:val="24"/>
          <w:szCs w:val="24"/>
        </w:rPr>
        <w:t xml:space="preserve"> quanto alla redazione del progetto esecutivo</w:t>
      </w:r>
      <w:r w:rsidRPr="0016687F">
        <w:rPr>
          <w:rFonts w:ascii="Garamond" w:eastAsia="Times New Roman" w:hAnsi="Garamond"/>
          <w:bCs/>
          <w:sz w:val="24"/>
          <w:szCs w:val="24"/>
        </w:rPr>
        <w:t>.</w:t>
      </w:r>
    </w:p>
    <w:p w:rsidR="000955DE" w:rsidRDefault="000955DE" w:rsidP="000955D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progetto definitivo sarà oggetto di verifica e approvazione secondo le norme vigenti e secondo quanto specificato nello schema di contratto e in relazione allo studio di fattibilità tecnica ed economica. L’affidatario è obbligato ad apportare tutte le modificazioni richieste dal RUP in relazione al rispetto delle dette norme e per l’acquisizione di tutti i necessari assensi. Il termine per la redazione del progetto esecutivo decorre dalla suddetta approvazione del progetto definitivo.</w:t>
      </w:r>
    </w:p>
    <w:p w:rsidR="00F73F80" w:rsidRDefault="00F73F80" w:rsidP="00F73F80">
      <w:pPr>
        <w:spacing w:after="0" w:line="240" w:lineRule="auto"/>
        <w:ind w:right="-17"/>
        <w:jc w:val="both"/>
        <w:rPr>
          <w:rFonts w:ascii="Garamond" w:eastAsia="Times New Roman" w:hAnsi="Garamond"/>
          <w:b/>
          <w:bCs/>
          <w:i/>
          <w:sz w:val="24"/>
          <w:szCs w:val="24"/>
        </w:rPr>
      </w:pPr>
    </w:p>
    <w:p w:rsidR="00F73F80" w:rsidRPr="00F73F80" w:rsidRDefault="00F73F80" w:rsidP="00F73F80">
      <w:pPr>
        <w:spacing w:after="0" w:line="240" w:lineRule="auto"/>
        <w:ind w:right="-17"/>
        <w:jc w:val="both"/>
        <w:rPr>
          <w:rFonts w:ascii="Garamond" w:eastAsia="Times New Roman" w:hAnsi="Garamond"/>
          <w:bCs/>
          <w:sz w:val="24"/>
          <w:szCs w:val="24"/>
        </w:rPr>
      </w:pPr>
      <w:r w:rsidRPr="00F73F80">
        <w:rPr>
          <w:rFonts w:ascii="Garamond" w:eastAsia="Times New Roman" w:hAnsi="Garamond"/>
          <w:b/>
          <w:bCs/>
          <w:i/>
          <w:sz w:val="24"/>
          <w:szCs w:val="24"/>
        </w:rPr>
        <w:t>[In caso di affidamento di progettazione definitiva e/o esecutiva]</w:t>
      </w:r>
      <w:r w:rsidRPr="00F73F80">
        <w:rPr>
          <w:rFonts w:ascii="Garamond" w:eastAsia="Times New Roman" w:hAnsi="Garamond"/>
          <w:bCs/>
          <w:sz w:val="24"/>
          <w:szCs w:val="24"/>
        </w:rPr>
        <w:t xml:space="preserve"> 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Pr>
          <w:rFonts w:ascii="Garamond" w:eastAsia="Times New Roman" w:hAnsi="Garamond"/>
          <w:bCs/>
          <w:sz w:val="24"/>
          <w:szCs w:val="24"/>
        </w:rPr>
        <w:t xml:space="preserve"> </w:t>
      </w:r>
      <w:r w:rsidRPr="00761F8B">
        <w:rPr>
          <w:rFonts w:ascii="Garamond" w:eastAsia="Times New Roman" w:hAnsi="Garamond"/>
          <w:b/>
          <w:bCs/>
          <w:i/>
          <w:sz w:val="24"/>
          <w:szCs w:val="24"/>
        </w:rPr>
        <w:t>[desumibile da artt. 23, comma 12 e 26, comma 3 del Codice]</w:t>
      </w:r>
    </w:p>
    <w:p w:rsidR="000955DE" w:rsidRPr="0016687F" w:rsidRDefault="000955DE" w:rsidP="000955DE">
      <w:pPr>
        <w:spacing w:after="0" w:line="240" w:lineRule="auto"/>
        <w:ind w:right="-17"/>
        <w:jc w:val="both"/>
        <w:rPr>
          <w:rFonts w:ascii="Garamond" w:eastAsia="Times New Roman" w:hAnsi="Garamond"/>
          <w:bCs/>
          <w:sz w:val="24"/>
          <w:szCs w:val="24"/>
        </w:rPr>
      </w:pPr>
    </w:p>
    <w:p w:rsidR="000955DE" w:rsidRPr="00D7559B" w:rsidRDefault="000955DE" w:rsidP="000955DE">
      <w:pPr>
        <w:spacing w:after="0" w:line="240" w:lineRule="auto"/>
        <w:ind w:right="-17"/>
        <w:jc w:val="both"/>
        <w:rPr>
          <w:rFonts w:ascii="Garamond" w:eastAsia="Times New Roman" w:hAnsi="Garamond"/>
          <w:b/>
          <w:bCs/>
          <w:sz w:val="24"/>
          <w:szCs w:val="24"/>
        </w:rPr>
      </w:pPr>
      <w:r w:rsidRPr="00D7559B">
        <w:rPr>
          <w:rFonts w:ascii="Garamond" w:eastAsia="Times New Roman" w:hAnsi="Garamond"/>
          <w:b/>
          <w:bCs/>
          <w:sz w:val="24"/>
          <w:szCs w:val="24"/>
        </w:rPr>
        <w:t>3</w:t>
      </w:r>
      <w:r w:rsidR="009E51E7" w:rsidRPr="00D7559B">
        <w:rPr>
          <w:rFonts w:ascii="Garamond" w:eastAsia="Times New Roman" w:hAnsi="Garamond"/>
          <w:b/>
          <w:bCs/>
          <w:sz w:val="24"/>
          <w:szCs w:val="24"/>
        </w:rPr>
        <w:t>. CORRISPETTIVI</w:t>
      </w:r>
    </w:p>
    <w:p w:rsidR="000955DE" w:rsidRDefault="009E51E7" w:rsidP="000955DE">
      <w:pPr>
        <w:spacing w:after="0" w:line="240" w:lineRule="auto"/>
        <w:ind w:right="-17"/>
        <w:jc w:val="both"/>
        <w:rPr>
          <w:rFonts w:ascii="Garamond" w:eastAsia="Times New Roman" w:hAnsi="Garamond"/>
          <w:b/>
          <w:bCs/>
          <w:sz w:val="24"/>
          <w:szCs w:val="24"/>
        </w:rPr>
      </w:pPr>
      <w:r>
        <w:rPr>
          <w:rFonts w:ascii="Garamond" w:eastAsia="Times New Roman" w:hAnsi="Garamond"/>
          <w:bCs/>
          <w:sz w:val="24"/>
          <w:szCs w:val="24"/>
        </w:rPr>
        <w:t>I</w:t>
      </w:r>
      <w:r w:rsidR="000955DE" w:rsidRPr="0016687F">
        <w:rPr>
          <w:rFonts w:ascii="Garamond" w:eastAsia="Times New Roman" w:hAnsi="Garamond"/>
          <w:bCs/>
          <w:sz w:val="24"/>
          <w:szCs w:val="24"/>
        </w:rPr>
        <w:t xml:space="preserve"> corrispettiv</w:t>
      </w:r>
      <w:r w:rsidR="006B3FC9">
        <w:rPr>
          <w:rFonts w:ascii="Garamond" w:eastAsia="Times New Roman" w:hAnsi="Garamond"/>
          <w:bCs/>
          <w:sz w:val="24"/>
          <w:szCs w:val="24"/>
        </w:rPr>
        <w:t>i</w:t>
      </w:r>
      <w:r w:rsidR="000955DE" w:rsidRPr="0016687F">
        <w:rPr>
          <w:rFonts w:ascii="Garamond" w:eastAsia="Times New Roman" w:hAnsi="Garamond"/>
          <w:bCs/>
          <w:sz w:val="24"/>
          <w:szCs w:val="24"/>
        </w:rPr>
        <w:t>, compresi gli oneri per la sicurezza, nonché le classi e categorie individuat</w:t>
      </w:r>
      <w:r>
        <w:rPr>
          <w:rFonts w:ascii="Garamond" w:eastAsia="Times New Roman" w:hAnsi="Garamond"/>
          <w:bCs/>
          <w:sz w:val="24"/>
          <w:szCs w:val="24"/>
        </w:rPr>
        <w:t>e</w:t>
      </w:r>
      <w:r w:rsidR="000955DE" w:rsidRPr="0016687F">
        <w:rPr>
          <w:rFonts w:ascii="Garamond" w:eastAsia="Times New Roman" w:hAnsi="Garamond"/>
          <w:bCs/>
          <w:sz w:val="24"/>
          <w:szCs w:val="24"/>
        </w:rPr>
        <w:t xml:space="preserve"> ai sensi dell’articolo 5 della Legge 7 agosto 2012, n. 134, sulla base delle elencazioni contenute nel D.M. 17 giugno 2016 dei lavori oggetto del servizio da affidare sono i seguenti</w:t>
      </w:r>
      <w:r w:rsidR="000955DE" w:rsidRPr="0016687F">
        <w:rPr>
          <w:rFonts w:ascii="Garamond" w:eastAsia="Times New Roman" w:hAnsi="Garamond"/>
          <w:b/>
          <w:bCs/>
          <w:sz w:val="24"/>
          <w:szCs w:val="24"/>
        </w:rPr>
        <w:t>:</w:t>
      </w:r>
    </w:p>
    <w:p w:rsidR="0021260B" w:rsidRPr="0016687F" w:rsidRDefault="0021260B" w:rsidP="000955DE">
      <w:pPr>
        <w:spacing w:after="0" w:line="240" w:lineRule="auto"/>
        <w:ind w:right="-17"/>
        <w:jc w:val="both"/>
        <w:rPr>
          <w:rFonts w:ascii="Garamond" w:eastAsia="Times New Roman" w:hAnsi="Garamond"/>
          <w:b/>
          <w:bCs/>
          <w:sz w:val="24"/>
          <w:szCs w:val="24"/>
        </w:rPr>
      </w:pPr>
    </w:p>
    <w:p w:rsidR="000955DE" w:rsidRPr="0016687F" w:rsidRDefault="0021260B" w:rsidP="000955DE">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PROGETTO DEFINITIVO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0955DE" w:rsidRPr="0016687F" w:rsidTr="002E7C68">
        <w:trPr>
          <w:trHeight w:val="737"/>
          <w:jc w:val="right"/>
        </w:trPr>
        <w:tc>
          <w:tcPr>
            <w:tcW w:w="613" w:type="pct"/>
            <w:tcBorders>
              <w:bottom w:val="single" w:sz="8" w:space="0" w:color="000000"/>
            </w:tcBorders>
            <w:shd w:val="clear" w:color="auto" w:fill="auto"/>
            <w:vAlign w:val="center"/>
          </w:tcPr>
          <w:p w:rsidR="000955DE" w:rsidRPr="0021260B" w:rsidRDefault="000955DE"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CATEGORIA</w:t>
            </w:r>
          </w:p>
        </w:tc>
        <w:tc>
          <w:tcPr>
            <w:tcW w:w="1380" w:type="pct"/>
            <w:tcBorders>
              <w:bottom w:val="single" w:sz="8" w:space="0" w:color="000000"/>
            </w:tcBorders>
            <w:shd w:val="clear" w:color="auto" w:fill="auto"/>
            <w:vAlign w:val="center"/>
          </w:tcPr>
          <w:p w:rsidR="000955DE" w:rsidRPr="0021260B" w:rsidRDefault="000955DE"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DESTINAZIONE FUNZIONALE</w:t>
            </w:r>
          </w:p>
        </w:tc>
        <w:tc>
          <w:tcPr>
            <w:tcW w:w="461" w:type="pct"/>
            <w:tcBorders>
              <w:bottom w:val="single" w:sz="8" w:space="0" w:color="000000"/>
            </w:tcBorders>
            <w:shd w:val="clear" w:color="auto" w:fill="auto"/>
            <w:vAlign w:val="center"/>
          </w:tcPr>
          <w:p w:rsidR="000955DE" w:rsidRPr="0021260B" w:rsidRDefault="000955DE"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ID OPERE</w:t>
            </w:r>
          </w:p>
        </w:tc>
        <w:tc>
          <w:tcPr>
            <w:tcW w:w="767" w:type="pct"/>
            <w:tcBorders>
              <w:bottom w:val="single" w:sz="8" w:space="0" w:color="000000"/>
            </w:tcBorders>
            <w:shd w:val="clear" w:color="auto" w:fill="auto"/>
            <w:vAlign w:val="center"/>
          </w:tcPr>
          <w:p w:rsidR="000955DE" w:rsidRPr="0021260B" w:rsidRDefault="000955DE"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GRADO DI COMPLESSITÀ</w:t>
            </w:r>
          </w:p>
        </w:tc>
        <w:tc>
          <w:tcPr>
            <w:tcW w:w="981" w:type="pct"/>
            <w:tcBorders>
              <w:bottom w:val="single" w:sz="8" w:space="0" w:color="000000"/>
            </w:tcBorders>
            <w:shd w:val="clear" w:color="auto" w:fill="auto"/>
            <w:vAlign w:val="center"/>
          </w:tcPr>
          <w:p w:rsidR="000955DE" w:rsidRPr="0021260B" w:rsidRDefault="000955DE" w:rsidP="0021260B">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CORRISPONDENZA</w:t>
            </w:r>
            <w:r w:rsidR="0021260B">
              <w:rPr>
                <w:rFonts w:ascii="Garamond" w:eastAsia="Times New Roman" w:hAnsi="Garamond"/>
                <w:b/>
                <w:bCs/>
                <w:sz w:val="18"/>
                <w:szCs w:val="18"/>
              </w:rPr>
              <w:t xml:space="preserve"> </w:t>
            </w:r>
            <w:r w:rsidRPr="0021260B">
              <w:rPr>
                <w:rFonts w:ascii="Garamond" w:eastAsia="Times New Roman" w:hAnsi="Garamond"/>
                <w:b/>
                <w:bCs/>
                <w:sz w:val="18"/>
                <w:szCs w:val="18"/>
              </w:rPr>
              <w:t>L. 143/49 - CLASSI E CATEGORIE</w:t>
            </w:r>
          </w:p>
        </w:tc>
        <w:tc>
          <w:tcPr>
            <w:tcW w:w="798" w:type="pct"/>
            <w:tcBorders>
              <w:bottom w:val="single" w:sz="8" w:space="0" w:color="000000"/>
            </w:tcBorders>
            <w:shd w:val="clear" w:color="auto" w:fill="auto"/>
            <w:vAlign w:val="center"/>
          </w:tcPr>
          <w:p w:rsidR="000955DE" w:rsidRPr="0021260B" w:rsidRDefault="000955DE"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IMPORTO</w:t>
            </w:r>
          </w:p>
        </w:tc>
      </w:tr>
      <w:tr w:rsidR="000955DE" w:rsidRPr="0016687F" w:rsidTr="002E7C68">
        <w:trPr>
          <w:jc w:val="right"/>
        </w:trPr>
        <w:tc>
          <w:tcPr>
            <w:tcW w:w="613"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r>
      <w:tr w:rsidR="000955DE" w:rsidRPr="0016687F" w:rsidTr="002E7C68">
        <w:trPr>
          <w:jc w:val="right"/>
        </w:trPr>
        <w:tc>
          <w:tcPr>
            <w:tcW w:w="613"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r>
      <w:tr w:rsidR="000955DE" w:rsidRPr="0016687F" w:rsidTr="002E7C68">
        <w:trPr>
          <w:jc w:val="right"/>
        </w:trPr>
        <w:tc>
          <w:tcPr>
            <w:tcW w:w="613"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r>
      <w:tr w:rsidR="000955DE" w:rsidRPr="0016687F" w:rsidTr="002E7C68">
        <w:trPr>
          <w:jc w:val="right"/>
        </w:trPr>
        <w:tc>
          <w:tcPr>
            <w:tcW w:w="613"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r>
      <w:tr w:rsidR="000955DE" w:rsidRPr="0016687F" w:rsidTr="002E7C68">
        <w:trPr>
          <w:jc w:val="right"/>
        </w:trPr>
        <w:tc>
          <w:tcPr>
            <w:tcW w:w="613"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
                <w:bCs/>
                <w:sz w:val="24"/>
                <w:szCs w:val="24"/>
              </w:rPr>
            </w:pPr>
          </w:p>
        </w:tc>
      </w:tr>
      <w:tr w:rsidR="000955DE" w:rsidRPr="0016687F" w:rsidTr="002E7C68">
        <w:trPr>
          <w:jc w:val="right"/>
        </w:trPr>
        <w:tc>
          <w:tcPr>
            <w:tcW w:w="4202" w:type="pct"/>
            <w:gridSpan w:val="5"/>
            <w:shd w:val="clear" w:color="auto" w:fill="auto"/>
            <w:vAlign w:val="center"/>
          </w:tcPr>
          <w:p w:rsidR="000955DE" w:rsidRPr="0016687F" w:rsidRDefault="000955DE" w:rsidP="002E7C68">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TOTALE</w:t>
            </w:r>
          </w:p>
        </w:tc>
        <w:tc>
          <w:tcPr>
            <w:tcW w:w="798" w:type="pct"/>
            <w:shd w:val="clear" w:color="auto" w:fill="auto"/>
            <w:vAlign w:val="center"/>
          </w:tcPr>
          <w:p w:rsidR="000955DE" w:rsidRPr="0016687F" w:rsidRDefault="000955DE" w:rsidP="002E7C68">
            <w:pPr>
              <w:spacing w:after="0" w:line="240" w:lineRule="auto"/>
              <w:ind w:right="-17"/>
              <w:jc w:val="both"/>
              <w:rPr>
                <w:rFonts w:ascii="Garamond" w:eastAsia="Times New Roman" w:hAnsi="Garamond"/>
                <w:bCs/>
                <w:sz w:val="24"/>
                <w:szCs w:val="24"/>
              </w:rPr>
            </w:pPr>
          </w:p>
        </w:tc>
      </w:tr>
    </w:tbl>
    <w:p w:rsidR="000955DE" w:rsidRDefault="000955DE" w:rsidP="000955DE">
      <w:pPr>
        <w:spacing w:after="0" w:line="240" w:lineRule="auto"/>
        <w:ind w:right="-17"/>
        <w:jc w:val="both"/>
        <w:rPr>
          <w:rFonts w:ascii="Garamond" w:eastAsia="Times New Roman" w:hAnsi="Garamond"/>
          <w:bCs/>
          <w:sz w:val="24"/>
          <w:szCs w:val="24"/>
        </w:rPr>
      </w:pPr>
    </w:p>
    <w:p w:rsidR="0021260B" w:rsidRPr="0016687F" w:rsidRDefault="0021260B" w:rsidP="0021260B">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PROGETTO ESECUTIVO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21260B" w:rsidRPr="0016687F" w:rsidTr="002E7C68">
        <w:trPr>
          <w:trHeight w:val="737"/>
          <w:jc w:val="right"/>
        </w:trPr>
        <w:tc>
          <w:tcPr>
            <w:tcW w:w="613"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CATEGORIA</w:t>
            </w:r>
          </w:p>
        </w:tc>
        <w:tc>
          <w:tcPr>
            <w:tcW w:w="1380"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DESTINAZIONE FUNZIONALE</w:t>
            </w:r>
          </w:p>
        </w:tc>
        <w:tc>
          <w:tcPr>
            <w:tcW w:w="461"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ID OPERE</w:t>
            </w:r>
          </w:p>
        </w:tc>
        <w:tc>
          <w:tcPr>
            <w:tcW w:w="767"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GRADO DI COMPLESSITÀ</w:t>
            </w:r>
          </w:p>
        </w:tc>
        <w:tc>
          <w:tcPr>
            <w:tcW w:w="981"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CORRISPONDENZA</w:t>
            </w:r>
            <w:r>
              <w:rPr>
                <w:rFonts w:ascii="Garamond" w:eastAsia="Times New Roman" w:hAnsi="Garamond"/>
                <w:b/>
                <w:bCs/>
                <w:sz w:val="18"/>
                <w:szCs w:val="18"/>
              </w:rPr>
              <w:t xml:space="preserve"> </w:t>
            </w:r>
            <w:r w:rsidRPr="0021260B">
              <w:rPr>
                <w:rFonts w:ascii="Garamond" w:eastAsia="Times New Roman" w:hAnsi="Garamond"/>
                <w:b/>
                <w:bCs/>
                <w:sz w:val="18"/>
                <w:szCs w:val="18"/>
              </w:rPr>
              <w:t>L. 143/49 - CLASSI E CATEGORIE</w:t>
            </w:r>
          </w:p>
        </w:tc>
        <w:tc>
          <w:tcPr>
            <w:tcW w:w="798" w:type="pct"/>
            <w:tcBorders>
              <w:bottom w:val="single" w:sz="8" w:space="0" w:color="000000"/>
            </w:tcBorders>
            <w:shd w:val="clear" w:color="auto" w:fill="auto"/>
            <w:vAlign w:val="center"/>
          </w:tcPr>
          <w:p w:rsidR="0021260B" w:rsidRPr="0021260B" w:rsidRDefault="0021260B" w:rsidP="002E7C68">
            <w:pPr>
              <w:spacing w:after="0" w:line="240" w:lineRule="auto"/>
              <w:ind w:right="-17"/>
              <w:jc w:val="both"/>
              <w:rPr>
                <w:rFonts w:ascii="Garamond" w:eastAsia="Times New Roman" w:hAnsi="Garamond"/>
                <w:b/>
                <w:bCs/>
                <w:sz w:val="18"/>
                <w:szCs w:val="18"/>
              </w:rPr>
            </w:pPr>
            <w:r w:rsidRPr="0021260B">
              <w:rPr>
                <w:rFonts w:ascii="Garamond" w:eastAsia="Times New Roman" w:hAnsi="Garamond"/>
                <w:b/>
                <w:bCs/>
                <w:sz w:val="18"/>
                <w:szCs w:val="18"/>
              </w:rPr>
              <w:t>IMPORTO</w:t>
            </w:r>
          </w:p>
        </w:tc>
      </w:tr>
      <w:tr w:rsidR="0021260B" w:rsidRPr="0016687F" w:rsidTr="002E7C68">
        <w:trPr>
          <w:jc w:val="right"/>
        </w:trPr>
        <w:tc>
          <w:tcPr>
            <w:tcW w:w="613"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r>
      <w:tr w:rsidR="0021260B" w:rsidRPr="0016687F" w:rsidTr="002E7C68">
        <w:trPr>
          <w:jc w:val="right"/>
        </w:trPr>
        <w:tc>
          <w:tcPr>
            <w:tcW w:w="613"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r>
      <w:tr w:rsidR="0021260B" w:rsidRPr="0016687F" w:rsidTr="002E7C68">
        <w:trPr>
          <w:jc w:val="right"/>
        </w:trPr>
        <w:tc>
          <w:tcPr>
            <w:tcW w:w="613"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r>
      <w:tr w:rsidR="0021260B" w:rsidRPr="0016687F" w:rsidTr="002E7C68">
        <w:trPr>
          <w:jc w:val="right"/>
        </w:trPr>
        <w:tc>
          <w:tcPr>
            <w:tcW w:w="613"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r>
      <w:tr w:rsidR="0021260B" w:rsidRPr="0016687F" w:rsidTr="002E7C68">
        <w:trPr>
          <w:jc w:val="right"/>
        </w:trPr>
        <w:tc>
          <w:tcPr>
            <w:tcW w:w="613"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
                <w:bCs/>
                <w:sz w:val="24"/>
                <w:szCs w:val="24"/>
              </w:rPr>
            </w:pPr>
          </w:p>
        </w:tc>
      </w:tr>
      <w:tr w:rsidR="0021260B" w:rsidRPr="0016687F" w:rsidTr="002E7C68">
        <w:trPr>
          <w:jc w:val="right"/>
        </w:trPr>
        <w:tc>
          <w:tcPr>
            <w:tcW w:w="4202" w:type="pct"/>
            <w:gridSpan w:val="5"/>
            <w:shd w:val="clear" w:color="auto" w:fill="auto"/>
            <w:vAlign w:val="center"/>
          </w:tcPr>
          <w:p w:rsidR="0021260B" w:rsidRPr="0016687F" w:rsidRDefault="0021260B" w:rsidP="002E7C68">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TOTALE</w:t>
            </w:r>
          </w:p>
        </w:tc>
        <w:tc>
          <w:tcPr>
            <w:tcW w:w="798" w:type="pct"/>
            <w:shd w:val="clear" w:color="auto" w:fill="auto"/>
            <w:vAlign w:val="center"/>
          </w:tcPr>
          <w:p w:rsidR="0021260B" w:rsidRPr="0016687F" w:rsidRDefault="0021260B" w:rsidP="002E7C68">
            <w:pPr>
              <w:spacing w:after="0" w:line="240" w:lineRule="auto"/>
              <w:ind w:right="-17"/>
              <w:jc w:val="both"/>
              <w:rPr>
                <w:rFonts w:ascii="Garamond" w:eastAsia="Times New Roman" w:hAnsi="Garamond"/>
                <w:bCs/>
                <w:sz w:val="24"/>
                <w:szCs w:val="24"/>
              </w:rPr>
            </w:pPr>
          </w:p>
        </w:tc>
      </w:tr>
    </w:tbl>
    <w:p w:rsidR="0021260B" w:rsidRDefault="0021260B" w:rsidP="000955DE">
      <w:pPr>
        <w:spacing w:after="0" w:line="240" w:lineRule="auto"/>
        <w:ind w:right="-17"/>
        <w:jc w:val="both"/>
        <w:rPr>
          <w:rFonts w:ascii="Garamond" w:eastAsia="Times New Roman" w:hAnsi="Garamond"/>
          <w:bCs/>
          <w:sz w:val="24"/>
          <w:szCs w:val="24"/>
        </w:rPr>
      </w:pPr>
    </w:p>
    <w:p w:rsidR="00A13505" w:rsidRDefault="00A13505" w:rsidP="000955D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Ne deriva un importo complessivo a base di gara pari ad </w:t>
      </w:r>
      <w:r w:rsidRPr="00A13505">
        <w:rPr>
          <w:rFonts w:ascii="Garamond" w:eastAsia="Times New Roman" w:hAnsi="Garamond"/>
          <w:bCs/>
          <w:sz w:val="24"/>
          <w:szCs w:val="24"/>
        </w:rPr>
        <w:t>€ ______________ (euro _____________________________)</w:t>
      </w:r>
      <w:r>
        <w:rPr>
          <w:rFonts w:ascii="Garamond" w:eastAsia="Times New Roman" w:hAnsi="Garamond"/>
          <w:bCs/>
          <w:sz w:val="24"/>
          <w:szCs w:val="24"/>
        </w:rPr>
        <w:t>,</w:t>
      </w:r>
      <w:r w:rsidRPr="00A13505">
        <w:rPr>
          <w:rFonts w:ascii="Garamond" w:eastAsia="Times New Roman" w:hAnsi="Garamond"/>
          <w:bCs/>
          <w:sz w:val="24"/>
          <w:szCs w:val="24"/>
        </w:rPr>
        <w:t xml:space="preserve"> IVA e oneri previdenziali esclusi</w:t>
      </w:r>
      <w:r>
        <w:rPr>
          <w:rFonts w:ascii="Garamond" w:eastAsia="Times New Roman" w:hAnsi="Garamond"/>
          <w:bCs/>
          <w:sz w:val="24"/>
          <w:szCs w:val="24"/>
        </w:rPr>
        <w:t>.</w:t>
      </w:r>
    </w:p>
    <w:p w:rsidR="000955DE" w:rsidRPr="006735B8" w:rsidRDefault="000955DE" w:rsidP="000955DE">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lastRenderedPageBreak/>
        <w:t>I servizi da affidare e i relativi corrispettivi sono definiti nel dettaglio nell'allegato prospetto di calcolo.</w:t>
      </w:r>
    </w:p>
    <w:p w:rsidR="002E7C68" w:rsidRPr="0021260B" w:rsidRDefault="002E7C68" w:rsidP="0021260B">
      <w:pPr>
        <w:spacing w:after="0" w:line="240" w:lineRule="auto"/>
        <w:ind w:right="-17"/>
        <w:jc w:val="both"/>
        <w:rPr>
          <w:rFonts w:ascii="Garamond" w:eastAsia="Times New Roman" w:hAnsi="Garamond"/>
          <w:bCs/>
          <w:sz w:val="24"/>
          <w:szCs w:val="24"/>
        </w:rPr>
      </w:pPr>
    </w:p>
    <w:p w:rsidR="0021260B" w:rsidRPr="00E632B5" w:rsidRDefault="0021260B" w:rsidP="0021260B">
      <w:pPr>
        <w:spacing w:after="0" w:line="240" w:lineRule="auto"/>
        <w:ind w:right="-17"/>
        <w:jc w:val="both"/>
        <w:rPr>
          <w:rFonts w:ascii="Garamond" w:eastAsia="Times New Roman" w:hAnsi="Garamond"/>
          <w:b/>
          <w:bCs/>
          <w:sz w:val="24"/>
          <w:szCs w:val="24"/>
        </w:rPr>
      </w:pPr>
      <w:r w:rsidRPr="00E632B5">
        <w:rPr>
          <w:rFonts w:ascii="Garamond" w:eastAsia="Times New Roman" w:hAnsi="Garamond"/>
          <w:b/>
          <w:bCs/>
          <w:sz w:val="24"/>
          <w:szCs w:val="24"/>
        </w:rPr>
        <w:t xml:space="preserve">4. </w:t>
      </w:r>
      <w:r w:rsidR="000C6512" w:rsidRPr="00E632B5">
        <w:rPr>
          <w:rFonts w:ascii="Garamond" w:eastAsia="Times New Roman" w:hAnsi="Garamond"/>
          <w:b/>
          <w:bCs/>
          <w:sz w:val="24"/>
          <w:szCs w:val="24"/>
        </w:rPr>
        <w:t>DOCUMENTAZIONE E MODULISTICA</w:t>
      </w:r>
    </w:p>
    <w:p w:rsidR="0021260B" w:rsidRPr="0021260B" w:rsidRDefault="00A13505" w:rsidP="0021260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P</w:t>
      </w:r>
      <w:r w:rsidR="0021260B" w:rsidRPr="0021260B">
        <w:rPr>
          <w:rFonts w:ascii="Garamond" w:eastAsia="Times New Roman" w:hAnsi="Garamond"/>
          <w:bCs/>
          <w:sz w:val="24"/>
          <w:szCs w:val="24"/>
        </w:rPr>
        <w:t>er la partecipazione alla gara</w:t>
      </w:r>
      <w:r>
        <w:rPr>
          <w:rFonts w:ascii="Garamond" w:eastAsia="Times New Roman" w:hAnsi="Garamond"/>
          <w:bCs/>
          <w:sz w:val="24"/>
          <w:szCs w:val="24"/>
        </w:rPr>
        <w:t xml:space="preserve"> dovrà essere prodotta la seguente documentazione</w:t>
      </w:r>
      <w:r w:rsidR="0021260B" w:rsidRPr="0021260B">
        <w:rPr>
          <w:rFonts w:ascii="Garamond" w:eastAsia="Times New Roman" w:hAnsi="Garamond"/>
          <w:bCs/>
          <w:sz w:val="24"/>
          <w:szCs w:val="24"/>
        </w:rPr>
        <w:t xml:space="preserve">, </w:t>
      </w:r>
      <w:r w:rsidR="00E632B5">
        <w:rPr>
          <w:rFonts w:ascii="Garamond" w:eastAsia="Times New Roman" w:hAnsi="Garamond"/>
          <w:bCs/>
          <w:sz w:val="24"/>
          <w:szCs w:val="24"/>
        </w:rPr>
        <w:t>preferibilmente</w:t>
      </w:r>
      <w:r w:rsidR="0021260B" w:rsidRPr="0021260B">
        <w:rPr>
          <w:rFonts w:ascii="Garamond" w:eastAsia="Times New Roman" w:hAnsi="Garamond"/>
          <w:bCs/>
          <w:sz w:val="24"/>
          <w:szCs w:val="24"/>
        </w:rPr>
        <w:t xml:space="preserve"> secondo i modelli allegati, oltre a quanto previsto nel disciplinare di gara:</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Allegato 1</w:t>
      </w:r>
      <w:r w:rsidR="00A13505">
        <w:rPr>
          <w:rFonts w:ascii="Garamond" w:eastAsia="Times New Roman" w:hAnsi="Garamond"/>
          <w:bCs/>
          <w:sz w:val="24"/>
          <w:szCs w:val="24"/>
        </w:rPr>
        <w:t xml:space="preserve"> – Modello di d</w:t>
      </w:r>
      <w:r w:rsidRPr="0021260B">
        <w:rPr>
          <w:rFonts w:ascii="Garamond" w:eastAsia="Times New Roman" w:hAnsi="Garamond"/>
          <w:bCs/>
          <w:sz w:val="24"/>
          <w:szCs w:val="24"/>
        </w:rPr>
        <w:t xml:space="preserve">omanda di ammissione alla gara e dichiarazioni </w:t>
      </w:r>
      <w:r w:rsidR="00A13505">
        <w:rPr>
          <w:rFonts w:ascii="Garamond" w:eastAsia="Times New Roman" w:hAnsi="Garamond"/>
          <w:bCs/>
          <w:sz w:val="24"/>
          <w:szCs w:val="24"/>
        </w:rPr>
        <w:t>sostitutive;</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 xml:space="preserve">Allegato 2 </w:t>
      </w:r>
      <w:r w:rsidR="00A13505">
        <w:rPr>
          <w:rFonts w:ascii="Garamond" w:eastAsia="Times New Roman" w:hAnsi="Garamond"/>
          <w:bCs/>
          <w:sz w:val="24"/>
          <w:szCs w:val="24"/>
        </w:rPr>
        <w:t>– Modello di d</w:t>
      </w:r>
      <w:r w:rsidRPr="0021260B">
        <w:rPr>
          <w:rFonts w:ascii="Garamond" w:eastAsia="Times New Roman" w:hAnsi="Garamond"/>
          <w:bCs/>
          <w:sz w:val="24"/>
          <w:szCs w:val="24"/>
        </w:rPr>
        <w:t>ichiarazione d</w:t>
      </w:r>
      <w:r w:rsidR="00A13505">
        <w:rPr>
          <w:rFonts w:ascii="Garamond" w:eastAsia="Times New Roman" w:hAnsi="Garamond"/>
          <w:bCs/>
          <w:sz w:val="24"/>
          <w:szCs w:val="24"/>
        </w:rPr>
        <w:t>e</w:t>
      </w:r>
      <w:r w:rsidRPr="0021260B">
        <w:rPr>
          <w:rFonts w:ascii="Garamond" w:eastAsia="Times New Roman" w:hAnsi="Garamond"/>
          <w:bCs/>
          <w:sz w:val="24"/>
          <w:szCs w:val="24"/>
        </w:rPr>
        <w:t xml:space="preserve">i </w:t>
      </w:r>
      <w:r w:rsidR="00A13505">
        <w:rPr>
          <w:rFonts w:ascii="Garamond" w:eastAsia="Times New Roman" w:hAnsi="Garamond"/>
          <w:bCs/>
          <w:sz w:val="24"/>
          <w:szCs w:val="24"/>
        </w:rPr>
        <w:t>soggetti di cui all’art.</w:t>
      </w:r>
      <w:r w:rsidRPr="0021260B">
        <w:rPr>
          <w:rFonts w:ascii="Garamond" w:eastAsia="Times New Roman" w:hAnsi="Garamond"/>
          <w:bCs/>
          <w:sz w:val="24"/>
          <w:szCs w:val="24"/>
        </w:rPr>
        <w:t xml:space="preserve"> 80 co</w:t>
      </w:r>
      <w:r w:rsidR="00A13505">
        <w:rPr>
          <w:rFonts w:ascii="Garamond" w:eastAsia="Times New Roman" w:hAnsi="Garamond"/>
          <w:bCs/>
          <w:sz w:val="24"/>
          <w:szCs w:val="24"/>
        </w:rPr>
        <w:t xml:space="preserve">. </w:t>
      </w:r>
      <w:r w:rsidRPr="0021260B">
        <w:rPr>
          <w:rFonts w:ascii="Garamond" w:eastAsia="Times New Roman" w:hAnsi="Garamond"/>
          <w:bCs/>
          <w:sz w:val="24"/>
          <w:szCs w:val="24"/>
        </w:rPr>
        <w:t>3 Codice</w:t>
      </w:r>
      <w:r w:rsidR="00A13505">
        <w:rPr>
          <w:rFonts w:ascii="Garamond" w:eastAsia="Times New Roman" w:hAnsi="Garamond"/>
          <w:bCs/>
          <w:sz w:val="24"/>
          <w:szCs w:val="24"/>
        </w:rPr>
        <w:t>;</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Allegato 3</w:t>
      </w:r>
      <w:r w:rsidR="00A13505">
        <w:rPr>
          <w:rFonts w:ascii="Garamond" w:eastAsia="Times New Roman" w:hAnsi="Garamond"/>
          <w:bCs/>
          <w:sz w:val="24"/>
          <w:szCs w:val="24"/>
        </w:rPr>
        <w:t xml:space="preserve"> – Modello di o</w:t>
      </w:r>
      <w:r w:rsidRPr="0021260B">
        <w:rPr>
          <w:rFonts w:ascii="Garamond" w:eastAsia="Times New Roman" w:hAnsi="Garamond"/>
          <w:bCs/>
          <w:sz w:val="24"/>
          <w:szCs w:val="24"/>
        </w:rPr>
        <w:t xml:space="preserve">fferta economica e </w:t>
      </w:r>
      <w:r w:rsidR="00A13505">
        <w:rPr>
          <w:rFonts w:ascii="Garamond" w:eastAsia="Times New Roman" w:hAnsi="Garamond"/>
          <w:bCs/>
          <w:sz w:val="24"/>
          <w:szCs w:val="24"/>
        </w:rPr>
        <w:t xml:space="preserve">di </w:t>
      </w:r>
      <w:r w:rsidRPr="0021260B">
        <w:rPr>
          <w:rFonts w:ascii="Garamond" w:eastAsia="Times New Roman" w:hAnsi="Garamond"/>
          <w:bCs/>
          <w:sz w:val="24"/>
          <w:szCs w:val="24"/>
        </w:rPr>
        <w:t>offerta tempo</w:t>
      </w:r>
      <w:r w:rsidR="00A13505">
        <w:rPr>
          <w:rStyle w:val="Rimandonotaapidipagina"/>
          <w:rFonts w:ascii="Garamond" w:eastAsia="Times New Roman" w:hAnsi="Garamond"/>
          <w:bCs/>
          <w:sz w:val="24"/>
          <w:szCs w:val="24"/>
        </w:rPr>
        <w:footnoteReference w:id="4"/>
      </w:r>
      <w:r w:rsidRPr="0021260B">
        <w:rPr>
          <w:rFonts w:ascii="Garamond" w:eastAsia="Times New Roman" w:hAnsi="Garamond"/>
          <w:bCs/>
          <w:sz w:val="24"/>
          <w:szCs w:val="24"/>
        </w:rPr>
        <w:t>.</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Altra documentazione allegata:</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 xml:space="preserve">Allegato 4 </w:t>
      </w:r>
      <w:r w:rsidR="00A13505">
        <w:rPr>
          <w:rFonts w:ascii="Garamond" w:eastAsia="Times New Roman" w:hAnsi="Garamond"/>
          <w:bCs/>
          <w:sz w:val="24"/>
          <w:szCs w:val="24"/>
        </w:rPr>
        <w:t>–</w:t>
      </w:r>
      <w:r w:rsidRPr="0021260B">
        <w:rPr>
          <w:rFonts w:ascii="Garamond" w:eastAsia="Times New Roman" w:hAnsi="Garamond"/>
          <w:bCs/>
          <w:sz w:val="24"/>
          <w:szCs w:val="24"/>
        </w:rPr>
        <w:t xml:space="preserve"> Schema di </w:t>
      </w:r>
      <w:r w:rsidR="00FC3CBD">
        <w:rPr>
          <w:rFonts w:ascii="Garamond" w:eastAsia="Times New Roman" w:hAnsi="Garamond"/>
          <w:bCs/>
          <w:sz w:val="24"/>
          <w:szCs w:val="24"/>
        </w:rPr>
        <w:t>contratto</w:t>
      </w:r>
      <w:r w:rsidRPr="0021260B">
        <w:rPr>
          <w:rFonts w:ascii="Garamond" w:eastAsia="Times New Roman" w:hAnsi="Garamond"/>
          <w:bCs/>
          <w:sz w:val="24"/>
          <w:szCs w:val="24"/>
        </w:rPr>
        <w:t xml:space="preserve"> di incarico</w:t>
      </w:r>
      <w:r w:rsidR="00A13505">
        <w:rPr>
          <w:rFonts w:ascii="Garamond" w:eastAsia="Times New Roman" w:hAnsi="Garamond"/>
          <w:bCs/>
          <w:sz w:val="24"/>
          <w:szCs w:val="24"/>
        </w:rPr>
        <w:t>;</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 xml:space="preserve">Allegato 5 – </w:t>
      </w:r>
      <w:r w:rsidR="00A13505">
        <w:rPr>
          <w:rFonts w:ascii="Garamond" w:eastAsia="Times New Roman" w:hAnsi="Garamond"/>
          <w:bCs/>
          <w:sz w:val="24"/>
          <w:szCs w:val="24"/>
        </w:rPr>
        <w:t>Prospetto di c</w:t>
      </w:r>
      <w:r w:rsidRPr="0021260B">
        <w:rPr>
          <w:rFonts w:ascii="Garamond" w:eastAsia="Times New Roman" w:hAnsi="Garamond"/>
          <w:bCs/>
          <w:sz w:val="24"/>
          <w:szCs w:val="24"/>
        </w:rPr>
        <w:t xml:space="preserve">alcolo del </w:t>
      </w:r>
      <w:r w:rsidR="00A13505">
        <w:rPr>
          <w:rFonts w:ascii="Garamond" w:eastAsia="Times New Roman" w:hAnsi="Garamond"/>
          <w:bCs/>
          <w:sz w:val="24"/>
          <w:szCs w:val="24"/>
        </w:rPr>
        <w:t>corrispettivo</w:t>
      </w:r>
      <w:r w:rsidRPr="0021260B">
        <w:rPr>
          <w:rFonts w:ascii="Garamond" w:eastAsia="Times New Roman" w:hAnsi="Garamond"/>
          <w:bCs/>
          <w:sz w:val="24"/>
          <w:szCs w:val="24"/>
        </w:rPr>
        <w:t xml:space="preserve"> a base di gara</w:t>
      </w:r>
      <w:r w:rsidR="00A13505">
        <w:rPr>
          <w:rFonts w:ascii="Garamond" w:eastAsia="Times New Roman" w:hAnsi="Garamond"/>
          <w:bCs/>
          <w:sz w:val="24"/>
          <w:szCs w:val="24"/>
        </w:rPr>
        <w:t>;</w:t>
      </w:r>
    </w:p>
    <w:p w:rsidR="0021260B" w:rsidRPr="0021260B" w:rsidRDefault="0021260B" w:rsidP="0021260B">
      <w:pPr>
        <w:spacing w:after="0" w:line="240" w:lineRule="auto"/>
        <w:ind w:right="-17"/>
        <w:jc w:val="both"/>
        <w:rPr>
          <w:rFonts w:ascii="Garamond" w:eastAsia="Times New Roman" w:hAnsi="Garamond"/>
          <w:bCs/>
          <w:sz w:val="24"/>
          <w:szCs w:val="24"/>
        </w:rPr>
      </w:pPr>
      <w:r w:rsidRPr="0021260B">
        <w:rPr>
          <w:rFonts w:ascii="Garamond" w:eastAsia="Times New Roman" w:hAnsi="Garamond"/>
          <w:bCs/>
          <w:sz w:val="24"/>
          <w:szCs w:val="24"/>
        </w:rPr>
        <w:t>Allegato 6 – Relazione tecnico-illustrativa</w:t>
      </w:r>
      <w:r w:rsidR="00A13505">
        <w:rPr>
          <w:rFonts w:ascii="Garamond" w:eastAsia="Times New Roman" w:hAnsi="Garamond"/>
          <w:bCs/>
          <w:sz w:val="24"/>
          <w:szCs w:val="24"/>
        </w:rPr>
        <w:t>;</w:t>
      </w:r>
    </w:p>
    <w:p w:rsidR="0021260B" w:rsidRPr="0021260B" w:rsidRDefault="000C6512" w:rsidP="0021260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Allegato </w:t>
      </w:r>
      <w:r w:rsidR="0021260B" w:rsidRPr="0021260B">
        <w:rPr>
          <w:rFonts w:ascii="Garamond" w:eastAsia="Times New Roman" w:hAnsi="Garamond"/>
          <w:bCs/>
          <w:sz w:val="24"/>
          <w:szCs w:val="24"/>
        </w:rPr>
        <w:t>7.</w:t>
      </w:r>
      <w:r w:rsidR="00A13505">
        <w:rPr>
          <w:rFonts w:ascii="Garamond" w:eastAsia="Times New Roman" w:hAnsi="Garamond"/>
          <w:bCs/>
          <w:sz w:val="24"/>
          <w:szCs w:val="24"/>
        </w:rPr>
        <w:t xml:space="preserve"> </w:t>
      </w:r>
      <w:r w:rsidR="0021260B" w:rsidRPr="0021260B">
        <w:rPr>
          <w:rFonts w:ascii="Garamond" w:eastAsia="Times New Roman" w:hAnsi="Garamond"/>
          <w:bCs/>
          <w:sz w:val="24"/>
          <w:szCs w:val="24"/>
        </w:rPr>
        <w:t>_____________________________________</w:t>
      </w:r>
    </w:p>
    <w:p w:rsidR="00A13505" w:rsidRDefault="000C6512" w:rsidP="0021260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Allegato </w:t>
      </w:r>
      <w:r w:rsidR="0021260B" w:rsidRPr="0021260B">
        <w:rPr>
          <w:rFonts w:ascii="Garamond" w:eastAsia="Times New Roman" w:hAnsi="Garamond"/>
          <w:bCs/>
          <w:sz w:val="24"/>
          <w:szCs w:val="24"/>
        </w:rPr>
        <w:t>8.</w:t>
      </w:r>
      <w:r w:rsidR="00A13505">
        <w:rPr>
          <w:rFonts w:ascii="Garamond" w:eastAsia="Times New Roman" w:hAnsi="Garamond"/>
          <w:bCs/>
          <w:sz w:val="24"/>
          <w:szCs w:val="24"/>
        </w:rPr>
        <w:t xml:space="preserve"> </w:t>
      </w:r>
      <w:r w:rsidR="0021260B" w:rsidRPr="0021260B">
        <w:rPr>
          <w:rFonts w:ascii="Garamond" w:eastAsia="Times New Roman" w:hAnsi="Garamond"/>
          <w:bCs/>
          <w:sz w:val="24"/>
          <w:szCs w:val="24"/>
        </w:rPr>
        <w:t>_____________________________________</w:t>
      </w:r>
      <w:r w:rsidR="00A13505">
        <w:rPr>
          <w:rFonts w:ascii="Garamond" w:eastAsia="Times New Roman" w:hAnsi="Garamond"/>
          <w:bCs/>
          <w:sz w:val="24"/>
          <w:szCs w:val="24"/>
        </w:rPr>
        <w:t xml:space="preserve"> </w:t>
      </w:r>
    </w:p>
    <w:p w:rsidR="0021260B" w:rsidRDefault="00A13505" w:rsidP="0021260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w:t>
      </w:r>
      <w:r w:rsidRPr="006B3FC9">
        <w:rPr>
          <w:rFonts w:ascii="Garamond" w:eastAsia="Times New Roman" w:hAnsi="Garamond"/>
          <w:bCs/>
          <w:i/>
          <w:sz w:val="24"/>
          <w:szCs w:val="24"/>
        </w:rPr>
        <w:t>ulteriori elaborati dello studio di fattibilità tecnica ed economica</w:t>
      </w:r>
      <w:r>
        <w:rPr>
          <w:rFonts w:ascii="Garamond" w:eastAsia="Times New Roman" w:hAnsi="Garamond"/>
          <w:bCs/>
          <w:sz w:val="24"/>
          <w:szCs w:val="24"/>
        </w:rPr>
        <w:t>)</w:t>
      </w:r>
      <w:r w:rsidR="0021260B" w:rsidRPr="0021260B">
        <w:rPr>
          <w:rFonts w:ascii="Garamond" w:eastAsia="Times New Roman" w:hAnsi="Garamond"/>
          <w:bCs/>
          <w:sz w:val="24"/>
          <w:szCs w:val="24"/>
        </w:rPr>
        <w:t>.</w:t>
      </w:r>
    </w:p>
    <w:p w:rsidR="006B3FC9" w:rsidRDefault="006B3FC9" w:rsidP="0021260B">
      <w:pPr>
        <w:spacing w:after="0" w:line="240" w:lineRule="auto"/>
        <w:ind w:right="-17"/>
        <w:jc w:val="both"/>
        <w:rPr>
          <w:rFonts w:ascii="Garamond" w:eastAsia="Times New Roman" w:hAnsi="Garamond"/>
          <w:bCs/>
          <w:sz w:val="24"/>
          <w:szCs w:val="24"/>
        </w:rPr>
      </w:pPr>
    </w:p>
    <w:p w:rsidR="006B3FC9" w:rsidRPr="001F1DE0" w:rsidRDefault="006B3FC9" w:rsidP="006B3FC9">
      <w:pPr>
        <w:spacing w:after="0" w:line="240" w:lineRule="auto"/>
        <w:ind w:right="-17"/>
        <w:jc w:val="both"/>
        <w:rPr>
          <w:rFonts w:ascii="Garamond" w:eastAsia="Times New Roman" w:hAnsi="Garamond"/>
          <w:b/>
          <w:bCs/>
          <w:sz w:val="24"/>
          <w:szCs w:val="24"/>
        </w:rPr>
      </w:pPr>
      <w:r w:rsidRPr="001F1DE0">
        <w:rPr>
          <w:rFonts w:ascii="Garamond" w:eastAsia="Times New Roman" w:hAnsi="Garamond"/>
          <w:b/>
          <w:bCs/>
          <w:sz w:val="24"/>
          <w:szCs w:val="24"/>
        </w:rPr>
        <w:t>5. MODALITÀ DI PRESENTAZIONE DELLE OFFERTE E DI APERTURA DELLE STESSE</w:t>
      </w:r>
    </w:p>
    <w:p w:rsidR="006B3FC9" w:rsidRPr="006B3FC9" w:rsidRDefault="006B3FC9" w:rsidP="006B3FC9">
      <w:pPr>
        <w:spacing w:after="0" w:line="240" w:lineRule="auto"/>
        <w:ind w:right="-17"/>
        <w:jc w:val="both"/>
        <w:rPr>
          <w:rFonts w:ascii="Garamond" w:eastAsia="Times New Roman" w:hAnsi="Garamond"/>
          <w:bCs/>
          <w:sz w:val="24"/>
          <w:szCs w:val="24"/>
        </w:rPr>
      </w:pPr>
      <w:r w:rsidRPr="006B3FC9">
        <w:rPr>
          <w:rFonts w:ascii="Garamond" w:eastAsia="Times New Roman" w:hAnsi="Garamond"/>
          <w:bCs/>
          <w:sz w:val="24"/>
          <w:szCs w:val="24"/>
        </w:rPr>
        <w:t xml:space="preserve">Termine di presentazione delle offerte: ore </w:t>
      </w:r>
      <w:r>
        <w:rPr>
          <w:rFonts w:ascii="Garamond" w:eastAsia="Times New Roman" w:hAnsi="Garamond"/>
          <w:bCs/>
          <w:sz w:val="24"/>
          <w:szCs w:val="24"/>
        </w:rPr>
        <w:t>_____</w:t>
      </w:r>
      <w:r w:rsidRPr="006B3FC9">
        <w:rPr>
          <w:rFonts w:ascii="Garamond" w:eastAsia="Times New Roman" w:hAnsi="Garamond"/>
          <w:bCs/>
          <w:sz w:val="24"/>
          <w:szCs w:val="24"/>
        </w:rPr>
        <w:t xml:space="preserve"> del giorno ______________.</w:t>
      </w:r>
    </w:p>
    <w:p w:rsidR="006B3FC9" w:rsidRPr="006B3FC9" w:rsidRDefault="006B3FC9" w:rsidP="006B3FC9">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Recapiti</w:t>
      </w:r>
      <w:r w:rsidRPr="006B3FC9">
        <w:rPr>
          <w:rFonts w:ascii="Garamond" w:eastAsia="Times New Roman" w:hAnsi="Garamond"/>
          <w:bCs/>
          <w:sz w:val="24"/>
          <w:szCs w:val="24"/>
        </w:rPr>
        <w:t>: ___________________________ – ____________________ – _________________.</w:t>
      </w:r>
    </w:p>
    <w:p w:rsidR="006B3FC9" w:rsidRPr="006B3FC9" w:rsidRDefault="006B3FC9" w:rsidP="006B3FC9">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Le modalità di presentazione sono specificate </w:t>
      </w:r>
      <w:r w:rsidRPr="006B3FC9">
        <w:rPr>
          <w:rFonts w:ascii="Garamond" w:eastAsia="Times New Roman" w:hAnsi="Garamond"/>
          <w:bCs/>
          <w:sz w:val="24"/>
          <w:szCs w:val="24"/>
        </w:rPr>
        <w:t>nel disciplinare di gara</w:t>
      </w:r>
      <w:r>
        <w:rPr>
          <w:rFonts w:ascii="Garamond" w:eastAsia="Times New Roman" w:hAnsi="Garamond"/>
          <w:bCs/>
          <w:sz w:val="24"/>
          <w:szCs w:val="24"/>
        </w:rPr>
        <w:t>, in particolare per quanto concerne l’offerta tecnica</w:t>
      </w:r>
      <w:r w:rsidRPr="006B3FC9">
        <w:rPr>
          <w:rFonts w:ascii="Garamond" w:eastAsia="Times New Roman" w:hAnsi="Garamond"/>
          <w:bCs/>
          <w:sz w:val="24"/>
          <w:szCs w:val="24"/>
        </w:rPr>
        <w:t>.</w:t>
      </w:r>
    </w:p>
    <w:p w:rsidR="006B3FC9" w:rsidRDefault="006B3FC9" w:rsidP="006B3FC9">
      <w:pPr>
        <w:spacing w:after="0" w:line="240" w:lineRule="auto"/>
        <w:ind w:right="-17"/>
        <w:jc w:val="both"/>
        <w:rPr>
          <w:rFonts w:ascii="Garamond" w:eastAsia="Times New Roman" w:hAnsi="Garamond"/>
          <w:bCs/>
          <w:sz w:val="24"/>
          <w:szCs w:val="24"/>
        </w:rPr>
      </w:pPr>
      <w:r w:rsidRPr="006B3FC9">
        <w:rPr>
          <w:rFonts w:ascii="Garamond" w:eastAsia="Times New Roman" w:hAnsi="Garamond"/>
          <w:bCs/>
          <w:sz w:val="24"/>
          <w:szCs w:val="24"/>
        </w:rPr>
        <w:t xml:space="preserve">Apertura offerte: </w:t>
      </w:r>
      <w:r>
        <w:rPr>
          <w:rFonts w:ascii="Garamond" w:eastAsia="Times New Roman" w:hAnsi="Garamond"/>
          <w:bCs/>
          <w:sz w:val="24"/>
          <w:szCs w:val="24"/>
        </w:rPr>
        <w:t xml:space="preserve">la </w:t>
      </w:r>
      <w:r w:rsidRPr="006B3FC9">
        <w:rPr>
          <w:rFonts w:ascii="Garamond" w:eastAsia="Times New Roman" w:hAnsi="Garamond"/>
          <w:bCs/>
          <w:sz w:val="24"/>
          <w:szCs w:val="24"/>
        </w:rPr>
        <w:t xml:space="preserve">prima seduta pubblica </w:t>
      </w:r>
      <w:r>
        <w:rPr>
          <w:rFonts w:ascii="Garamond" w:eastAsia="Times New Roman" w:hAnsi="Garamond"/>
          <w:bCs/>
          <w:sz w:val="24"/>
          <w:szCs w:val="24"/>
        </w:rPr>
        <w:t xml:space="preserve">di gara è fissata fin d’ora per </w:t>
      </w:r>
      <w:r w:rsidRPr="006B3FC9">
        <w:rPr>
          <w:rFonts w:ascii="Garamond" w:eastAsia="Times New Roman" w:hAnsi="Garamond"/>
          <w:bCs/>
          <w:sz w:val="24"/>
          <w:szCs w:val="24"/>
        </w:rPr>
        <w:t xml:space="preserve">il giorno ___________ alle ore </w:t>
      </w:r>
      <w:r>
        <w:rPr>
          <w:rFonts w:ascii="Garamond" w:eastAsia="Times New Roman" w:hAnsi="Garamond"/>
          <w:bCs/>
          <w:sz w:val="24"/>
          <w:szCs w:val="24"/>
        </w:rPr>
        <w:t>____</w:t>
      </w:r>
      <w:r w:rsidRPr="006B3FC9">
        <w:rPr>
          <w:rFonts w:ascii="Garamond" w:eastAsia="Times New Roman" w:hAnsi="Garamond"/>
          <w:bCs/>
          <w:sz w:val="24"/>
          <w:szCs w:val="24"/>
        </w:rPr>
        <w:t xml:space="preserve"> presso </w:t>
      </w:r>
      <w:r>
        <w:rPr>
          <w:rFonts w:ascii="Garamond" w:eastAsia="Times New Roman" w:hAnsi="Garamond"/>
          <w:bCs/>
          <w:sz w:val="24"/>
          <w:szCs w:val="24"/>
        </w:rPr>
        <w:t xml:space="preserve">la sede </w:t>
      </w:r>
      <w:r w:rsidRPr="006B3FC9">
        <w:rPr>
          <w:rFonts w:ascii="Garamond" w:eastAsia="Times New Roman" w:hAnsi="Garamond"/>
          <w:bCs/>
          <w:sz w:val="24"/>
          <w:szCs w:val="24"/>
        </w:rPr>
        <w:t xml:space="preserve">____________________________________ </w:t>
      </w:r>
      <w:r>
        <w:rPr>
          <w:rFonts w:ascii="Garamond" w:eastAsia="Times New Roman" w:hAnsi="Garamond"/>
          <w:bCs/>
          <w:sz w:val="24"/>
          <w:szCs w:val="24"/>
        </w:rPr>
        <w:t xml:space="preserve">sita in </w:t>
      </w:r>
      <w:r w:rsidRPr="006B3FC9">
        <w:rPr>
          <w:rFonts w:ascii="Garamond" w:eastAsia="Times New Roman" w:hAnsi="Garamond"/>
          <w:bCs/>
          <w:sz w:val="24"/>
          <w:szCs w:val="24"/>
        </w:rPr>
        <w:t>Via</w:t>
      </w:r>
      <w:r>
        <w:rPr>
          <w:rFonts w:ascii="Garamond" w:eastAsia="Times New Roman" w:hAnsi="Garamond"/>
          <w:bCs/>
          <w:sz w:val="24"/>
          <w:szCs w:val="24"/>
        </w:rPr>
        <w:t xml:space="preserve"> </w:t>
      </w:r>
      <w:r w:rsidRPr="006B3FC9">
        <w:rPr>
          <w:rFonts w:ascii="Garamond" w:eastAsia="Times New Roman" w:hAnsi="Garamond"/>
          <w:bCs/>
          <w:sz w:val="24"/>
          <w:szCs w:val="24"/>
        </w:rPr>
        <w:t>__________________________</w:t>
      </w:r>
      <w:r>
        <w:rPr>
          <w:rFonts w:ascii="Garamond" w:eastAsia="Times New Roman" w:hAnsi="Garamond"/>
          <w:bCs/>
          <w:sz w:val="24"/>
          <w:szCs w:val="24"/>
        </w:rPr>
        <w:t>_____</w:t>
      </w:r>
      <w:r w:rsidRPr="006B3FC9">
        <w:rPr>
          <w:rFonts w:ascii="Garamond" w:eastAsia="Times New Roman" w:hAnsi="Garamond"/>
          <w:bCs/>
          <w:sz w:val="24"/>
          <w:szCs w:val="24"/>
        </w:rPr>
        <w:t>.</w:t>
      </w:r>
    </w:p>
    <w:p w:rsidR="006B3FC9" w:rsidRDefault="006B3FC9" w:rsidP="006B3FC9">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Chiunque è ammesso a presenziare alla seduta pubblica. Sono ammessi a contraddire con il RUP e a far constare a verbale eventuali rilievi esclusivamente il titolare o l</w:t>
      </w:r>
      <w:r w:rsidRPr="006B3FC9">
        <w:rPr>
          <w:rFonts w:ascii="Garamond" w:eastAsia="Times New Roman" w:hAnsi="Garamond"/>
          <w:bCs/>
          <w:sz w:val="24"/>
          <w:szCs w:val="24"/>
        </w:rPr>
        <w:t>egal</w:t>
      </w:r>
      <w:r>
        <w:rPr>
          <w:rFonts w:ascii="Garamond" w:eastAsia="Times New Roman" w:hAnsi="Garamond"/>
          <w:bCs/>
          <w:sz w:val="24"/>
          <w:szCs w:val="24"/>
        </w:rPr>
        <w:t>e</w:t>
      </w:r>
      <w:r w:rsidRPr="006B3FC9">
        <w:rPr>
          <w:rFonts w:ascii="Garamond" w:eastAsia="Times New Roman" w:hAnsi="Garamond"/>
          <w:bCs/>
          <w:sz w:val="24"/>
          <w:szCs w:val="24"/>
        </w:rPr>
        <w:t xml:space="preserve"> rappresentant</w:t>
      </w:r>
      <w:r>
        <w:rPr>
          <w:rFonts w:ascii="Garamond" w:eastAsia="Times New Roman" w:hAnsi="Garamond"/>
          <w:bCs/>
          <w:sz w:val="24"/>
          <w:szCs w:val="24"/>
        </w:rPr>
        <w:t>e</w:t>
      </w:r>
      <w:r w:rsidRPr="006B3FC9">
        <w:rPr>
          <w:rFonts w:ascii="Garamond" w:eastAsia="Times New Roman" w:hAnsi="Garamond"/>
          <w:bCs/>
          <w:sz w:val="24"/>
          <w:szCs w:val="24"/>
        </w:rPr>
        <w:t xml:space="preserve"> de</w:t>
      </w:r>
      <w:r>
        <w:rPr>
          <w:rFonts w:ascii="Garamond" w:eastAsia="Times New Roman" w:hAnsi="Garamond"/>
          <w:bCs/>
          <w:sz w:val="24"/>
          <w:szCs w:val="24"/>
        </w:rPr>
        <w:t xml:space="preserve">l </w:t>
      </w:r>
      <w:r w:rsidRPr="006B3FC9">
        <w:rPr>
          <w:rFonts w:ascii="Garamond" w:eastAsia="Times New Roman" w:hAnsi="Garamond"/>
          <w:bCs/>
          <w:sz w:val="24"/>
          <w:szCs w:val="24"/>
        </w:rPr>
        <w:t>concorrent</w:t>
      </w:r>
      <w:r>
        <w:rPr>
          <w:rFonts w:ascii="Garamond" w:eastAsia="Times New Roman" w:hAnsi="Garamond"/>
          <w:bCs/>
          <w:sz w:val="24"/>
          <w:szCs w:val="24"/>
        </w:rPr>
        <w:t>e ovvero un unico soggetto</w:t>
      </w:r>
      <w:r w:rsidRPr="006B3FC9">
        <w:rPr>
          <w:rFonts w:ascii="Garamond" w:eastAsia="Times New Roman" w:hAnsi="Garamond"/>
          <w:bCs/>
          <w:sz w:val="24"/>
          <w:szCs w:val="24"/>
        </w:rPr>
        <w:t xml:space="preserve"> per ogni c</w:t>
      </w:r>
      <w:r>
        <w:rPr>
          <w:rFonts w:ascii="Garamond" w:eastAsia="Times New Roman" w:hAnsi="Garamond"/>
          <w:bCs/>
          <w:sz w:val="24"/>
          <w:szCs w:val="24"/>
        </w:rPr>
        <w:t>oncorrente</w:t>
      </w:r>
      <w:r w:rsidRPr="006B3FC9">
        <w:rPr>
          <w:rFonts w:ascii="Garamond" w:eastAsia="Times New Roman" w:hAnsi="Garamond"/>
          <w:bCs/>
          <w:sz w:val="24"/>
          <w:szCs w:val="24"/>
        </w:rPr>
        <w:t>, munit</w:t>
      </w:r>
      <w:r>
        <w:rPr>
          <w:rFonts w:ascii="Garamond" w:eastAsia="Times New Roman" w:hAnsi="Garamond"/>
          <w:bCs/>
          <w:sz w:val="24"/>
          <w:szCs w:val="24"/>
        </w:rPr>
        <w:t>o</w:t>
      </w:r>
      <w:r w:rsidRPr="006B3FC9">
        <w:rPr>
          <w:rFonts w:ascii="Garamond" w:eastAsia="Times New Roman" w:hAnsi="Garamond"/>
          <w:bCs/>
          <w:sz w:val="24"/>
          <w:szCs w:val="24"/>
        </w:rPr>
        <w:t xml:space="preserve"> di specifica delega da</w:t>
      </w:r>
      <w:r>
        <w:rPr>
          <w:rFonts w:ascii="Garamond" w:eastAsia="Times New Roman" w:hAnsi="Garamond"/>
          <w:bCs/>
          <w:sz w:val="24"/>
          <w:szCs w:val="24"/>
        </w:rPr>
        <w:t xml:space="preserve"> parte de</w:t>
      </w:r>
      <w:r w:rsidR="000C6512">
        <w:rPr>
          <w:rFonts w:ascii="Garamond" w:eastAsia="Times New Roman" w:hAnsi="Garamond"/>
          <w:bCs/>
          <w:sz w:val="24"/>
          <w:szCs w:val="24"/>
        </w:rPr>
        <w:t>i predetti rappresentanti</w:t>
      </w:r>
      <w:r w:rsidR="00FC0526">
        <w:rPr>
          <w:rFonts w:ascii="Garamond" w:eastAsia="Times New Roman" w:hAnsi="Garamond"/>
          <w:bCs/>
          <w:sz w:val="24"/>
          <w:szCs w:val="24"/>
        </w:rPr>
        <w:t>, dipendente o collaboratore non occasionale degli stessi</w:t>
      </w:r>
      <w:r>
        <w:rPr>
          <w:rFonts w:ascii="Garamond" w:eastAsia="Times New Roman" w:hAnsi="Garamond"/>
          <w:bCs/>
          <w:sz w:val="24"/>
          <w:szCs w:val="24"/>
        </w:rPr>
        <w:t>.</w:t>
      </w:r>
    </w:p>
    <w:p w:rsidR="006B3FC9" w:rsidRDefault="006B3FC9" w:rsidP="006B3FC9">
      <w:pPr>
        <w:spacing w:after="0" w:line="240" w:lineRule="auto"/>
        <w:ind w:right="-17"/>
        <w:jc w:val="both"/>
        <w:rPr>
          <w:rFonts w:ascii="Garamond" w:eastAsia="Times New Roman" w:hAnsi="Garamond"/>
          <w:bCs/>
          <w:sz w:val="24"/>
          <w:szCs w:val="24"/>
        </w:rPr>
      </w:pPr>
    </w:p>
    <w:p w:rsidR="0053778B" w:rsidRPr="001F1DE0" w:rsidRDefault="0053778B" w:rsidP="0053778B">
      <w:pPr>
        <w:spacing w:after="0" w:line="240" w:lineRule="auto"/>
        <w:ind w:right="-17"/>
        <w:jc w:val="both"/>
        <w:rPr>
          <w:rFonts w:ascii="Garamond" w:eastAsia="Times New Roman" w:hAnsi="Garamond"/>
          <w:b/>
          <w:bCs/>
          <w:sz w:val="24"/>
          <w:szCs w:val="24"/>
        </w:rPr>
      </w:pPr>
      <w:r w:rsidRPr="001F1DE0">
        <w:rPr>
          <w:rFonts w:ascii="Garamond" w:eastAsia="Times New Roman" w:hAnsi="Garamond"/>
          <w:b/>
          <w:bCs/>
          <w:sz w:val="24"/>
          <w:szCs w:val="24"/>
        </w:rPr>
        <w:t>6. SOGGETTI AMMESSI</w:t>
      </w:r>
    </w:p>
    <w:p w:rsid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 xml:space="preserve">I </w:t>
      </w:r>
      <w:r>
        <w:rPr>
          <w:rFonts w:ascii="Garamond" w:eastAsia="Times New Roman" w:hAnsi="Garamond"/>
          <w:bCs/>
          <w:sz w:val="24"/>
          <w:szCs w:val="24"/>
        </w:rPr>
        <w:t xml:space="preserve">concorrenti invitati </w:t>
      </w:r>
      <w:r w:rsidR="001F1DE0">
        <w:rPr>
          <w:rFonts w:ascii="Garamond" w:eastAsia="Times New Roman" w:hAnsi="Garamond"/>
          <w:bCs/>
          <w:sz w:val="24"/>
          <w:szCs w:val="24"/>
        </w:rPr>
        <w:t xml:space="preserve">debbono essere tuttora in possesso </w:t>
      </w:r>
      <w:r w:rsidRPr="0053778B">
        <w:rPr>
          <w:rFonts w:ascii="Garamond" w:eastAsia="Times New Roman" w:hAnsi="Garamond"/>
          <w:bCs/>
          <w:sz w:val="24"/>
          <w:szCs w:val="24"/>
        </w:rPr>
        <w:t>dei requisiti di ordine generale</w:t>
      </w:r>
      <w:r w:rsidR="00130DDB">
        <w:rPr>
          <w:rFonts w:ascii="Garamond" w:eastAsia="Times New Roman" w:hAnsi="Garamond"/>
          <w:bCs/>
          <w:sz w:val="24"/>
          <w:szCs w:val="24"/>
        </w:rPr>
        <w:t>,</w:t>
      </w:r>
      <w:r w:rsidRPr="0053778B">
        <w:rPr>
          <w:rFonts w:ascii="Garamond" w:eastAsia="Times New Roman" w:hAnsi="Garamond"/>
          <w:bCs/>
          <w:sz w:val="24"/>
          <w:szCs w:val="24"/>
        </w:rPr>
        <w:t xml:space="preserve"> </w:t>
      </w:r>
      <w:r>
        <w:rPr>
          <w:rFonts w:ascii="Garamond" w:eastAsia="Times New Roman" w:hAnsi="Garamond"/>
          <w:bCs/>
          <w:sz w:val="24"/>
          <w:szCs w:val="24"/>
        </w:rPr>
        <w:t xml:space="preserve">di cui all’art. 80 del Codice </w:t>
      </w:r>
      <w:r w:rsidR="00130DDB">
        <w:rPr>
          <w:rFonts w:ascii="Garamond" w:eastAsia="Times New Roman" w:hAnsi="Garamond"/>
          <w:bCs/>
          <w:sz w:val="24"/>
          <w:szCs w:val="24"/>
        </w:rPr>
        <w:t xml:space="preserve">e gli altri indicati nell’avviso per indagine di mercato, nonché </w:t>
      </w:r>
      <w:r w:rsidRPr="0053778B">
        <w:rPr>
          <w:rFonts w:ascii="Garamond" w:eastAsia="Times New Roman" w:hAnsi="Garamond"/>
          <w:bCs/>
          <w:sz w:val="24"/>
          <w:szCs w:val="24"/>
        </w:rPr>
        <w:t xml:space="preserve">dei requisiti speciali </w:t>
      </w:r>
      <w:r w:rsidR="00130DDB">
        <w:rPr>
          <w:rFonts w:ascii="Garamond" w:eastAsia="Times New Roman" w:hAnsi="Garamond"/>
          <w:bCs/>
          <w:sz w:val="24"/>
          <w:szCs w:val="24"/>
        </w:rPr>
        <w:t xml:space="preserve">già </w:t>
      </w:r>
      <w:r w:rsidR="001F1DE0">
        <w:rPr>
          <w:rFonts w:ascii="Garamond" w:eastAsia="Times New Roman" w:hAnsi="Garamond"/>
          <w:bCs/>
          <w:sz w:val="24"/>
          <w:szCs w:val="24"/>
        </w:rPr>
        <w:t>comprovati in sede di manifestazione di interesse alla presente procedura</w:t>
      </w:r>
      <w:r w:rsidRPr="0053778B">
        <w:rPr>
          <w:rFonts w:ascii="Garamond" w:eastAsia="Times New Roman" w:hAnsi="Garamond"/>
          <w:bCs/>
          <w:sz w:val="24"/>
          <w:szCs w:val="24"/>
        </w:rPr>
        <w:t>.</w:t>
      </w:r>
    </w:p>
    <w:p w:rsidR="001F1DE0" w:rsidRPr="0053778B" w:rsidRDefault="001F1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 concorrenti non possono, in sede di presentazione dell’offerta, modificare la forma giuridica con cui hanno presentato la manifestazione di interesse e sono stati quindi qualificati dalla Stazione appaltante, salve le eccezioni consentite dal Codice.</w:t>
      </w:r>
    </w:p>
    <w:p w:rsidR="0053778B" w:rsidRPr="0053778B" w:rsidRDefault="0053778B" w:rsidP="0053778B">
      <w:pPr>
        <w:spacing w:after="0" w:line="240" w:lineRule="auto"/>
        <w:ind w:right="-17"/>
        <w:jc w:val="both"/>
        <w:rPr>
          <w:rFonts w:ascii="Garamond" w:eastAsia="Times New Roman" w:hAnsi="Garamond"/>
          <w:bCs/>
          <w:sz w:val="24"/>
          <w:szCs w:val="24"/>
        </w:rPr>
      </w:pPr>
    </w:p>
    <w:p w:rsidR="0053778B" w:rsidRPr="001F1DE0" w:rsidRDefault="0053778B" w:rsidP="0053778B">
      <w:pPr>
        <w:spacing w:after="0" w:line="240" w:lineRule="auto"/>
        <w:ind w:right="-17"/>
        <w:jc w:val="both"/>
        <w:rPr>
          <w:rFonts w:ascii="Garamond" w:eastAsia="Times New Roman" w:hAnsi="Garamond"/>
          <w:b/>
          <w:bCs/>
          <w:sz w:val="24"/>
          <w:szCs w:val="24"/>
        </w:rPr>
      </w:pPr>
      <w:r w:rsidRPr="001F1DE0">
        <w:rPr>
          <w:rFonts w:ascii="Garamond" w:eastAsia="Times New Roman" w:hAnsi="Garamond"/>
          <w:b/>
          <w:bCs/>
          <w:sz w:val="24"/>
          <w:szCs w:val="24"/>
        </w:rPr>
        <w:t>7. TERMINE DI VALIDITÀ DELL’OFFERTA</w:t>
      </w:r>
    </w:p>
    <w:p w:rsidR="0053778B" w:rsidRP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Gli offerenti hanno la facoltà di svincolarsi dalla propria offerta trascorsi centottanta giorni dalla data d</w:t>
      </w:r>
      <w:r>
        <w:rPr>
          <w:rFonts w:ascii="Garamond" w:eastAsia="Times New Roman" w:hAnsi="Garamond"/>
          <w:bCs/>
          <w:sz w:val="24"/>
          <w:szCs w:val="24"/>
        </w:rPr>
        <w:t xml:space="preserve">i </w:t>
      </w:r>
      <w:r w:rsidRPr="0053778B">
        <w:rPr>
          <w:rFonts w:ascii="Garamond" w:eastAsia="Times New Roman" w:hAnsi="Garamond"/>
          <w:bCs/>
          <w:sz w:val="24"/>
          <w:szCs w:val="24"/>
        </w:rPr>
        <w:t>esperimento della gara</w:t>
      </w:r>
      <w:r w:rsidR="00FC3CBD">
        <w:rPr>
          <w:rFonts w:ascii="Garamond" w:eastAsia="Times New Roman" w:hAnsi="Garamond"/>
          <w:bCs/>
          <w:sz w:val="24"/>
          <w:szCs w:val="24"/>
        </w:rPr>
        <w:t>, salvo quanto previsto nel disciplinare di gara</w:t>
      </w:r>
      <w:r w:rsidRPr="0053778B">
        <w:rPr>
          <w:rFonts w:ascii="Garamond" w:eastAsia="Times New Roman" w:hAnsi="Garamond"/>
          <w:bCs/>
          <w:sz w:val="24"/>
          <w:szCs w:val="24"/>
        </w:rPr>
        <w:t>.</w:t>
      </w:r>
    </w:p>
    <w:p w:rsidR="0053778B" w:rsidRPr="0053778B" w:rsidRDefault="0053778B" w:rsidP="0053778B">
      <w:pPr>
        <w:spacing w:after="0" w:line="240" w:lineRule="auto"/>
        <w:ind w:right="-17"/>
        <w:jc w:val="both"/>
        <w:rPr>
          <w:rFonts w:ascii="Garamond" w:eastAsia="Times New Roman" w:hAnsi="Garamond"/>
          <w:bCs/>
          <w:sz w:val="24"/>
          <w:szCs w:val="24"/>
        </w:rPr>
      </w:pPr>
    </w:p>
    <w:p w:rsidR="0053778B" w:rsidRPr="001F1DE0" w:rsidRDefault="0053778B" w:rsidP="0053778B">
      <w:pPr>
        <w:spacing w:after="0" w:line="240" w:lineRule="auto"/>
        <w:ind w:right="-17"/>
        <w:jc w:val="both"/>
        <w:rPr>
          <w:rFonts w:ascii="Garamond" w:eastAsia="Times New Roman" w:hAnsi="Garamond"/>
          <w:b/>
          <w:bCs/>
          <w:sz w:val="24"/>
          <w:szCs w:val="24"/>
        </w:rPr>
      </w:pPr>
      <w:r w:rsidRPr="001F1DE0">
        <w:rPr>
          <w:rFonts w:ascii="Garamond" w:eastAsia="Times New Roman" w:hAnsi="Garamond"/>
          <w:b/>
          <w:bCs/>
          <w:sz w:val="24"/>
          <w:szCs w:val="24"/>
        </w:rPr>
        <w:t>8. CRITERIO DI AGGIUDICAZIONE</w:t>
      </w:r>
    </w:p>
    <w:p w:rsidR="0053778B" w:rsidRP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 xml:space="preserve">La migliore offerta, </w:t>
      </w:r>
      <w:r>
        <w:rPr>
          <w:rFonts w:ascii="Garamond" w:eastAsia="Times New Roman" w:hAnsi="Garamond"/>
          <w:bCs/>
          <w:sz w:val="24"/>
          <w:szCs w:val="24"/>
        </w:rPr>
        <w:t>in ossequio a quanto stabilito da</w:t>
      </w:r>
      <w:r w:rsidRPr="0053778B">
        <w:rPr>
          <w:rFonts w:ascii="Garamond" w:eastAsia="Times New Roman" w:hAnsi="Garamond"/>
          <w:bCs/>
          <w:sz w:val="24"/>
          <w:szCs w:val="24"/>
        </w:rPr>
        <w:t>ll’art</w:t>
      </w:r>
      <w:r>
        <w:rPr>
          <w:rFonts w:ascii="Garamond" w:eastAsia="Times New Roman" w:hAnsi="Garamond"/>
          <w:bCs/>
          <w:sz w:val="24"/>
          <w:szCs w:val="24"/>
        </w:rPr>
        <w:t>.</w:t>
      </w:r>
      <w:r w:rsidRPr="0053778B">
        <w:rPr>
          <w:rFonts w:ascii="Garamond" w:eastAsia="Times New Roman" w:hAnsi="Garamond"/>
          <w:bCs/>
          <w:sz w:val="24"/>
          <w:szCs w:val="24"/>
        </w:rPr>
        <w:t xml:space="preserve"> 95 del Codice, sarà selezionata con il criterio dell’offerta economicamente più vantaggiosa, individuata sulla base del miglior rapporto qualità/prezzo</w:t>
      </w:r>
      <w:r>
        <w:rPr>
          <w:rFonts w:ascii="Garamond" w:eastAsia="Times New Roman" w:hAnsi="Garamond"/>
          <w:bCs/>
          <w:sz w:val="24"/>
          <w:szCs w:val="24"/>
        </w:rPr>
        <w:t xml:space="preserve">, </w:t>
      </w:r>
      <w:r w:rsidRPr="0053778B">
        <w:rPr>
          <w:rFonts w:ascii="Garamond" w:eastAsia="Times New Roman" w:hAnsi="Garamond"/>
          <w:bCs/>
          <w:sz w:val="24"/>
          <w:szCs w:val="24"/>
        </w:rPr>
        <w:t xml:space="preserve">prendendo in considerazione </w:t>
      </w:r>
      <w:r>
        <w:rPr>
          <w:rFonts w:ascii="Garamond" w:eastAsia="Times New Roman" w:hAnsi="Garamond"/>
          <w:bCs/>
          <w:sz w:val="24"/>
          <w:szCs w:val="24"/>
        </w:rPr>
        <w:t xml:space="preserve">gli elementi </w:t>
      </w:r>
      <w:r w:rsidRPr="0053778B">
        <w:rPr>
          <w:rFonts w:ascii="Garamond" w:eastAsia="Times New Roman" w:hAnsi="Garamond"/>
          <w:bCs/>
          <w:sz w:val="24"/>
          <w:szCs w:val="24"/>
        </w:rPr>
        <w:t>e sub-</w:t>
      </w:r>
      <w:r>
        <w:rPr>
          <w:rFonts w:ascii="Garamond" w:eastAsia="Times New Roman" w:hAnsi="Garamond"/>
          <w:bCs/>
          <w:sz w:val="24"/>
          <w:szCs w:val="24"/>
        </w:rPr>
        <w:t>elementi</w:t>
      </w:r>
      <w:r w:rsidRPr="0053778B">
        <w:rPr>
          <w:rFonts w:ascii="Garamond" w:eastAsia="Times New Roman" w:hAnsi="Garamond"/>
          <w:bCs/>
          <w:sz w:val="24"/>
          <w:szCs w:val="24"/>
        </w:rPr>
        <w:t xml:space="preserve"> </w:t>
      </w:r>
      <w:r>
        <w:rPr>
          <w:rFonts w:ascii="Garamond" w:eastAsia="Times New Roman" w:hAnsi="Garamond"/>
          <w:bCs/>
          <w:sz w:val="24"/>
          <w:szCs w:val="24"/>
        </w:rPr>
        <w:t xml:space="preserve">di valutazione, </w:t>
      </w:r>
      <w:r w:rsidR="00196017">
        <w:rPr>
          <w:rFonts w:ascii="Garamond" w:eastAsia="Times New Roman" w:hAnsi="Garamond"/>
          <w:bCs/>
          <w:sz w:val="24"/>
          <w:szCs w:val="24"/>
        </w:rPr>
        <w:t xml:space="preserve">i </w:t>
      </w:r>
      <w:r>
        <w:rPr>
          <w:rFonts w:ascii="Garamond" w:eastAsia="Times New Roman" w:hAnsi="Garamond"/>
          <w:bCs/>
          <w:sz w:val="24"/>
          <w:szCs w:val="24"/>
        </w:rPr>
        <w:t>relativi pesi e</w:t>
      </w:r>
      <w:r w:rsidRPr="0053778B">
        <w:rPr>
          <w:rFonts w:ascii="Garamond" w:eastAsia="Times New Roman" w:hAnsi="Garamond"/>
          <w:bCs/>
          <w:sz w:val="24"/>
          <w:szCs w:val="24"/>
        </w:rPr>
        <w:t xml:space="preserve"> </w:t>
      </w:r>
      <w:r w:rsidR="00196017">
        <w:rPr>
          <w:rFonts w:ascii="Garamond" w:eastAsia="Times New Roman" w:hAnsi="Garamond"/>
          <w:bCs/>
          <w:sz w:val="24"/>
          <w:szCs w:val="24"/>
        </w:rPr>
        <w:t xml:space="preserve">i </w:t>
      </w:r>
      <w:r w:rsidRPr="0053778B">
        <w:rPr>
          <w:rFonts w:ascii="Garamond" w:eastAsia="Times New Roman" w:hAnsi="Garamond"/>
          <w:bCs/>
          <w:sz w:val="24"/>
          <w:szCs w:val="24"/>
        </w:rPr>
        <w:t>criteri motivazionali indicati nel disciplinare di gara.</w:t>
      </w:r>
    </w:p>
    <w:p w:rsidR="0053778B" w:rsidRP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 xml:space="preserve">Il </w:t>
      </w:r>
      <w:r>
        <w:rPr>
          <w:rFonts w:ascii="Garamond" w:eastAsia="Times New Roman" w:hAnsi="Garamond"/>
          <w:bCs/>
          <w:sz w:val="24"/>
          <w:szCs w:val="24"/>
        </w:rPr>
        <w:t>RUP</w:t>
      </w:r>
      <w:r w:rsidRPr="0053778B">
        <w:rPr>
          <w:rFonts w:ascii="Garamond" w:eastAsia="Times New Roman" w:hAnsi="Garamond"/>
          <w:bCs/>
          <w:sz w:val="24"/>
          <w:szCs w:val="24"/>
        </w:rPr>
        <w:t xml:space="preserve"> procederà, </w:t>
      </w:r>
      <w:r>
        <w:rPr>
          <w:rFonts w:ascii="Garamond" w:eastAsia="Times New Roman" w:hAnsi="Garamond"/>
          <w:bCs/>
          <w:sz w:val="24"/>
          <w:szCs w:val="24"/>
        </w:rPr>
        <w:t>ai sensi de</w:t>
      </w:r>
      <w:r w:rsidRPr="0053778B">
        <w:rPr>
          <w:rFonts w:ascii="Garamond" w:eastAsia="Times New Roman" w:hAnsi="Garamond"/>
          <w:bCs/>
          <w:sz w:val="24"/>
          <w:szCs w:val="24"/>
        </w:rPr>
        <w:t>ll’art</w:t>
      </w:r>
      <w:r>
        <w:rPr>
          <w:rFonts w:ascii="Garamond" w:eastAsia="Times New Roman" w:hAnsi="Garamond"/>
          <w:bCs/>
          <w:sz w:val="24"/>
          <w:szCs w:val="24"/>
        </w:rPr>
        <w:t>.</w:t>
      </w:r>
      <w:r w:rsidRPr="0053778B">
        <w:rPr>
          <w:rFonts w:ascii="Garamond" w:eastAsia="Times New Roman" w:hAnsi="Garamond"/>
          <w:bCs/>
          <w:sz w:val="24"/>
          <w:szCs w:val="24"/>
        </w:rPr>
        <w:t xml:space="preserve"> 97 del Codice</w:t>
      </w:r>
      <w:r>
        <w:rPr>
          <w:rFonts w:ascii="Garamond" w:eastAsia="Times New Roman" w:hAnsi="Garamond"/>
          <w:bCs/>
          <w:sz w:val="24"/>
          <w:szCs w:val="24"/>
        </w:rPr>
        <w:t xml:space="preserve">, all’eventuale </w:t>
      </w:r>
      <w:r w:rsidRPr="0053778B">
        <w:rPr>
          <w:rFonts w:ascii="Garamond" w:eastAsia="Times New Roman" w:hAnsi="Garamond"/>
          <w:bCs/>
          <w:sz w:val="24"/>
          <w:szCs w:val="24"/>
        </w:rPr>
        <w:t>valuta</w:t>
      </w:r>
      <w:r w:rsidR="00050DE0">
        <w:rPr>
          <w:rFonts w:ascii="Garamond" w:eastAsia="Times New Roman" w:hAnsi="Garamond"/>
          <w:bCs/>
          <w:sz w:val="24"/>
          <w:szCs w:val="24"/>
        </w:rPr>
        <w:t>zione</w:t>
      </w:r>
      <w:r w:rsidRPr="0053778B">
        <w:rPr>
          <w:rFonts w:ascii="Garamond" w:eastAsia="Times New Roman" w:hAnsi="Garamond"/>
          <w:bCs/>
          <w:sz w:val="24"/>
          <w:szCs w:val="24"/>
        </w:rPr>
        <w:t xml:space="preserve"> </w:t>
      </w:r>
      <w:r w:rsidR="00050DE0">
        <w:rPr>
          <w:rFonts w:ascii="Garamond" w:eastAsia="Times New Roman" w:hAnsi="Garamond"/>
          <w:bCs/>
          <w:sz w:val="24"/>
          <w:szCs w:val="24"/>
        </w:rPr>
        <w:t>del</w:t>
      </w:r>
      <w:r w:rsidRPr="0053778B">
        <w:rPr>
          <w:rFonts w:ascii="Garamond" w:eastAsia="Times New Roman" w:hAnsi="Garamond"/>
          <w:bCs/>
          <w:sz w:val="24"/>
          <w:szCs w:val="24"/>
        </w:rPr>
        <w:t>la congruità delle offerte ritenute anormalmente basse.</w:t>
      </w:r>
    </w:p>
    <w:p w:rsidR="0053778B" w:rsidRPr="0053778B" w:rsidRDefault="0053778B" w:rsidP="0053778B">
      <w:pPr>
        <w:spacing w:after="0" w:line="240" w:lineRule="auto"/>
        <w:ind w:right="-17"/>
        <w:jc w:val="both"/>
        <w:rPr>
          <w:rFonts w:ascii="Garamond" w:eastAsia="Times New Roman" w:hAnsi="Garamond"/>
          <w:bCs/>
          <w:sz w:val="24"/>
          <w:szCs w:val="24"/>
        </w:rPr>
      </w:pPr>
    </w:p>
    <w:p w:rsidR="0053778B" w:rsidRPr="00FF5623" w:rsidRDefault="00050DE0" w:rsidP="0053778B">
      <w:pPr>
        <w:spacing w:after="0" w:line="240" w:lineRule="auto"/>
        <w:ind w:right="-17"/>
        <w:jc w:val="both"/>
        <w:rPr>
          <w:rFonts w:ascii="Garamond" w:eastAsia="Times New Roman" w:hAnsi="Garamond"/>
          <w:b/>
          <w:bCs/>
          <w:sz w:val="24"/>
          <w:szCs w:val="24"/>
        </w:rPr>
      </w:pPr>
      <w:r w:rsidRPr="00FF5623">
        <w:rPr>
          <w:rFonts w:ascii="Garamond" w:eastAsia="Times New Roman" w:hAnsi="Garamond"/>
          <w:b/>
          <w:bCs/>
          <w:sz w:val="24"/>
          <w:szCs w:val="24"/>
        </w:rPr>
        <w:t>9. DISPOSIZIONI ULTERIORI</w:t>
      </w:r>
    </w:p>
    <w:p w:rsidR="0053778B" w:rsidRPr="0053778B" w:rsidRDefault="00050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lastRenderedPageBreak/>
        <w:t>La</w:t>
      </w:r>
      <w:r w:rsidR="0053778B" w:rsidRPr="0053778B">
        <w:rPr>
          <w:rFonts w:ascii="Garamond" w:eastAsia="Times New Roman" w:hAnsi="Garamond"/>
          <w:bCs/>
          <w:sz w:val="24"/>
          <w:szCs w:val="24"/>
        </w:rPr>
        <w:t xml:space="preserve"> procedura di gara </w:t>
      </w:r>
      <w:r>
        <w:rPr>
          <w:rFonts w:ascii="Garamond" w:eastAsia="Times New Roman" w:hAnsi="Garamond"/>
          <w:bCs/>
          <w:sz w:val="24"/>
          <w:szCs w:val="24"/>
        </w:rPr>
        <w:t>è disciplinata anche dal</w:t>
      </w:r>
      <w:r w:rsidR="0053778B" w:rsidRPr="0053778B">
        <w:rPr>
          <w:rFonts w:ascii="Garamond" w:eastAsia="Times New Roman" w:hAnsi="Garamond"/>
          <w:bCs/>
          <w:sz w:val="24"/>
          <w:szCs w:val="24"/>
        </w:rPr>
        <w:t xml:space="preserve">le disposizioni </w:t>
      </w:r>
      <w:r>
        <w:rPr>
          <w:rFonts w:ascii="Garamond" w:eastAsia="Times New Roman" w:hAnsi="Garamond"/>
          <w:bCs/>
          <w:sz w:val="24"/>
          <w:szCs w:val="24"/>
        </w:rPr>
        <w:t xml:space="preserve">vincolanti di cui </w:t>
      </w:r>
      <w:r w:rsidR="0053778B" w:rsidRPr="0053778B">
        <w:rPr>
          <w:rFonts w:ascii="Garamond" w:eastAsia="Times New Roman" w:hAnsi="Garamond"/>
          <w:bCs/>
          <w:sz w:val="24"/>
          <w:szCs w:val="24"/>
        </w:rPr>
        <w:t xml:space="preserve">al </w:t>
      </w:r>
      <w:r>
        <w:rPr>
          <w:rFonts w:ascii="Garamond" w:eastAsia="Times New Roman" w:hAnsi="Garamond"/>
          <w:bCs/>
          <w:sz w:val="24"/>
          <w:szCs w:val="24"/>
        </w:rPr>
        <w:t>d</w:t>
      </w:r>
      <w:r w:rsidR="0053778B" w:rsidRPr="0053778B">
        <w:rPr>
          <w:rFonts w:ascii="Garamond" w:eastAsia="Times New Roman" w:hAnsi="Garamond"/>
          <w:bCs/>
          <w:sz w:val="24"/>
          <w:szCs w:val="24"/>
        </w:rPr>
        <w:t xml:space="preserve">isciplinare di </w:t>
      </w:r>
      <w:r>
        <w:rPr>
          <w:rFonts w:ascii="Garamond" w:eastAsia="Times New Roman" w:hAnsi="Garamond"/>
          <w:bCs/>
          <w:sz w:val="24"/>
          <w:szCs w:val="24"/>
        </w:rPr>
        <w:t>g</w:t>
      </w:r>
      <w:r w:rsidR="0053778B" w:rsidRPr="0053778B">
        <w:rPr>
          <w:rFonts w:ascii="Garamond" w:eastAsia="Times New Roman" w:hAnsi="Garamond"/>
          <w:bCs/>
          <w:sz w:val="24"/>
          <w:szCs w:val="24"/>
        </w:rPr>
        <w:t xml:space="preserve">ara, che </w:t>
      </w:r>
      <w:r>
        <w:rPr>
          <w:rFonts w:ascii="Garamond" w:eastAsia="Times New Roman" w:hAnsi="Garamond"/>
          <w:bCs/>
          <w:sz w:val="24"/>
          <w:szCs w:val="24"/>
        </w:rPr>
        <w:t>costituisce</w:t>
      </w:r>
      <w:r w:rsidR="0053778B" w:rsidRPr="0053778B">
        <w:rPr>
          <w:rFonts w:ascii="Garamond" w:eastAsia="Times New Roman" w:hAnsi="Garamond"/>
          <w:bCs/>
          <w:sz w:val="24"/>
          <w:szCs w:val="24"/>
        </w:rPr>
        <w:t xml:space="preserve"> parte integrante e sostanziale della presente lettera d’invito</w:t>
      </w:r>
      <w:r>
        <w:rPr>
          <w:rFonts w:ascii="Garamond" w:eastAsia="Times New Roman" w:hAnsi="Garamond"/>
          <w:bCs/>
          <w:sz w:val="24"/>
          <w:szCs w:val="24"/>
        </w:rPr>
        <w:t>.</w:t>
      </w:r>
    </w:p>
    <w:p w:rsidR="00050DE0"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Le dichiarazioni e i documenti possono essere ogg</w:t>
      </w:r>
      <w:r w:rsidR="00130DDB">
        <w:rPr>
          <w:rFonts w:ascii="Garamond" w:eastAsia="Times New Roman" w:hAnsi="Garamond"/>
          <w:bCs/>
          <w:sz w:val="24"/>
          <w:szCs w:val="24"/>
        </w:rPr>
        <w:t>etto di richieste di chiarimento</w:t>
      </w:r>
      <w:r w:rsidRPr="0053778B">
        <w:rPr>
          <w:rFonts w:ascii="Garamond" w:eastAsia="Times New Roman" w:hAnsi="Garamond"/>
          <w:bCs/>
          <w:sz w:val="24"/>
          <w:szCs w:val="24"/>
        </w:rPr>
        <w:t xml:space="preserve"> da parte della stazione appaltante con i limiti e alle condizioni di cui all’art. 83, comma 9 del Codice.</w:t>
      </w:r>
      <w:r w:rsidR="00196017">
        <w:rPr>
          <w:rFonts w:ascii="Garamond" w:eastAsia="Times New Roman" w:hAnsi="Garamond"/>
          <w:bCs/>
          <w:sz w:val="24"/>
          <w:szCs w:val="24"/>
        </w:rPr>
        <w:t xml:space="preserve"> </w:t>
      </w:r>
      <w:r w:rsidRPr="0053778B">
        <w:rPr>
          <w:rFonts w:ascii="Garamond" w:eastAsia="Times New Roman" w:hAnsi="Garamond"/>
          <w:bCs/>
          <w:sz w:val="24"/>
          <w:szCs w:val="24"/>
        </w:rPr>
        <w:t>Il mancato, inesatto o tardivo adempimento alle richieste della stazione appaltante, formulate ai sensi dell’art. 89, comma 9 del codice, costituisce causa di esclusione.</w:t>
      </w:r>
    </w:p>
    <w:p w:rsidR="0053778B" w:rsidRPr="0053778B" w:rsidRDefault="00050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S</w:t>
      </w:r>
      <w:r w:rsidR="0053778B" w:rsidRPr="0053778B">
        <w:rPr>
          <w:rFonts w:ascii="Garamond" w:eastAsia="Times New Roman" w:hAnsi="Garamond"/>
          <w:bCs/>
          <w:sz w:val="24"/>
          <w:szCs w:val="24"/>
        </w:rPr>
        <w:t xml:space="preserve">i </w:t>
      </w:r>
      <w:r>
        <w:rPr>
          <w:rFonts w:ascii="Garamond" w:eastAsia="Times New Roman" w:hAnsi="Garamond"/>
          <w:bCs/>
          <w:sz w:val="24"/>
          <w:szCs w:val="24"/>
        </w:rPr>
        <w:t xml:space="preserve">potrà </w:t>
      </w:r>
      <w:r w:rsidR="00FF5623">
        <w:rPr>
          <w:rFonts w:ascii="Garamond" w:eastAsia="Times New Roman" w:hAnsi="Garamond"/>
          <w:bCs/>
          <w:sz w:val="24"/>
          <w:szCs w:val="24"/>
        </w:rPr>
        <w:t>procedere</w:t>
      </w:r>
      <w:r w:rsidR="0053778B" w:rsidRPr="0053778B">
        <w:rPr>
          <w:rFonts w:ascii="Garamond" w:eastAsia="Times New Roman" w:hAnsi="Garamond"/>
          <w:bCs/>
          <w:sz w:val="24"/>
          <w:szCs w:val="24"/>
        </w:rPr>
        <w:t xml:space="preserve"> all’aggiudicazione anche in presenza di una sola offerta valida</w:t>
      </w:r>
      <w:r>
        <w:rPr>
          <w:rFonts w:ascii="Garamond" w:eastAsia="Times New Roman" w:hAnsi="Garamond"/>
          <w:bCs/>
          <w:sz w:val="24"/>
          <w:szCs w:val="24"/>
        </w:rPr>
        <w:t xml:space="preserve">, purché </w:t>
      </w:r>
      <w:r w:rsidR="0053778B" w:rsidRPr="0053778B">
        <w:rPr>
          <w:rFonts w:ascii="Garamond" w:eastAsia="Times New Roman" w:hAnsi="Garamond"/>
          <w:bCs/>
          <w:sz w:val="24"/>
          <w:szCs w:val="24"/>
        </w:rPr>
        <w:t>sia ritenuta congrua e conveniente</w:t>
      </w:r>
      <w:r>
        <w:rPr>
          <w:rFonts w:ascii="Garamond" w:eastAsia="Times New Roman" w:hAnsi="Garamond"/>
          <w:bCs/>
          <w:sz w:val="24"/>
          <w:szCs w:val="24"/>
        </w:rPr>
        <w:t xml:space="preserve"> per l’ente.</w:t>
      </w:r>
    </w:p>
    <w:p w:rsidR="0053778B" w:rsidRPr="0053778B" w:rsidRDefault="00050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0053778B" w:rsidRPr="0053778B">
        <w:rPr>
          <w:rFonts w:ascii="Garamond" w:eastAsia="Times New Roman" w:hAnsi="Garamond"/>
          <w:bCs/>
          <w:sz w:val="24"/>
          <w:szCs w:val="24"/>
        </w:rPr>
        <w:t>n caso di offerte uguali si procederà secondo quanto previsto nel disciplinare di gara</w:t>
      </w:r>
      <w:r>
        <w:rPr>
          <w:rFonts w:ascii="Garamond" w:eastAsia="Times New Roman" w:hAnsi="Garamond"/>
          <w:bCs/>
          <w:sz w:val="24"/>
          <w:szCs w:val="24"/>
        </w:rPr>
        <w:t>.</w:t>
      </w:r>
    </w:p>
    <w:p w:rsidR="0053778B" w:rsidRPr="0053778B" w:rsidRDefault="00050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 domanda di partecipazione, le dichiarazioni sostitutive</w:t>
      </w:r>
      <w:r w:rsidR="0053778B" w:rsidRPr="0053778B">
        <w:rPr>
          <w:rFonts w:ascii="Garamond" w:eastAsia="Times New Roman" w:hAnsi="Garamond"/>
          <w:bCs/>
          <w:sz w:val="24"/>
          <w:szCs w:val="24"/>
        </w:rPr>
        <w:t>, le certificazioni</w:t>
      </w:r>
      <w:r>
        <w:rPr>
          <w:rFonts w:ascii="Garamond" w:eastAsia="Times New Roman" w:hAnsi="Garamond"/>
          <w:bCs/>
          <w:sz w:val="24"/>
          <w:szCs w:val="24"/>
        </w:rPr>
        <w:t xml:space="preserve"> e</w:t>
      </w:r>
      <w:r w:rsidR="0053778B" w:rsidRPr="0053778B">
        <w:rPr>
          <w:rFonts w:ascii="Garamond" w:eastAsia="Times New Roman" w:hAnsi="Garamond"/>
          <w:bCs/>
          <w:sz w:val="24"/>
          <w:szCs w:val="24"/>
        </w:rPr>
        <w:t xml:space="preserve"> i documenti </w:t>
      </w:r>
      <w:r>
        <w:rPr>
          <w:rFonts w:ascii="Garamond" w:eastAsia="Times New Roman" w:hAnsi="Garamond"/>
          <w:bCs/>
          <w:sz w:val="24"/>
          <w:szCs w:val="24"/>
        </w:rPr>
        <w:t>prodotti, no</w:t>
      </w:r>
      <w:r w:rsidR="00852999">
        <w:rPr>
          <w:rFonts w:ascii="Garamond" w:eastAsia="Times New Roman" w:hAnsi="Garamond"/>
          <w:bCs/>
          <w:sz w:val="24"/>
          <w:szCs w:val="24"/>
        </w:rPr>
        <w:t>n</w:t>
      </w:r>
      <w:r>
        <w:rPr>
          <w:rFonts w:ascii="Garamond" w:eastAsia="Times New Roman" w:hAnsi="Garamond"/>
          <w:bCs/>
          <w:sz w:val="24"/>
          <w:szCs w:val="24"/>
        </w:rPr>
        <w:t>ché</w:t>
      </w:r>
      <w:r w:rsidR="0053778B" w:rsidRPr="0053778B">
        <w:rPr>
          <w:rFonts w:ascii="Garamond" w:eastAsia="Times New Roman" w:hAnsi="Garamond"/>
          <w:bCs/>
          <w:sz w:val="24"/>
          <w:szCs w:val="24"/>
        </w:rPr>
        <w:t xml:space="preserve"> l’offerta devono essere </w:t>
      </w:r>
      <w:r>
        <w:rPr>
          <w:rFonts w:ascii="Garamond" w:eastAsia="Times New Roman" w:hAnsi="Garamond"/>
          <w:bCs/>
          <w:sz w:val="24"/>
          <w:szCs w:val="24"/>
        </w:rPr>
        <w:t xml:space="preserve">redatti </w:t>
      </w:r>
      <w:r w:rsidR="0053778B" w:rsidRPr="0053778B">
        <w:rPr>
          <w:rFonts w:ascii="Garamond" w:eastAsia="Times New Roman" w:hAnsi="Garamond"/>
          <w:bCs/>
          <w:sz w:val="24"/>
          <w:szCs w:val="24"/>
        </w:rPr>
        <w:t>in lingua italiana o corredati di traduzione giurata</w:t>
      </w:r>
      <w:r>
        <w:rPr>
          <w:rFonts w:ascii="Garamond" w:eastAsia="Times New Roman" w:hAnsi="Garamond"/>
          <w:bCs/>
          <w:sz w:val="24"/>
          <w:szCs w:val="24"/>
        </w:rPr>
        <w:t>.</w:t>
      </w:r>
    </w:p>
    <w:p w:rsidR="0053778B" w:rsidRPr="0053778B" w:rsidRDefault="00050DE0"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0053778B" w:rsidRPr="0053778B">
        <w:rPr>
          <w:rFonts w:ascii="Garamond" w:eastAsia="Times New Roman" w:hAnsi="Garamond"/>
          <w:bCs/>
          <w:sz w:val="24"/>
          <w:szCs w:val="24"/>
        </w:rPr>
        <w:t xml:space="preserve"> norma dell’art</w:t>
      </w:r>
      <w:r w:rsidR="00696C84">
        <w:rPr>
          <w:rFonts w:ascii="Garamond" w:eastAsia="Times New Roman" w:hAnsi="Garamond"/>
          <w:bCs/>
          <w:sz w:val="24"/>
          <w:szCs w:val="24"/>
        </w:rPr>
        <w:t>.</w:t>
      </w:r>
      <w:r w:rsidR="0053778B" w:rsidRPr="0053778B">
        <w:rPr>
          <w:rFonts w:ascii="Garamond" w:eastAsia="Times New Roman" w:hAnsi="Garamond"/>
          <w:bCs/>
          <w:sz w:val="24"/>
          <w:szCs w:val="24"/>
        </w:rPr>
        <w:t xml:space="preserve"> 31</w:t>
      </w:r>
      <w:r>
        <w:rPr>
          <w:rFonts w:ascii="Garamond" w:eastAsia="Times New Roman" w:hAnsi="Garamond"/>
          <w:bCs/>
          <w:sz w:val="24"/>
          <w:szCs w:val="24"/>
        </w:rPr>
        <w:t>,</w:t>
      </w:r>
      <w:r w:rsidR="0053778B" w:rsidRPr="0053778B">
        <w:rPr>
          <w:rFonts w:ascii="Garamond" w:eastAsia="Times New Roman" w:hAnsi="Garamond"/>
          <w:bCs/>
          <w:sz w:val="24"/>
          <w:szCs w:val="24"/>
        </w:rPr>
        <w:t xml:space="preserve"> comma 8</w:t>
      </w:r>
      <w:r>
        <w:rPr>
          <w:rFonts w:ascii="Garamond" w:eastAsia="Times New Roman" w:hAnsi="Garamond"/>
          <w:bCs/>
          <w:sz w:val="24"/>
          <w:szCs w:val="24"/>
        </w:rPr>
        <w:t>,</w:t>
      </w:r>
      <w:r w:rsidR="0053778B" w:rsidRPr="0053778B">
        <w:rPr>
          <w:rFonts w:ascii="Garamond" w:eastAsia="Times New Roman" w:hAnsi="Garamond"/>
          <w:bCs/>
          <w:sz w:val="24"/>
          <w:szCs w:val="24"/>
        </w:rPr>
        <w:t xml:space="preserve"> del Codice, l’affidatario non può avvalersi del subappalto </w:t>
      </w:r>
      <w:r w:rsidR="00696C84">
        <w:rPr>
          <w:rFonts w:ascii="Garamond" w:eastAsia="Times New Roman" w:hAnsi="Garamond"/>
          <w:bCs/>
          <w:sz w:val="24"/>
          <w:szCs w:val="24"/>
        </w:rPr>
        <w:t xml:space="preserve">salvo che </w:t>
      </w:r>
      <w:r w:rsidR="0053778B" w:rsidRPr="0053778B">
        <w:rPr>
          <w:rFonts w:ascii="Garamond" w:eastAsia="Times New Roman" w:hAnsi="Garamond"/>
          <w:bCs/>
          <w:sz w:val="24"/>
          <w:szCs w:val="24"/>
        </w:rPr>
        <w:t xml:space="preserve">per le attività </w:t>
      </w:r>
      <w:r w:rsidR="00696C84">
        <w:rPr>
          <w:rFonts w:ascii="Garamond" w:eastAsia="Times New Roman" w:hAnsi="Garamond"/>
          <w:bCs/>
          <w:sz w:val="24"/>
          <w:szCs w:val="24"/>
        </w:rPr>
        <w:t xml:space="preserve">direttamente </w:t>
      </w:r>
      <w:r w:rsidR="00196017">
        <w:rPr>
          <w:rFonts w:ascii="Garamond" w:eastAsia="Times New Roman" w:hAnsi="Garamond"/>
          <w:bCs/>
          <w:sz w:val="24"/>
          <w:szCs w:val="24"/>
        </w:rPr>
        <w:t xml:space="preserve">ivi </w:t>
      </w:r>
      <w:r w:rsidR="00696C84">
        <w:rPr>
          <w:rFonts w:ascii="Garamond" w:eastAsia="Times New Roman" w:hAnsi="Garamond"/>
          <w:bCs/>
          <w:sz w:val="24"/>
          <w:szCs w:val="24"/>
        </w:rPr>
        <w:t>eccettuate</w:t>
      </w:r>
      <w:r>
        <w:rPr>
          <w:rFonts w:ascii="Garamond" w:eastAsia="Times New Roman" w:hAnsi="Garamond"/>
          <w:bCs/>
          <w:sz w:val="24"/>
          <w:szCs w:val="24"/>
        </w:rPr>
        <w:t>;</w:t>
      </w:r>
      <w:r w:rsidR="0053778B" w:rsidRPr="0053778B">
        <w:rPr>
          <w:rFonts w:ascii="Garamond" w:eastAsia="Times New Roman" w:hAnsi="Garamond"/>
          <w:bCs/>
          <w:sz w:val="24"/>
          <w:szCs w:val="24"/>
        </w:rPr>
        <w:t xml:space="preserve"> </w:t>
      </w:r>
      <w:r w:rsidR="00696C84">
        <w:rPr>
          <w:rFonts w:ascii="Garamond" w:eastAsia="Times New Roman" w:hAnsi="Garamond"/>
          <w:bCs/>
          <w:sz w:val="24"/>
          <w:szCs w:val="24"/>
        </w:rPr>
        <w:t>r</w:t>
      </w:r>
      <w:r w:rsidR="00696C84" w:rsidRPr="00696C84">
        <w:rPr>
          <w:rFonts w:ascii="Garamond" w:eastAsia="Times New Roman" w:hAnsi="Garamond"/>
          <w:bCs/>
          <w:sz w:val="24"/>
          <w:szCs w:val="24"/>
        </w:rPr>
        <w:t>esta comunque ferma la responsabilità esclusiva del progettista</w:t>
      </w:r>
      <w:r w:rsidR="00696C84">
        <w:rPr>
          <w:rFonts w:ascii="Garamond" w:eastAsia="Times New Roman" w:hAnsi="Garamond"/>
          <w:bCs/>
          <w:sz w:val="24"/>
          <w:szCs w:val="24"/>
        </w:rPr>
        <w:t xml:space="preserve"> incaricato;</w:t>
      </w:r>
      <w:r w:rsidR="0053778B" w:rsidRPr="0053778B">
        <w:rPr>
          <w:rFonts w:ascii="Garamond" w:eastAsia="Times New Roman" w:hAnsi="Garamond"/>
          <w:bCs/>
          <w:sz w:val="24"/>
          <w:szCs w:val="24"/>
        </w:rPr>
        <w:t xml:space="preserve"> </w:t>
      </w:r>
      <w:r w:rsidR="00696C84">
        <w:rPr>
          <w:rFonts w:ascii="Garamond" w:eastAsia="Times New Roman" w:hAnsi="Garamond"/>
          <w:bCs/>
          <w:sz w:val="24"/>
          <w:szCs w:val="24"/>
        </w:rPr>
        <w:t>n</w:t>
      </w:r>
      <w:r w:rsidR="0053778B" w:rsidRPr="0053778B">
        <w:rPr>
          <w:rFonts w:ascii="Garamond" w:eastAsia="Times New Roman" w:hAnsi="Garamond"/>
          <w:bCs/>
          <w:sz w:val="24"/>
          <w:szCs w:val="24"/>
        </w:rPr>
        <w:t>el caso di subappalto d</w:t>
      </w:r>
      <w:r w:rsidR="00696C84">
        <w:rPr>
          <w:rFonts w:ascii="Garamond" w:eastAsia="Times New Roman" w:hAnsi="Garamond"/>
          <w:bCs/>
          <w:sz w:val="24"/>
          <w:szCs w:val="24"/>
        </w:rPr>
        <w:t>i</w:t>
      </w:r>
      <w:r w:rsidR="0053778B" w:rsidRPr="0053778B">
        <w:rPr>
          <w:rFonts w:ascii="Garamond" w:eastAsia="Times New Roman" w:hAnsi="Garamond"/>
          <w:bCs/>
          <w:sz w:val="24"/>
          <w:szCs w:val="24"/>
        </w:rPr>
        <w:t xml:space="preserve"> attività</w:t>
      </w:r>
      <w:r w:rsidR="00696C84">
        <w:rPr>
          <w:rFonts w:ascii="Garamond" w:eastAsia="Times New Roman" w:hAnsi="Garamond"/>
          <w:bCs/>
          <w:sz w:val="24"/>
          <w:szCs w:val="24"/>
        </w:rPr>
        <w:t>,</w:t>
      </w:r>
      <w:r w:rsidR="0053778B" w:rsidRPr="0053778B">
        <w:rPr>
          <w:rFonts w:ascii="Garamond" w:eastAsia="Times New Roman" w:hAnsi="Garamond"/>
          <w:bCs/>
          <w:sz w:val="24"/>
          <w:szCs w:val="24"/>
        </w:rPr>
        <w:t xml:space="preserve"> </w:t>
      </w:r>
      <w:r w:rsidR="00696C84">
        <w:rPr>
          <w:rFonts w:ascii="Garamond" w:eastAsia="Times New Roman" w:hAnsi="Garamond"/>
          <w:bCs/>
          <w:sz w:val="24"/>
          <w:szCs w:val="24"/>
        </w:rPr>
        <w:t>ove consentito</w:t>
      </w:r>
      <w:r w:rsidR="0053778B" w:rsidRPr="0053778B">
        <w:rPr>
          <w:rFonts w:ascii="Garamond" w:eastAsia="Times New Roman" w:hAnsi="Garamond"/>
          <w:bCs/>
          <w:sz w:val="24"/>
          <w:szCs w:val="24"/>
        </w:rPr>
        <w:t xml:space="preserve">, si </w:t>
      </w:r>
      <w:r w:rsidR="00696C84">
        <w:rPr>
          <w:rFonts w:ascii="Garamond" w:eastAsia="Times New Roman" w:hAnsi="Garamond"/>
          <w:bCs/>
          <w:sz w:val="24"/>
          <w:szCs w:val="24"/>
        </w:rPr>
        <w:t>rinvia</w:t>
      </w:r>
      <w:r w:rsidR="0053778B" w:rsidRPr="0053778B">
        <w:rPr>
          <w:rFonts w:ascii="Garamond" w:eastAsia="Times New Roman" w:hAnsi="Garamond"/>
          <w:bCs/>
          <w:sz w:val="24"/>
          <w:szCs w:val="24"/>
        </w:rPr>
        <w:t xml:space="preserve"> a quanto previsto dall’art</w:t>
      </w:r>
      <w:r w:rsidR="00696C84">
        <w:rPr>
          <w:rFonts w:ascii="Garamond" w:eastAsia="Times New Roman" w:hAnsi="Garamond"/>
          <w:bCs/>
          <w:sz w:val="24"/>
          <w:szCs w:val="24"/>
        </w:rPr>
        <w:t>.</w:t>
      </w:r>
      <w:r w:rsidR="0053778B" w:rsidRPr="0053778B">
        <w:rPr>
          <w:rFonts w:ascii="Garamond" w:eastAsia="Times New Roman" w:hAnsi="Garamond"/>
          <w:bCs/>
          <w:sz w:val="24"/>
          <w:szCs w:val="24"/>
        </w:rPr>
        <w:t xml:space="preserve"> 105 del Codice</w:t>
      </w:r>
      <w:r w:rsidR="00696C84">
        <w:rPr>
          <w:rFonts w:ascii="Garamond" w:eastAsia="Times New Roman" w:hAnsi="Garamond"/>
          <w:bCs/>
          <w:sz w:val="24"/>
          <w:szCs w:val="24"/>
        </w:rPr>
        <w:t>.</w:t>
      </w:r>
    </w:p>
    <w:p w:rsidR="0053778B" w:rsidRPr="0053778B" w:rsidRDefault="00696C84"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0053778B" w:rsidRPr="0053778B">
        <w:rPr>
          <w:rFonts w:ascii="Garamond" w:eastAsia="Times New Roman" w:hAnsi="Garamond"/>
          <w:bCs/>
          <w:sz w:val="24"/>
          <w:szCs w:val="24"/>
        </w:rPr>
        <w:t xml:space="preserve">l recapito del plico </w:t>
      </w:r>
      <w:r w:rsidR="00130DDB">
        <w:rPr>
          <w:rFonts w:ascii="Garamond" w:eastAsia="Times New Roman" w:hAnsi="Garamond"/>
          <w:bCs/>
          <w:sz w:val="24"/>
          <w:szCs w:val="24"/>
        </w:rPr>
        <w:t xml:space="preserve">contenente l’offerta </w:t>
      </w:r>
      <w:r w:rsidR="0053778B" w:rsidRPr="0053778B">
        <w:rPr>
          <w:rFonts w:ascii="Garamond" w:eastAsia="Times New Roman" w:hAnsi="Garamond"/>
          <w:bCs/>
          <w:sz w:val="24"/>
          <w:szCs w:val="24"/>
        </w:rPr>
        <w:t>rimane a esclusivo rischio del mittente</w:t>
      </w:r>
      <w:r w:rsidR="00196017">
        <w:rPr>
          <w:rFonts w:ascii="Garamond" w:eastAsia="Times New Roman" w:hAnsi="Garamond"/>
          <w:bCs/>
          <w:sz w:val="24"/>
          <w:szCs w:val="24"/>
        </w:rPr>
        <w:t>:</w:t>
      </w:r>
      <w:r w:rsidR="0053778B" w:rsidRPr="0053778B">
        <w:rPr>
          <w:rFonts w:ascii="Garamond" w:eastAsia="Times New Roman" w:hAnsi="Garamond"/>
          <w:bCs/>
          <w:sz w:val="24"/>
          <w:szCs w:val="24"/>
        </w:rPr>
        <w:t xml:space="preserve"> ove per qualsiasi motivo lo stesso non giunga a destinazione in tempo utile</w:t>
      </w:r>
      <w:r w:rsidR="00196017">
        <w:rPr>
          <w:rFonts w:ascii="Garamond" w:eastAsia="Times New Roman" w:hAnsi="Garamond"/>
          <w:bCs/>
          <w:sz w:val="24"/>
          <w:szCs w:val="24"/>
        </w:rPr>
        <w:t xml:space="preserve"> lo stesso non sarà preso in considerazione</w:t>
      </w:r>
      <w:r>
        <w:rPr>
          <w:rFonts w:ascii="Garamond" w:eastAsia="Times New Roman" w:hAnsi="Garamond"/>
          <w:bCs/>
          <w:sz w:val="24"/>
          <w:szCs w:val="24"/>
        </w:rPr>
        <w:t>; a</w:t>
      </w:r>
      <w:r w:rsidR="0053778B" w:rsidRPr="0053778B">
        <w:rPr>
          <w:rFonts w:ascii="Garamond" w:eastAsia="Times New Roman" w:hAnsi="Garamond"/>
          <w:bCs/>
          <w:sz w:val="24"/>
          <w:szCs w:val="24"/>
        </w:rPr>
        <w:t>i fini dell’ammissione alla procedura di gara fanno fede la data e l’ora di ricezione delle offerte e non quelle di spedizione</w:t>
      </w:r>
      <w:r>
        <w:rPr>
          <w:rFonts w:ascii="Garamond" w:eastAsia="Times New Roman" w:hAnsi="Garamond"/>
          <w:bCs/>
          <w:sz w:val="24"/>
          <w:szCs w:val="24"/>
        </w:rPr>
        <w:t>.</w:t>
      </w:r>
    </w:p>
    <w:p w:rsidR="0053778B" w:rsidRPr="0053778B" w:rsidRDefault="00696C84"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Nel corso </w:t>
      </w:r>
      <w:r w:rsidRPr="0053778B">
        <w:rPr>
          <w:rFonts w:ascii="Garamond" w:eastAsia="Times New Roman" w:hAnsi="Garamond"/>
          <w:bCs/>
          <w:sz w:val="24"/>
          <w:szCs w:val="24"/>
        </w:rPr>
        <w:t>dell’espletamento dell’incarico</w:t>
      </w:r>
      <w:r>
        <w:rPr>
          <w:rFonts w:ascii="Garamond" w:eastAsia="Times New Roman" w:hAnsi="Garamond"/>
          <w:bCs/>
          <w:sz w:val="24"/>
          <w:szCs w:val="24"/>
        </w:rPr>
        <w:t xml:space="preserve"> affidato, in</w:t>
      </w:r>
      <w:r w:rsidR="0053778B" w:rsidRPr="0053778B">
        <w:rPr>
          <w:rFonts w:ascii="Garamond" w:eastAsia="Times New Roman" w:hAnsi="Garamond"/>
          <w:bCs/>
          <w:sz w:val="24"/>
          <w:szCs w:val="24"/>
        </w:rPr>
        <w:t xml:space="preserve"> caso di inadempimento a qualsiasi titolo </w:t>
      </w:r>
      <w:r>
        <w:rPr>
          <w:rFonts w:ascii="Garamond" w:eastAsia="Times New Roman" w:hAnsi="Garamond"/>
          <w:bCs/>
          <w:sz w:val="24"/>
          <w:szCs w:val="24"/>
        </w:rPr>
        <w:t xml:space="preserve">da parte </w:t>
      </w:r>
      <w:r w:rsidR="0053778B" w:rsidRPr="0053778B">
        <w:rPr>
          <w:rFonts w:ascii="Garamond" w:eastAsia="Times New Roman" w:hAnsi="Garamond"/>
          <w:bCs/>
          <w:sz w:val="24"/>
          <w:szCs w:val="24"/>
        </w:rPr>
        <w:t xml:space="preserve">dell’affidatario </w:t>
      </w:r>
      <w:r>
        <w:rPr>
          <w:rFonts w:ascii="Garamond" w:eastAsia="Times New Roman" w:hAnsi="Garamond"/>
          <w:bCs/>
          <w:sz w:val="24"/>
          <w:szCs w:val="24"/>
        </w:rPr>
        <w:t>degli obblighi previsti dalla convenzione stipulata e dagli atti di gara,</w:t>
      </w:r>
      <w:r w:rsidR="001229CC">
        <w:rPr>
          <w:rFonts w:ascii="Garamond" w:eastAsia="Times New Roman" w:hAnsi="Garamond"/>
          <w:bCs/>
          <w:sz w:val="24"/>
          <w:szCs w:val="24"/>
        </w:rPr>
        <w:t xml:space="preserve"> e in particolare in caso di</w:t>
      </w:r>
      <w:r w:rsidR="001229CC" w:rsidRPr="0053778B">
        <w:rPr>
          <w:rFonts w:ascii="Garamond" w:eastAsia="Times New Roman" w:hAnsi="Garamond"/>
          <w:bCs/>
          <w:sz w:val="24"/>
          <w:szCs w:val="24"/>
        </w:rPr>
        <w:t xml:space="preserve"> ritard</w:t>
      </w:r>
      <w:r w:rsidR="001229CC">
        <w:rPr>
          <w:rFonts w:ascii="Garamond" w:eastAsia="Times New Roman" w:hAnsi="Garamond"/>
          <w:bCs/>
          <w:sz w:val="24"/>
          <w:szCs w:val="24"/>
        </w:rPr>
        <w:t>o</w:t>
      </w:r>
      <w:r w:rsidR="001229CC" w:rsidRPr="0053778B">
        <w:rPr>
          <w:rFonts w:ascii="Garamond" w:eastAsia="Times New Roman" w:hAnsi="Garamond"/>
          <w:bCs/>
          <w:sz w:val="24"/>
          <w:szCs w:val="24"/>
        </w:rPr>
        <w:t xml:space="preserve"> nei tempi di consegna </w:t>
      </w:r>
      <w:r w:rsidR="001229CC">
        <w:rPr>
          <w:rFonts w:ascii="Garamond" w:eastAsia="Times New Roman" w:hAnsi="Garamond"/>
          <w:bCs/>
          <w:sz w:val="24"/>
          <w:szCs w:val="24"/>
        </w:rPr>
        <w:t xml:space="preserve">degli elaborati </w:t>
      </w:r>
      <w:r w:rsidR="001229CC" w:rsidRPr="0053778B">
        <w:rPr>
          <w:rFonts w:ascii="Garamond" w:eastAsia="Times New Roman" w:hAnsi="Garamond"/>
          <w:bCs/>
          <w:sz w:val="24"/>
          <w:szCs w:val="24"/>
        </w:rPr>
        <w:t>previsti</w:t>
      </w:r>
      <w:r w:rsidR="001229CC">
        <w:rPr>
          <w:rFonts w:ascii="Garamond" w:eastAsia="Times New Roman" w:hAnsi="Garamond"/>
          <w:bCs/>
          <w:sz w:val="24"/>
          <w:szCs w:val="24"/>
        </w:rPr>
        <w:t>,</w:t>
      </w:r>
      <w:r>
        <w:rPr>
          <w:rFonts w:ascii="Garamond" w:eastAsia="Times New Roman" w:hAnsi="Garamond"/>
          <w:bCs/>
          <w:sz w:val="24"/>
          <w:szCs w:val="24"/>
        </w:rPr>
        <w:t xml:space="preserve"> </w:t>
      </w:r>
      <w:r w:rsidR="00D82AAD">
        <w:rPr>
          <w:rFonts w:ascii="Garamond" w:eastAsia="Times New Roman" w:hAnsi="Garamond"/>
          <w:bCs/>
          <w:sz w:val="24"/>
          <w:szCs w:val="24"/>
        </w:rPr>
        <w:t xml:space="preserve">contestato per iscritto </w:t>
      </w:r>
      <w:r w:rsidR="00D82AAD" w:rsidRPr="0053778B">
        <w:rPr>
          <w:rFonts w:ascii="Garamond" w:eastAsia="Times New Roman" w:hAnsi="Garamond"/>
          <w:bCs/>
          <w:sz w:val="24"/>
          <w:szCs w:val="24"/>
        </w:rPr>
        <w:t>dal R.U.P.</w:t>
      </w:r>
      <w:r w:rsidR="00D82AAD">
        <w:rPr>
          <w:rFonts w:ascii="Garamond" w:eastAsia="Times New Roman" w:hAnsi="Garamond"/>
          <w:bCs/>
          <w:sz w:val="24"/>
          <w:szCs w:val="24"/>
        </w:rPr>
        <w:t xml:space="preserve"> e in mancanza di controdeduzioni accoglibili</w:t>
      </w:r>
      <w:r w:rsidR="001229CC">
        <w:rPr>
          <w:rFonts w:ascii="Garamond" w:eastAsia="Times New Roman" w:hAnsi="Garamond"/>
          <w:bCs/>
          <w:sz w:val="24"/>
          <w:szCs w:val="24"/>
        </w:rPr>
        <w:t>,</w:t>
      </w:r>
      <w:r>
        <w:rPr>
          <w:rFonts w:ascii="Garamond" w:eastAsia="Times New Roman" w:hAnsi="Garamond"/>
          <w:bCs/>
          <w:sz w:val="24"/>
          <w:szCs w:val="24"/>
        </w:rPr>
        <w:t xml:space="preserve"> stante la necessità di dare avvio ai lavori nei tempi programmati,</w:t>
      </w:r>
      <w:r w:rsidR="0053778B" w:rsidRPr="0053778B">
        <w:rPr>
          <w:rFonts w:ascii="Garamond" w:eastAsia="Times New Roman" w:hAnsi="Garamond"/>
          <w:bCs/>
          <w:sz w:val="24"/>
          <w:szCs w:val="24"/>
        </w:rPr>
        <w:t xml:space="preserve"> si </w:t>
      </w:r>
      <w:r>
        <w:rPr>
          <w:rFonts w:ascii="Garamond" w:eastAsia="Times New Roman" w:hAnsi="Garamond"/>
          <w:bCs/>
          <w:sz w:val="24"/>
          <w:szCs w:val="24"/>
        </w:rPr>
        <w:t xml:space="preserve">potrà </w:t>
      </w:r>
      <w:r w:rsidR="0053778B" w:rsidRPr="0053778B">
        <w:rPr>
          <w:rFonts w:ascii="Garamond" w:eastAsia="Times New Roman" w:hAnsi="Garamond"/>
          <w:bCs/>
          <w:sz w:val="24"/>
          <w:szCs w:val="24"/>
        </w:rPr>
        <w:t>proceder</w:t>
      </w:r>
      <w:r>
        <w:rPr>
          <w:rFonts w:ascii="Garamond" w:eastAsia="Times New Roman" w:hAnsi="Garamond"/>
          <w:bCs/>
          <w:sz w:val="24"/>
          <w:szCs w:val="24"/>
        </w:rPr>
        <w:t>e</w:t>
      </w:r>
      <w:r w:rsidR="0053778B" w:rsidRPr="0053778B">
        <w:rPr>
          <w:rFonts w:ascii="Garamond" w:eastAsia="Times New Roman" w:hAnsi="Garamond"/>
          <w:bCs/>
          <w:sz w:val="24"/>
          <w:szCs w:val="24"/>
        </w:rPr>
        <w:t xml:space="preserve"> alla </w:t>
      </w:r>
      <w:r>
        <w:rPr>
          <w:rFonts w:ascii="Garamond" w:eastAsia="Times New Roman" w:hAnsi="Garamond"/>
          <w:bCs/>
          <w:sz w:val="24"/>
          <w:szCs w:val="24"/>
        </w:rPr>
        <w:t xml:space="preserve">immediata </w:t>
      </w:r>
      <w:r w:rsidR="0053778B" w:rsidRPr="0053778B">
        <w:rPr>
          <w:rFonts w:ascii="Garamond" w:eastAsia="Times New Roman" w:hAnsi="Garamond"/>
          <w:bCs/>
          <w:sz w:val="24"/>
          <w:szCs w:val="24"/>
        </w:rPr>
        <w:t>revoca dell’</w:t>
      </w:r>
      <w:r>
        <w:rPr>
          <w:rFonts w:ascii="Garamond" w:eastAsia="Times New Roman" w:hAnsi="Garamond"/>
          <w:bCs/>
          <w:sz w:val="24"/>
          <w:szCs w:val="24"/>
        </w:rPr>
        <w:t xml:space="preserve">incarico e </w:t>
      </w:r>
      <w:r w:rsidR="0053778B" w:rsidRPr="0053778B">
        <w:rPr>
          <w:rFonts w:ascii="Garamond" w:eastAsia="Times New Roman" w:hAnsi="Garamond"/>
          <w:bCs/>
          <w:sz w:val="24"/>
          <w:szCs w:val="24"/>
        </w:rPr>
        <w:t>all’a</w:t>
      </w:r>
      <w:r>
        <w:rPr>
          <w:rFonts w:ascii="Garamond" w:eastAsia="Times New Roman" w:hAnsi="Garamond"/>
          <w:bCs/>
          <w:sz w:val="24"/>
          <w:szCs w:val="24"/>
        </w:rPr>
        <w:t>ffidamento</w:t>
      </w:r>
      <w:r w:rsidR="0053778B" w:rsidRPr="0053778B">
        <w:rPr>
          <w:rFonts w:ascii="Garamond" w:eastAsia="Times New Roman" w:hAnsi="Garamond"/>
          <w:bCs/>
          <w:sz w:val="24"/>
          <w:szCs w:val="24"/>
        </w:rPr>
        <w:t xml:space="preserve"> </w:t>
      </w:r>
      <w:r>
        <w:rPr>
          <w:rFonts w:ascii="Garamond" w:eastAsia="Times New Roman" w:hAnsi="Garamond"/>
          <w:bCs/>
          <w:sz w:val="24"/>
          <w:szCs w:val="24"/>
        </w:rPr>
        <w:t>dello stesso</w:t>
      </w:r>
      <w:r w:rsidR="0053778B" w:rsidRPr="0053778B">
        <w:rPr>
          <w:rFonts w:ascii="Garamond" w:eastAsia="Times New Roman" w:hAnsi="Garamond"/>
          <w:bCs/>
          <w:sz w:val="24"/>
          <w:szCs w:val="24"/>
        </w:rPr>
        <w:t xml:space="preserve"> a</w:t>
      </w:r>
      <w:r w:rsidR="00D82AAD">
        <w:rPr>
          <w:rFonts w:ascii="Garamond" w:eastAsia="Times New Roman" w:hAnsi="Garamond"/>
          <w:bCs/>
          <w:sz w:val="24"/>
          <w:szCs w:val="24"/>
        </w:rPr>
        <w:t xml:space="preserve">i </w:t>
      </w:r>
      <w:r>
        <w:rPr>
          <w:rFonts w:ascii="Garamond" w:eastAsia="Times New Roman" w:hAnsi="Garamond"/>
          <w:bCs/>
          <w:sz w:val="24"/>
          <w:szCs w:val="24"/>
        </w:rPr>
        <w:t>concorrent</w:t>
      </w:r>
      <w:r w:rsidR="00D82AAD">
        <w:rPr>
          <w:rFonts w:ascii="Garamond" w:eastAsia="Times New Roman" w:hAnsi="Garamond"/>
          <w:bCs/>
          <w:sz w:val="24"/>
          <w:szCs w:val="24"/>
        </w:rPr>
        <w:t>i che seguono in graduatoria</w:t>
      </w:r>
      <w:r>
        <w:rPr>
          <w:rFonts w:ascii="Garamond" w:eastAsia="Times New Roman" w:hAnsi="Garamond"/>
          <w:bCs/>
          <w:sz w:val="24"/>
          <w:szCs w:val="24"/>
        </w:rPr>
        <w:t>, senza che il primo incaricato possa vantare alcunché in termini di rimborso spese o compensi nei confronti dell’ente</w:t>
      </w:r>
      <w:r w:rsidR="00D82AAD">
        <w:rPr>
          <w:rFonts w:ascii="Garamond" w:eastAsia="Times New Roman" w:hAnsi="Garamond"/>
          <w:bCs/>
          <w:sz w:val="24"/>
          <w:szCs w:val="24"/>
        </w:rPr>
        <w:t xml:space="preserve"> e salvo il risarcimento del danno a favore dell’ente medesimo</w:t>
      </w:r>
      <w:r>
        <w:rPr>
          <w:rFonts w:ascii="Garamond" w:eastAsia="Times New Roman" w:hAnsi="Garamond"/>
          <w:bCs/>
          <w:sz w:val="24"/>
          <w:szCs w:val="24"/>
        </w:rPr>
        <w:t>.</w:t>
      </w:r>
    </w:p>
    <w:p w:rsidR="0053778B" w:rsidRPr="0053778B" w:rsidRDefault="00410F5C" w:rsidP="00410F5C">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È possibile ottenere chiarimenti in ordine alla presente procedura mediante la proposizione di quesiti scritti da</w:t>
      </w:r>
      <w:r>
        <w:rPr>
          <w:rFonts w:ascii="Garamond" w:eastAsia="Times New Roman" w:hAnsi="Garamond"/>
          <w:bCs/>
          <w:sz w:val="24"/>
          <w:szCs w:val="24"/>
        </w:rPr>
        <w:t xml:space="preserve"> inoltrare al Responsabile del p</w:t>
      </w:r>
      <w:r w:rsidRPr="00703E25">
        <w:rPr>
          <w:rFonts w:ascii="Garamond" w:eastAsia="Times New Roman" w:hAnsi="Garamond"/>
          <w:bCs/>
          <w:sz w:val="24"/>
          <w:szCs w:val="24"/>
        </w:rPr>
        <w:t xml:space="preserve">rocedimento, </w:t>
      </w:r>
      <w:r w:rsidR="00AB1C02">
        <w:rPr>
          <w:rFonts w:ascii="Garamond" w:eastAsia="Times New Roman" w:hAnsi="Garamond"/>
          <w:bCs/>
          <w:sz w:val="24"/>
          <w:szCs w:val="24"/>
        </w:rPr>
        <w:t>secondo le indicazioni contenute nel disciplinare di gara</w:t>
      </w:r>
      <w:r w:rsidR="00FB0632">
        <w:rPr>
          <w:rFonts w:ascii="Garamond" w:eastAsia="Times New Roman" w:hAnsi="Garamond"/>
          <w:bCs/>
          <w:sz w:val="24"/>
          <w:szCs w:val="24"/>
        </w:rPr>
        <w:t>.</w:t>
      </w:r>
    </w:p>
    <w:p w:rsidR="0053778B" w:rsidRDefault="00852999"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L’affidatario</w:t>
      </w:r>
      <w:r w:rsidR="0053778B" w:rsidRPr="0053778B">
        <w:rPr>
          <w:rFonts w:ascii="Garamond" w:eastAsia="Times New Roman" w:hAnsi="Garamond"/>
          <w:bCs/>
          <w:sz w:val="24"/>
          <w:szCs w:val="24"/>
        </w:rPr>
        <w:t xml:space="preserve"> assume</w:t>
      </w:r>
      <w:r w:rsidR="00FC3CBD">
        <w:rPr>
          <w:rFonts w:ascii="Garamond" w:eastAsia="Times New Roman" w:hAnsi="Garamond"/>
          <w:bCs/>
          <w:sz w:val="24"/>
          <w:szCs w:val="24"/>
        </w:rPr>
        <w:t xml:space="preserve">, oltre agli altri obblighi previsti </w:t>
      </w:r>
      <w:r w:rsidR="00761A97">
        <w:rPr>
          <w:rFonts w:ascii="Garamond" w:eastAsia="Times New Roman" w:hAnsi="Garamond"/>
          <w:bCs/>
          <w:sz w:val="24"/>
          <w:szCs w:val="24"/>
        </w:rPr>
        <w:t>nella presente lettera di invito, ne</w:t>
      </w:r>
      <w:r w:rsidR="00FC3CBD">
        <w:rPr>
          <w:rFonts w:ascii="Garamond" w:eastAsia="Times New Roman" w:hAnsi="Garamond"/>
          <w:bCs/>
          <w:sz w:val="24"/>
          <w:szCs w:val="24"/>
        </w:rPr>
        <w:t>l disciplinare di gara</w:t>
      </w:r>
      <w:r w:rsidR="00761A97">
        <w:rPr>
          <w:rFonts w:ascii="Garamond" w:eastAsia="Times New Roman" w:hAnsi="Garamond"/>
          <w:bCs/>
          <w:sz w:val="24"/>
          <w:szCs w:val="24"/>
        </w:rPr>
        <w:t xml:space="preserve"> e nel contratto di incarico</w:t>
      </w:r>
      <w:r w:rsidR="00FC3CBD">
        <w:rPr>
          <w:rFonts w:ascii="Garamond" w:eastAsia="Times New Roman" w:hAnsi="Garamond"/>
          <w:bCs/>
          <w:sz w:val="24"/>
          <w:szCs w:val="24"/>
        </w:rPr>
        <w:t>,</w:t>
      </w:r>
      <w:r w:rsidR="0053778B" w:rsidRPr="0053778B">
        <w:rPr>
          <w:rFonts w:ascii="Garamond" w:eastAsia="Times New Roman" w:hAnsi="Garamond"/>
          <w:bCs/>
          <w:sz w:val="24"/>
          <w:szCs w:val="24"/>
        </w:rPr>
        <w:t xml:space="preserve"> </w:t>
      </w:r>
      <w:r w:rsidR="00FC3CBD">
        <w:rPr>
          <w:rFonts w:ascii="Garamond" w:eastAsia="Times New Roman" w:hAnsi="Garamond"/>
          <w:bCs/>
          <w:sz w:val="24"/>
          <w:szCs w:val="24"/>
        </w:rPr>
        <w:t xml:space="preserve">in particolare </w:t>
      </w:r>
      <w:r w:rsidR="00761A97">
        <w:rPr>
          <w:rFonts w:ascii="Garamond" w:eastAsia="Times New Roman" w:hAnsi="Garamond"/>
          <w:bCs/>
          <w:sz w:val="24"/>
          <w:szCs w:val="24"/>
        </w:rPr>
        <w:t xml:space="preserve">gli obblighi inerenti la </w:t>
      </w:r>
      <w:r w:rsidR="0053778B" w:rsidRPr="0053778B">
        <w:rPr>
          <w:rFonts w:ascii="Garamond" w:eastAsia="Times New Roman" w:hAnsi="Garamond"/>
          <w:bCs/>
          <w:sz w:val="24"/>
          <w:szCs w:val="24"/>
        </w:rPr>
        <w:t>tracciabilità dei flussi finanziari</w:t>
      </w:r>
      <w:r w:rsidR="00761A97">
        <w:rPr>
          <w:rFonts w:ascii="Garamond" w:eastAsia="Times New Roman" w:hAnsi="Garamond"/>
          <w:bCs/>
          <w:sz w:val="24"/>
          <w:szCs w:val="24"/>
        </w:rPr>
        <w:t>,</w:t>
      </w:r>
      <w:r w:rsidR="0053778B" w:rsidRPr="0053778B">
        <w:rPr>
          <w:rFonts w:ascii="Garamond" w:eastAsia="Times New Roman" w:hAnsi="Garamond"/>
          <w:bCs/>
          <w:sz w:val="24"/>
          <w:szCs w:val="24"/>
        </w:rPr>
        <w:t xml:space="preserve"> di cui </w:t>
      </w:r>
      <w:r w:rsidR="00696C84">
        <w:rPr>
          <w:rFonts w:ascii="Garamond" w:eastAsia="Times New Roman" w:hAnsi="Garamond"/>
          <w:bCs/>
          <w:sz w:val="24"/>
          <w:szCs w:val="24"/>
        </w:rPr>
        <w:t>a</w:t>
      </w:r>
      <w:r w:rsidR="0053778B" w:rsidRPr="0053778B">
        <w:rPr>
          <w:rFonts w:ascii="Garamond" w:eastAsia="Times New Roman" w:hAnsi="Garamond"/>
          <w:bCs/>
          <w:sz w:val="24"/>
          <w:szCs w:val="24"/>
        </w:rPr>
        <w:t>lla Legge 13 agosto 2010 n. 136 e s.m.i.</w:t>
      </w:r>
      <w:r w:rsidR="00761A97">
        <w:rPr>
          <w:rFonts w:ascii="Garamond" w:eastAsia="Times New Roman" w:hAnsi="Garamond"/>
          <w:bCs/>
          <w:sz w:val="24"/>
          <w:szCs w:val="24"/>
        </w:rPr>
        <w:t xml:space="preserve"> (mediante</w:t>
      </w:r>
      <w:r>
        <w:rPr>
          <w:rFonts w:ascii="Garamond" w:eastAsia="Times New Roman" w:hAnsi="Garamond"/>
          <w:bCs/>
          <w:sz w:val="24"/>
          <w:szCs w:val="24"/>
        </w:rPr>
        <w:t xml:space="preserve"> l’</w:t>
      </w:r>
      <w:r w:rsidR="00D82AAD">
        <w:rPr>
          <w:rFonts w:ascii="Garamond" w:eastAsia="Times New Roman" w:hAnsi="Garamond"/>
          <w:bCs/>
          <w:sz w:val="24"/>
          <w:szCs w:val="24"/>
        </w:rPr>
        <w:t>utilizzo dei codici</w:t>
      </w:r>
      <w:r w:rsidR="00761A97">
        <w:rPr>
          <w:rFonts w:ascii="Garamond" w:eastAsia="Times New Roman" w:hAnsi="Garamond"/>
          <w:bCs/>
          <w:sz w:val="24"/>
          <w:szCs w:val="24"/>
        </w:rPr>
        <w:t xml:space="preserve"> CIG e CUP come sopra indicati), nonché gli obblighi desumibili dal Protocollo di legalità </w:t>
      </w:r>
      <w:r w:rsidR="00761A97" w:rsidRPr="008E262A">
        <w:rPr>
          <w:rFonts w:ascii="Garamond" w:eastAsia="Times New Roman" w:hAnsi="Garamond"/>
          <w:bCs/>
          <w:sz w:val="24"/>
          <w:szCs w:val="24"/>
        </w:rPr>
        <w:t xml:space="preserve">sottoscritto il 26 luglio 2017 tra il Commissario straordinario del Governo, la Struttura di Missione e la Centrale Unica di Committenza, </w:t>
      </w:r>
      <w:r w:rsidR="001229CC">
        <w:rPr>
          <w:rFonts w:ascii="Garamond" w:eastAsia="Times New Roman" w:hAnsi="Garamond"/>
          <w:bCs/>
          <w:sz w:val="24"/>
          <w:szCs w:val="24"/>
        </w:rPr>
        <w:t>riprodotto nel disciplinare di gara</w:t>
      </w:r>
      <w:r w:rsidR="00761A97" w:rsidRPr="008E262A">
        <w:rPr>
          <w:rFonts w:ascii="Garamond" w:eastAsia="Times New Roman" w:hAnsi="Garamond"/>
          <w:bCs/>
          <w:sz w:val="24"/>
          <w:szCs w:val="24"/>
        </w:rPr>
        <w:t>. La mancata accettazione de</w:t>
      </w:r>
      <w:r w:rsidR="001229CC">
        <w:rPr>
          <w:rFonts w:ascii="Garamond" w:eastAsia="Times New Roman" w:hAnsi="Garamond"/>
          <w:bCs/>
          <w:sz w:val="24"/>
          <w:szCs w:val="24"/>
        </w:rPr>
        <w:t>i predetti obblighi</w:t>
      </w:r>
      <w:r w:rsidR="00761A97">
        <w:rPr>
          <w:rFonts w:ascii="Garamond" w:eastAsia="Times New Roman" w:hAnsi="Garamond"/>
          <w:bCs/>
          <w:sz w:val="24"/>
          <w:szCs w:val="24"/>
        </w:rPr>
        <w:t>, che costituiscono parte integrante e sostanziale del contratto di incarico,</w:t>
      </w:r>
      <w:r w:rsidR="00761A97" w:rsidRPr="008E262A">
        <w:rPr>
          <w:rFonts w:ascii="Garamond" w:eastAsia="Times New Roman" w:hAnsi="Garamond"/>
          <w:bCs/>
          <w:sz w:val="24"/>
          <w:szCs w:val="24"/>
        </w:rPr>
        <w:t xml:space="preserve"> costituisce causa di esclusione dalla gara, ai sensi dell’art. 1, comma 17 della l. 190/2012</w:t>
      </w:r>
      <w:r>
        <w:rPr>
          <w:rFonts w:ascii="Garamond" w:eastAsia="Times New Roman" w:hAnsi="Garamond"/>
          <w:bCs/>
          <w:sz w:val="24"/>
          <w:szCs w:val="24"/>
        </w:rPr>
        <w:t>.</w:t>
      </w:r>
    </w:p>
    <w:p w:rsidR="005F2AE8" w:rsidRPr="005F2AE8" w:rsidRDefault="005F2AE8" w:rsidP="005F2AE8">
      <w:pPr>
        <w:spacing w:after="0" w:line="240" w:lineRule="auto"/>
        <w:ind w:right="-17"/>
        <w:jc w:val="both"/>
        <w:rPr>
          <w:rFonts w:ascii="Garamond" w:eastAsia="Times New Roman" w:hAnsi="Garamond"/>
          <w:bCs/>
          <w:sz w:val="24"/>
          <w:szCs w:val="24"/>
        </w:rPr>
      </w:pPr>
      <w:r w:rsidRPr="00B8716A">
        <w:rPr>
          <w:rFonts w:ascii="Garamond" w:eastAsia="Times New Roman" w:hAnsi="Garamond"/>
          <w:bCs/>
          <w:sz w:val="24"/>
          <w:szCs w:val="24"/>
        </w:rPr>
        <w:t>Ai sensi dell’art. 2, comma 9 dell’Ordinanza n. 33/017, come aggiunto dall’Ordinanza n. 35/17, in attuazione dell’art. 32, comma 1, del D.L. n. 189 del 2016 e dell’accordo per l’esercizio dei compiti di alta sorveglianza post-sisma (ANAC-Commissario-INVITALIA sottoscritto in data 28 dicembre 2016), si dovranno trasmettere all’ANAC, tramite l’Ufficio Speciale per la Ricostruzione della Regione Marche, la verifica degli ulteriori atti della procedura di selezione i</w:t>
      </w:r>
      <w:r w:rsidR="00A00C69" w:rsidRPr="00B8716A">
        <w:rPr>
          <w:rFonts w:ascii="Garamond" w:eastAsia="Times New Roman" w:hAnsi="Garamond"/>
          <w:bCs/>
          <w:sz w:val="24"/>
          <w:szCs w:val="24"/>
        </w:rPr>
        <w:t>ndicati nel predetto protocollo</w:t>
      </w:r>
      <w:r w:rsidR="00CE4459" w:rsidRPr="00B8716A">
        <w:rPr>
          <w:rFonts w:ascii="Garamond" w:eastAsia="Times New Roman" w:hAnsi="Garamond"/>
          <w:bCs/>
          <w:i/>
          <w:sz w:val="24"/>
          <w:szCs w:val="24"/>
        </w:rPr>
        <w:t>( art. 3 punto b.5) provvedimenti di nomina dei commissari e di costituzione delle commi</w:t>
      </w:r>
      <w:r w:rsidR="00C305FA" w:rsidRPr="00B8716A">
        <w:rPr>
          <w:rFonts w:ascii="Garamond" w:eastAsia="Times New Roman" w:hAnsi="Garamond"/>
          <w:bCs/>
          <w:i/>
          <w:sz w:val="24"/>
          <w:szCs w:val="24"/>
        </w:rPr>
        <w:t>ssione giudicatrice, punto b.6) atti del subprocedimento di verifica e di esclusione delle offerte anormalmente basse</w:t>
      </w:r>
      <w:r w:rsidR="009E06CA" w:rsidRPr="00B8716A">
        <w:rPr>
          <w:rFonts w:ascii="Garamond" w:eastAsia="Times New Roman" w:hAnsi="Garamond"/>
          <w:bCs/>
          <w:i/>
          <w:sz w:val="24"/>
          <w:szCs w:val="24"/>
        </w:rPr>
        <w:t>, punto b.7) provvedimenti di aggiudicazione, punto c.1) perizie di varianti con atti aggiuntivi</w:t>
      </w:r>
      <w:r w:rsidR="00A00C69" w:rsidRPr="00B8716A">
        <w:rPr>
          <w:rFonts w:ascii="Garamond" w:eastAsia="Times New Roman" w:hAnsi="Garamond"/>
          <w:bCs/>
          <w:i/>
          <w:sz w:val="24"/>
          <w:szCs w:val="24"/>
        </w:rPr>
        <w:t xml:space="preserve"> e di sottomissione, impregiudicati gli obblighi di comunicazione di cui all’art. 106, commi 8 e 14 del </w:t>
      </w:r>
      <w:proofErr w:type="spellStart"/>
      <w:r w:rsidR="00A00C69" w:rsidRPr="00B8716A">
        <w:rPr>
          <w:rFonts w:ascii="Garamond" w:eastAsia="Times New Roman" w:hAnsi="Garamond"/>
          <w:bCs/>
          <w:i/>
          <w:sz w:val="24"/>
          <w:szCs w:val="24"/>
        </w:rPr>
        <w:t>D.lgs</w:t>
      </w:r>
      <w:proofErr w:type="spellEnd"/>
      <w:r w:rsidR="00A00C69" w:rsidRPr="00B8716A">
        <w:rPr>
          <w:rFonts w:ascii="Garamond" w:eastAsia="Times New Roman" w:hAnsi="Garamond"/>
          <w:bCs/>
          <w:i/>
          <w:sz w:val="24"/>
          <w:szCs w:val="24"/>
        </w:rPr>
        <w:t xml:space="preserve"> 50/2016, punto c.2) proposte di risoluzione contrattuale o altri atti di autotutela).</w:t>
      </w:r>
    </w:p>
    <w:p w:rsidR="005F2AE8" w:rsidRPr="0053778B" w:rsidRDefault="005F2AE8" w:rsidP="0053778B">
      <w:pPr>
        <w:spacing w:after="0" w:line="240" w:lineRule="auto"/>
        <w:ind w:right="-17"/>
        <w:jc w:val="both"/>
        <w:rPr>
          <w:rFonts w:ascii="Garamond" w:eastAsia="Times New Roman" w:hAnsi="Garamond"/>
          <w:bCs/>
          <w:sz w:val="24"/>
          <w:szCs w:val="24"/>
        </w:rPr>
      </w:pPr>
    </w:p>
    <w:p w:rsidR="0053778B" w:rsidRPr="0053778B" w:rsidRDefault="00852999"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0053778B" w:rsidRPr="0053778B">
        <w:rPr>
          <w:rFonts w:ascii="Garamond" w:eastAsia="Times New Roman" w:hAnsi="Garamond"/>
          <w:bCs/>
          <w:sz w:val="24"/>
          <w:szCs w:val="24"/>
        </w:rPr>
        <w:t xml:space="preserve"> dati raccolti saranno trattati, ai sensi del </w:t>
      </w:r>
      <w:proofErr w:type="gramStart"/>
      <w:r w:rsidR="0053778B" w:rsidRPr="0053778B">
        <w:rPr>
          <w:rFonts w:ascii="Garamond" w:eastAsia="Times New Roman" w:hAnsi="Garamond"/>
          <w:bCs/>
          <w:sz w:val="24"/>
          <w:szCs w:val="24"/>
        </w:rPr>
        <w:t>D.Lgs</w:t>
      </w:r>
      <w:proofErr w:type="gramEnd"/>
      <w:r w:rsidR="0053778B" w:rsidRPr="0053778B">
        <w:rPr>
          <w:rFonts w:ascii="Garamond" w:eastAsia="Times New Roman" w:hAnsi="Garamond"/>
          <w:bCs/>
          <w:sz w:val="24"/>
          <w:szCs w:val="24"/>
        </w:rPr>
        <w:t xml:space="preserve">. 30 giugno 2003 n. 196 </w:t>
      </w:r>
      <w:r>
        <w:rPr>
          <w:rFonts w:ascii="Garamond" w:eastAsia="Times New Roman" w:hAnsi="Garamond"/>
          <w:bCs/>
          <w:sz w:val="24"/>
          <w:szCs w:val="24"/>
        </w:rPr>
        <w:t xml:space="preserve">e s.m.i., </w:t>
      </w:r>
      <w:r w:rsidR="0053778B" w:rsidRPr="0053778B">
        <w:rPr>
          <w:rFonts w:ascii="Garamond" w:eastAsia="Times New Roman" w:hAnsi="Garamond"/>
          <w:bCs/>
          <w:sz w:val="24"/>
          <w:szCs w:val="24"/>
        </w:rPr>
        <w:t xml:space="preserve">esclusivamente nell’ambito del procedimento relativo alla presente gara e </w:t>
      </w:r>
      <w:r>
        <w:rPr>
          <w:rFonts w:ascii="Garamond" w:eastAsia="Times New Roman" w:hAnsi="Garamond"/>
          <w:bCs/>
          <w:sz w:val="24"/>
          <w:szCs w:val="24"/>
        </w:rPr>
        <w:t xml:space="preserve">per </w:t>
      </w:r>
      <w:r w:rsidR="0053778B" w:rsidRPr="0053778B">
        <w:rPr>
          <w:rFonts w:ascii="Garamond" w:eastAsia="Times New Roman" w:hAnsi="Garamond"/>
          <w:bCs/>
          <w:sz w:val="24"/>
          <w:szCs w:val="24"/>
        </w:rPr>
        <w:t xml:space="preserve">i conseguenti </w:t>
      </w:r>
      <w:r>
        <w:rPr>
          <w:rFonts w:ascii="Garamond" w:eastAsia="Times New Roman" w:hAnsi="Garamond"/>
          <w:bCs/>
          <w:sz w:val="24"/>
          <w:szCs w:val="24"/>
        </w:rPr>
        <w:t>adempimenti</w:t>
      </w:r>
      <w:r w:rsidR="0053778B" w:rsidRPr="0053778B">
        <w:rPr>
          <w:rFonts w:ascii="Garamond" w:eastAsia="Times New Roman" w:hAnsi="Garamond"/>
          <w:bCs/>
          <w:sz w:val="24"/>
          <w:szCs w:val="24"/>
        </w:rPr>
        <w:t xml:space="preserve"> previsti dalla legge</w:t>
      </w:r>
      <w:r>
        <w:rPr>
          <w:rFonts w:ascii="Garamond" w:eastAsia="Times New Roman" w:hAnsi="Garamond"/>
          <w:bCs/>
          <w:sz w:val="24"/>
          <w:szCs w:val="24"/>
        </w:rPr>
        <w:t>.</w:t>
      </w:r>
    </w:p>
    <w:p w:rsidR="0053778B" w:rsidRPr="0053778B" w:rsidRDefault="00852999" w:rsidP="0053778B">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w:t>
      </w:r>
      <w:r w:rsidR="0053778B" w:rsidRPr="0053778B">
        <w:rPr>
          <w:rFonts w:ascii="Garamond" w:eastAsia="Times New Roman" w:hAnsi="Garamond"/>
          <w:bCs/>
          <w:sz w:val="24"/>
          <w:szCs w:val="24"/>
        </w:rPr>
        <w:t>l Responsabile Unico del Procedimento è ________________</w:t>
      </w:r>
      <w:r>
        <w:rPr>
          <w:rFonts w:ascii="Garamond" w:eastAsia="Times New Roman" w:hAnsi="Garamond"/>
          <w:bCs/>
          <w:sz w:val="24"/>
          <w:szCs w:val="24"/>
        </w:rPr>
        <w:t xml:space="preserve"> con ufficio in _____________________________</w:t>
      </w:r>
      <w:r w:rsidR="0053778B" w:rsidRPr="0053778B">
        <w:rPr>
          <w:rFonts w:ascii="Garamond" w:eastAsia="Times New Roman" w:hAnsi="Garamond"/>
          <w:bCs/>
          <w:sz w:val="24"/>
          <w:szCs w:val="24"/>
        </w:rPr>
        <w:t xml:space="preserve"> tel. _____________ fax _________________ </w:t>
      </w:r>
      <w:r>
        <w:rPr>
          <w:rFonts w:ascii="Garamond" w:eastAsia="Times New Roman" w:hAnsi="Garamond"/>
          <w:bCs/>
          <w:sz w:val="24"/>
          <w:szCs w:val="24"/>
        </w:rPr>
        <w:t>E</w:t>
      </w:r>
      <w:r w:rsidR="0053778B" w:rsidRPr="0053778B">
        <w:rPr>
          <w:rFonts w:ascii="Garamond" w:eastAsia="Times New Roman" w:hAnsi="Garamond"/>
          <w:bCs/>
          <w:sz w:val="24"/>
          <w:szCs w:val="24"/>
        </w:rPr>
        <w:t>-mail __________________________.</w:t>
      </w:r>
    </w:p>
    <w:p w:rsidR="0053778B" w:rsidRPr="0053778B" w:rsidRDefault="0053778B" w:rsidP="0053778B">
      <w:pPr>
        <w:spacing w:after="0" w:line="240" w:lineRule="auto"/>
        <w:ind w:right="-17"/>
        <w:jc w:val="both"/>
        <w:rPr>
          <w:rFonts w:ascii="Garamond" w:eastAsia="Times New Roman" w:hAnsi="Garamond"/>
          <w:bCs/>
          <w:sz w:val="24"/>
          <w:szCs w:val="24"/>
        </w:rPr>
      </w:pPr>
    </w:p>
    <w:p w:rsidR="0053778B" w:rsidRP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______________, lì___________________</w:t>
      </w:r>
    </w:p>
    <w:p w:rsidR="0053778B" w:rsidRPr="0053778B" w:rsidRDefault="0053778B" w:rsidP="0053778B">
      <w:pPr>
        <w:spacing w:after="0" w:line="240" w:lineRule="auto"/>
        <w:ind w:right="-17"/>
        <w:jc w:val="both"/>
        <w:rPr>
          <w:rFonts w:ascii="Garamond" w:eastAsia="Times New Roman" w:hAnsi="Garamond"/>
          <w:bCs/>
          <w:sz w:val="24"/>
          <w:szCs w:val="24"/>
        </w:rPr>
      </w:pPr>
    </w:p>
    <w:p w:rsidR="0053778B" w:rsidRDefault="0053778B" w:rsidP="0053778B">
      <w:pPr>
        <w:spacing w:after="0" w:line="240" w:lineRule="auto"/>
        <w:ind w:right="-17"/>
        <w:jc w:val="both"/>
        <w:rPr>
          <w:rFonts w:ascii="Garamond" w:eastAsia="Times New Roman" w:hAnsi="Garamond"/>
          <w:bCs/>
          <w:sz w:val="24"/>
          <w:szCs w:val="24"/>
        </w:rPr>
      </w:pPr>
      <w:r w:rsidRPr="0053778B">
        <w:rPr>
          <w:rFonts w:ascii="Garamond" w:eastAsia="Times New Roman" w:hAnsi="Garamond"/>
          <w:bCs/>
          <w:sz w:val="24"/>
          <w:szCs w:val="24"/>
        </w:rPr>
        <w:t>Il Responsabile Unico del Procedimento</w:t>
      </w:r>
    </w:p>
    <w:p w:rsidR="00E03D68" w:rsidRDefault="00E03D68" w:rsidP="0053778B">
      <w:pPr>
        <w:spacing w:after="0" w:line="240" w:lineRule="auto"/>
        <w:ind w:right="-17"/>
        <w:jc w:val="both"/>
        <w:rPr>
          <w:rFonts w:ascii="Garamond" w:eastAsia="Times New Roman" w:hAnsi="Garamond"/>
          <w:bCs/>
          <w:sz w:val="24"/>
          <w:szCs w:val="24"/>
        </w:rPr>
      </w:pPr>
    </w:p>
    <w:p w:rsidR="00E03D68" w:rsidRDefault="00E03D68" w:rsidP="0053778B">
      <w:pPr>
        <w:spacing w:after="0" w:line="240" w:lineRule="auto"/>
        <w:ind w:right="-17"/>
        <w:jc w:val="both"/>
        <w:rPr>
          <w:rFonts w:ascii="Garamond" w:eastAsia="Times New Roman" w:hAnsi="Garamond"/>
          <w:bCs/>
          <w:sz w:val="24"/>
          <w:szCs w:val="24"/>
        </w:rPr>
      </w:pPr>
    </w:p>
    <w:p w:rsidR="00E03D68" w:rsidRDefault="00E03D68">
      <w:pPr>
        <w:rPr>
          <w:rFonts w:ascii="Garamond" w:eastAsia="Times New Roman" w:hAnsi="Garamond"/>
          <w:bCs/>
          <w:sz w:val="24"/>
          <w:szCs w:val="24"/>
        </w:rPr>
      </w:pPr>
      <w:r>
        <w:rPr>
          <w:rFonts w:ascii="Garamond" w:eastAsia="Times New Roman" w:hAnsi="Garamond"/>
          <w:bCs/>
          <w:sz w:val="24"/>
          <w:szCs w:val="24"/>
        </w:rPr>
        <w:br w:type="page"/>
      </w:r>
    </w:p>
    <w:p w:rsidR="00E03D68" w:rsidRPr="006D70A0" w:rsidRDefault="00E03D68" w:rsidP="00E03D68">
      <w:pPr>
        <w:pBdr>
          <w:bottom w:val="single" w:sz="12" w:space="1" w:color="auto"/>
        </w:pBdr>
        <w:spacing w:after="0" w:line="240" w:lineRule="auto"/>
        <w:jc w:val="both"/>
        <w:rPr>
          <w:rFonts w:ascii="Garamond" w:eastAsia="Times New Roman" w:hAnsi="Garamond"/>
          <w:bCs/>
          <w:sz w:val="24"/>
          <w:szCs w:val="24"/>
        </w:rPr>
      </w:pPr>
      <w:r w:rsidRPr="006D70A0">
        <w:rPr>
          <w:rFonts w:ascii="Garamond" w:eastAsia="Times New Roman" w:hAnsi="Garamond"/>
          <w:b/>
          <w:bCs/>
          <w:sz w:val="32"/>
          <w:szCs w:val="32"/>
        </w:rPr>
        <w:lastRenderedPageBreak/>
        <w:t xml:space="preserve">Schema di </w:t>
      </w:r>
      <w:r>
        <w:rPr>
          <w:rFonts w:ascii="Garamond" w:eastAsia="Times New Roman" w:hAnsi="Garamond"/>
          <w:b/>
          <w:bCs/>
          <w:sz w:val="32"/>
          <w:szCs w:val="32"/>
        </w:rPr>
        <w:t xml:space="preserve">disciplinare di gara per </w:t>
      </w:r>
      <w:r w:rsidRPr="006D70A0">
        <w:rPr>
          <w:rFonts w:ascii="Garamond" w:eastAsia="Times New Roman" w:hAnsi="Garamond"/>
          <w:b/>
          <w:bCs/>
          <w:sz w:val="32"/>
          <w:szCs w:val="32"/>
        </w:rPr>
        <w:t xml:space="preserve">l'affidamento di incarico per servizi tecnici </w:t>
      </w:r>
      <w:r>
        <w:rPr>
          <w:rFonts w:ascii="Garamond" w:eastAsia="Times New Roman" w:hAnsi="Garamond"/>
          <w:b/>
          <w:bCs/>
          <w:sz w:val="32"/>
          <w:szCs w:val="32"/>
        </w:rPr>
        <w:t>attinenti all’</w:t>
      </w:r>
      <w:r w:rsidRPr="006D70A0">
        <w:rPr>
          <w:rFonts w:ascii="Garamond" w:eastAsia="Times New Roman" w:hAnsi="Garamond"/>
          <w:b/>
          <w:bCs/>
          <w:sz w:val="32"/>
          <w:szCs w:val="32"/>
        </w:rPr>
        <w:t xml:space="preserve">architettura e </w:t>
      </w:r>
      <w:r>
        <w:rPr>
          <w:rFonts w:ascii="Garamond" w:eastAsia="Times New Roman" w:hAnsi="Garamond"/>
          <w:b/>
          <w:bCs/>
          <w:sz w:val="32"/>
          <w:szCs w:val="32"/>
        </w:rPr>
        <w:t>all’</w:t>
      </w:r>
      <w:r w:rsidRPr="006D70A0">
        <w:rPr>
          <w:rFonts w:ascii="Garamond" w:eastAsia="Times New Roman" w:hAnsi="Garamond"/>
          <w:b/>
          <w:bCs/>
          <w:sz w:val="32"/>
          <w:szCs w:val="32"/>
        </w:rPr>
        <w:t xml:space="preserve">ingegneria relativi a lavoro pubblico con corrispettivo stimato di importo </w:t>
      </w:r>
      <w:r>
        <w:rPr>
          <w:rFonts w:ascii="Garamond" w:eastAsia="Times New Roman" w:hAnsi="Garamond"/>
          <w:b/>
          <w:bCs/>
          <w:sz w:val="32"/>
          <w:szCs w:val="32"/>
        </w:rPr>
        <w:t>pari o superiore</w:t>
      </w:r>
      <w:r w:rsidRPr="006D70A0">
        <w:rPr>
          <w:rFonts w:ascii="Garamond" w:eastAsia="Times New Roman" w:hAnsi="Garamond"/>
          <w:b/>
          <w:bCs/>
          <w:sz w:val="32"/>
          <w:szCs w:val="32"/>
        </w:rPr>
        <w:t xml:space="preserve"> a 40.000 euro</w:t>
      </w:r>
    </w:p>
    <w:p w:rsidR="00E03D68" w:rsidRPr="006D70A0" w:rsidRDefault="00E03D68" w:rsidP="00E03D68">
      <w:pPr>
        <w:spacing w:after="0" w:line="240" w:lineRule="auto"/>
        <w:ind w:right="-17"/>
        <w:jc w:val="center"/>
        <w:rPr>
          <w:rFonts w:ascii="Garamond" w:eastAsia="Times New Roman" w:hAnsi="Garamond"/>
          <w:b/>
          <w:bCs/>
          <w:sz w:val="24"/>
          <w:szCs w:val="24"/>
        </w:rPr>
      </w:pPr>
    </w:p>
    <w:p w:rsidR="00E03D68" w:rsidRPr="006D70A0" w:rsidRDefault="00E03D68" w:rsidP="00E03D68">
      <w:pPr>
        <w:spacing w:after="0" w:line="240" w:lineRule="auto"/>
        <w:ind w:right="-17"/>
        <w:jc w:val="center"/>
        <w:rPr>
          <w:rFonts w:ascii="Garamond" w:eastAsia="Times New Roman" w:hAnsi="Garamond"/>
          <w:b/>
          <w:bCs/>
          <w:sz w:val="24"/>
          <w:szCs w:val="24"/>
        </w:rPr>
      </w:pPr>
    </w:p>
    <w:p w:rsidR="00E03D68" w:rsidRPr="00703E25" w:rsidRDefault="00E03D68" w:rsidP="00E03D68">
      <w:pPr>
        <w:spacing w:after="0" w:line="240" w:lineRule="auto"/>
        <w:ind w:right="-17"/>
        <w:jc w:val="center"/>
        <w:rPr>
          <w:rFonts w:ascii="Garamond" w:eastAsia="Times New Roman" w:hAnsi="Garamond"/>
          <w:b/>
          <w:bCs/>
          <w:sz w:val="32"/>
          <w:szCs w:val="32"/>
        </w:rPr>
      </w:pPr>
      <w:r w:rsidRPr="00703E25">
        <w:rPr>
          <w:rFonts w:ascii="Garamond" w:eastAsia="Times New Roman" w:hAnsi="Garamond"/>
          <w:b/>
          <w:bCs/>
          <w:sz w:val="32"/>
          <w:szCs w:val="32"/>
        </w:rPr>
        <w:t>(ENTE)</w:t>
      </w: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E03D68" w:rsidRPr="00703E25" w:rsidRDefault="00E03D68" w:rsidP="00E03D68">
      <w:pPr>
        <w:spacing w:after="0" w:line="240" w:lineRule="auto"/>
        <w:ind w:right="-17"/>
        <w:jc w:val="center"/>
        <w:rPr>
          <w:rFonts w:ascii="Garamond" w:eastAsia="Times New Roman" w:hAnsi="Garamond"/>
          <w:b/>
          <w:bCs/>
          <w:sz w:val="44"/>
          <w:szCs w:val="44"/>
        </w:rPr>
      </w:pPr>
      <w:r w:rsidRPr="00703E25">
        <w:rPr>
          <w:rFonts w:ascii="Garamond" w:eastAsia="Times New Roman" w:hAnsi="Garamond"/>
          <w:b/>
          <w:bCs/>
          <w:sz w:val="44"/>
          <w:szCs w:val="44"/>
        </w:rPr>
        <w:t>DISCIPLINARE DI GARA</w:t>
      </w: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AFFIDAMENTO DELLA PROGETTAZIONE DEFINITIVA ED ESECUTIVA RELATIVA AL SEGUENTE LAVORO PUBBLICO: </w:t>
      </w:r>
    </w:p>
    <w:p w:rsidR="00E03D68" w:rsidRDefault="00E03D68" w:rsidP="00E03D6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w:t>
      </w:r>
    </w:p>
    <w:p w:rsidR="00E03D68" w:rsidRDefault="00E03D68" w:rsidP="00E03D6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w:t>
      </w:r>
    </w:p>
    <w:p w:rsidR="00703E25" w:rsidRDefault="00703E25" w:rsidP="00E03D68">
      <w:pPr>
        <w:spacing w:after="0" w:line="240" w:lineRule="auto"/>
        <w:ind w:right="-17"/>
        <w:jc w:val="both"/>
        <w:rPr>
          <w:rFonts w:ascii="Garamond" w:eastAsia="Times New Roman" w:hAnsi="Garamond"/>
          <w:bCs/>
          <w:sz w:val="24"/>
          <w:szCs w:val="24"/>
        </w:rPr>
      </w:pPr>
    </w:p>
    <w:p w:rsidR="00AE7D3C" w:rsidRDefault="00AE7D3C" w:rsidP="00E03D68">
      <w:pPr>
        <w:spacing w:after="0" w:line="240" w:lineRule="auto"/>
        <w:ind w:right="-17"/>
        <w:jc w:val="both"/>
        <w:rPr>
          <w:rFonts w:ascii="Garamond" w:eastAsia="Times New Roman" w:hAnsi="Garamond"/>
          <w:bCs/>
          <w:sz w:val="24"/>
          <w:szCs w:val="24"/>
        </w:rPr>
      </w:pPr>
    </w:p>
    <w:p w:rsidR="00AE7D3C" w:rsidRPr="00AE7D3C" w:rsidRDefault="00AE7D3C" w:rsidP="00E03D68">
      <w:pPr>
        <w:spacing w:after="0" w:line="240" w:lineRule="auto"/>
        <w:ind w:right="-17"/>
        <w:jc w:val="both"/>
        <w:rPr>
          <w:rFonts w:ascii="Garamond" w:eastAsia="Times New Roman" w:hAnsi="Garamond"/>
          <w:b/>
          <w:bCs/>
          <w:sz w:val="24"/>
          <w:szCs w:val="24"/>
        </w:rPr>
      </w:pPr>
      <w:r w:rsidRPr="00AE7D3C">
        <w:rPr>
          <w:rFonts w:ascii="Garamond" w:eastAsia="Times New Roman" w:hAnsi="Garamond"/>
          <w:b/>
          <w:bCs/>
          <w:sz w:val="24"/>
          <w:szCs w:val="24"/>
        </w:rPr>
        <w:t>Decreto / Determina a contrarre n. ___del 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Pr="00703E25" w:rsidRDefault="00703E25" w:rsidP="00E03D68">
      <w:pPr>
        <w:spacing w:after="0" w:line="240" w:lineRule="auto"/>
        <w:ind w:right="-17"/>
        <w:jc w:val="both"/>
        <w:rPr>
          <w:rFonts w:ascii="Garamond" w:eastAsia="Times New Roman" w:hAnsi="Garamond"/>
          <w:b/>
          <w:bCs/>
          <w:sz w:val="24"/>
          <w:szCs w:val="24"/>
        </w:rPr>
      </w:pPr>
      <w:r w:rsidRPr="00703E25">
        <w:rPr>
          <w:rFonts w:ascii="Garamond" w:eastAsia="Times New Roman" w:hAnsi="Garamond"/>
          <w:b/>
          <w:bCs/>
          <w:sz w:val="24"/>
          <w:szCs w:val="24"/>
        </w:rPr>
        <w:t>CIG ________________</w:t>
      </w:r>
    </w:p>
    <w:p w:rsidR="00703E25" w:rsidRPr="00703E25" w:rsidRDefault="00703E25" w:rsidP="00E03D68">
      <w:pPr>
        <w:spacing w:after="0" w:line="240" w:lineRule="auto"/>
        <w:ind w:right="-17"/>
        <w:jc w:val="both"/>
        <w:rPr>
          <w:rFonts w:ascii="Garamond" w:eastAsia="Times New Roman" w:hAnsi="Garamond"/>
          <w:b/>
          <w:bCs/>
          <w:sz w:val="24"/>
          <w:szCs w:val="24"/>
        </w:rPr>
      </w:pPr>
    </w:p>
    <w:p w:rsidR="00703E25" w:rsidRPr="00703E25" w:rsidRDefault="00703E25" w:rsidP="00E03D68">
      <w:pPr>
        <w:spacing w:after="0" w:line="240" w:lineRule="auto"/>
        <w:ind w:right="-17"/>
        <w:jc w:val="both"/>
        <w:rPr>
          <w:rFonts w:ascii="Garamond" w:eastAsia="Times New Roman" w:hAnsi="Garamond"/>
          <w:b/>
          <w:bCs/>
          <w:sz w:val="24"/>
          <w:szCs w:val="24"/>
        </w:rPr>
      </w:pPr>
      <w:r w:rsidRPr="00703E25">
        <w:rPr>
          <w:rFonts w:ascii="Garamond" w:eastAsia="Times New Roman" w:hAnsi="Garamond"/>
          <w:b/>
          <w:bCs/>
          <w:sz w:val="24"/>
          <w:szCs w:val="24"/>
        </w:rPr>
        <w:t>CUP ________________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Pr="00703E25" w:rsidRDefault="00703E25" w:rsidP="00703E25">
      <w:pPr>
        <w:spacing w:after="0" w:line="240" w:lineRule="auto"/>
        <w:ind w:right="-17"/>
        <w:jc w:val="center"/>
        <w:rPr>
          <w:rFonts w:ascii="Garamond" w:eastAsia="Times New Roman" w:hAnsi="Garamond"/>
          <w:b/>
          <w:bCs/>
          <w:sz w:val="24"/>
          <w:szCs w:val="24"/>
        </w:rPr>
      </w:pPr>
      <w:r w:rsidRPr="00703E25">
        <w:rPr>
          <w:rFonts w:ascii="Garamond" w:eastAsia="Times New Roman" w:hAnsi="Garamond"/>
          <w:b/>
          <w:bCs/>
          <w:sz w:val="24"/>
          <w:szCs w:val="24"/>
        </w:rPr>
        <w:t>Responsabile Unico del Procedimento</w:t>
      </w:r>
    </w:p>
    <w:p w:rsidR="00703E25" w:rsidRPr="00703E25" w:rsidRDefault="00703E25" w:rsidP="00703E25">
      <w:pPr>
        <w:spacing w:after="0" w:line="240" w:lineRule="auto"/>
        <w:ind w:right="-17"/>
        <w:jc w:val="center"/>
        <w:rPr>
          <w:rFonts w:ascii="Garamond" w:eastAsia="Times New Roman" w:hAnsi="Garamond"/>
          <w:b/>
          <w:bCs/>
          <w:sz w:val="24"/>
          <w:szCs w:val="24"/>
        </w:rPr>
      </w:pPr>
      <w:r w:rsidRPr="00703E25">
        <w:rPr>
          <w:rFonts w:ascii="Garamond" w:eastAsia="Times New Roman" w:hAnsi="Garamond"/>
          <w:b/>
          <w:bCs/>
          <w:sz w:val="24"/>
          <w:szCs w:val="24"/>
        </w:rPr>
        <w:t>(______________________)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pPr>
        <w:rPr>
          <w:rFonts w:ascii="Garamond" w:eastAsia="Times New Roman" w:hAnsi="Garamond"/>
          <w:bCs/>
          <w:sz w:val="24"/>
          <w:szCs w:val="24"/>
        </w:rPr>
      </w:pPr>
      <w:r>
        <w:rPr>
          <w:rFonts w:ascii="Garamond" w:eastAsia="Times New Roman" w:hAnsi="Garamond"/>
          <w:bCs/>
          <w:sz w:val="24"/>
          <w:szCs w:val="24"/>
        </w:rPr>
        <w:br w:type="page"/>
      </w:r>
    </w:p>
    <w:p w:rsidR="00703E25" w:rsidRPr="00263226" w:rsidRDefault="00703E25" w:rsidP="00703E25">
      <w:pPr>
        <w:spacing w:after="0" w:line="240" w:lineRule="auto"/>
        <w:ind w:right="-17"/>
        <w:jc w:val="both"/>
        <w:rPr>
          <w:rFonts w:ascii="Garamond" w:eastAsia="Times New Roman" w:hAnsi="Garamond"/>
          <w:b/>
          <w:bCs/>
          <w:sz w:val="24"/>
          <w:szCs w:val="24"/>
        </w:rPr>
      </w:pPr>
      <w:r w:rsidRPr="00263226">
        <w:rPr>
          <w:rFonts w:ascii="Garamond" w:eastAsia="Times New Roman" w:hAnsi="Garamond"/>
          <w:b/>
          <w:bCs/>
          <w:sz w:val="24"/>
          <w:szCs w:val="24"/>
        </w:rPr>
        <w:lastRenderedPageBreak/>
        <w:t>1. OGGETTO DELL’APPALTO E IMPORTO A BASE DI GARA</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Il presente disciplinare di gara</w:t>
      </w:r>
      <w:r>
        <w:rPr>
          <w:rFonts w:ascii="Garamond" w:eastAsia="Times New Roman" w:hAnsi="Garamond"/>
          <w:bCs/>
          <w:sz w:val="24"/>
          <w:szCs w:val="24"/>
        </w:rPr>
        <w:t xml:space="preserve"> </w:t>
      </w:r>
      <w:r w:rsidRPr="00703E25">
        <w:rPr>
          <w:rFonts w:ascii="Garamond" w:eastAsia="Times New Roman" w:hAnsi="Garamond"/>
          <w:bCs/>
          <w:sz w:val="24"/>
          <w:szCs w:val="24"/>
        </w:rPr>
        <w:t xml:space="preserve">contiene le norme </w:t>
      </w:r>
      <w:r>
        <w:rPr>
          <w:rFonts w:ascii="Garamond" w:eastAsia="Times New Roman" w:hAnsi="Garamond"/>
          <w:bCs/>
          <w:sz w:val="24"/>
          <w:szCs w:val="24"/>
        </w:rPr>
        <w:t xml:space="preserve">inerenti </w:t>
      </w:r>
      <w:r w:rsidRPr="00703E25">
        <w:rPr>
          <w:rFonts w:ascii="Garamond" w:eastAsia="Times New Roman" w:hAnsi="Garamond"/>
          <w:bCs/>
          <w:sz w:val="24"/>
          <w:szCs w:val="24"/>
        </w:rPr>
        <w:t xml:space="preserve">le modalità di partecipazione </w:t>
      </w:r>
      <w:r>
        <w:rPr>
          <w:rFonts w:ascii="Garamond" w:eastAsia="Times New Roman" w:hAnsi="Garamond"/>
          <w:bCs/>
          <w:sz w:val="24"/>
          <w:szCs w:val="24"/>
        </w:rPr>
        <w:t xml:space="preserve">e selezione delle offerte </w:t>
      </w:r>
      <w:r w:rsidR="00181B99">
        <w:rPr>
          <w:rFonts w:ascii="Garamond" w:eastAsia="Times New Roman" w:hAnsi="Garamond"/>
          <w:bCs/>
          <w:sz w:val="24"/>
          <w:szCs w:val="24"/>
        </w:rPr>
        <w:t>relative</w:t>
      </w:r>
      <w:r>
        <w:rPr>
          <w:rFonts w:ascii="Garamond" w:eastAsia="Times New Roman" w:hAnsi="Garamond"/>
          <w:bCs/>
          <w:sz w:val="24"/>
          <w:szCs w:val="24"/>
        </w:rPr>
        <w:t xml:space="preserve"> alla</w:t>
      </w:r>
      <w:r w:rsidRPr="00703E25">
        <w:rPr>
          <w:rFonts w:ascii="Garamond" w:eastAsia="Times New Roman" w:hAnsi="Garamond"/>
          <w:bCs/>
          <w:sz w:val="24"/>
          <w:szCs w:val="24"/>
        </w:rPr>
        <w:t xml:space="preserve"> procedura</w:t>
      </w:r>
      <w:r>
        <w:rPr>
          <w:rFonts w:ascii="Garamond" w:eastAsia="Times New Roman" w:hAnsi="Garamond"/>
          <w:bCs/>
          <w:sz w:val="24"/>
          <w:szCs w:val="24"/>
        </w:rPr>
        <w:t xml:space="preserve"> per l’affidamento degli incarichi di progettazione definitiva ed esecutiva, </w:t>
      </w:r>
      <w:r w:rsidR="00181B99">
        <w:rPr>
          <w:rFonts w:ascii="Garamond" w:eastAsia="Times New Roman" w:hAnsi="Garamond"/>
          <w:bCs/>
          <w:sz w:val="24"/>
          <w:szCs w:val="24"/>
        </w:rPr>
        <w:t xml:space="preserve">per </w:t>
      </w:r>
      <w:r>
        <w:rPr>
          <w:rFonts w:ascii="Garamond" w:eastAsia="Times New Roman" w:hAnsi="Garamond"/>
          <w:bCs/>
          <w:sz w:val="24"/>
          <w:szCs w:val="24"/>
        </w:rPr>
        <w:t xml:space="preserve">la realizzazione dei lavori di </w:t>
      </w:r>
      <w:r w:rsidRPr="00703E25">
        <w:rPr>
          <w:rFonts w:ascii="Garamond" w:eastAsia="Times New Roman" w:hAnsi="Garamond"/>
          <w:bCs/>
          <w:sz w:val="24"/>
          <w:szCs w:val="24"/>
        </w:rPr>
        <w:t>____________________________________________.</w:t>
      </w:r>
    </w:p>
    <w:p w:rsid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 xml:space="preserve">L’affidamento </w:t>
      </w:r>
      <w:r>
        <w:rPr>
          <w:rFonts w:ascii="Garamond" w:eastAsia="Times New Roman" w:hAnsi="Garamond"/>
          <w:bCs/>
          <w:sz w:val="24"/>
          <w:szCs w:val="24"/>
        </w:rPr>
        <w:t xml:space="preserve">avviene </w:t>
      </w:r>
      <w:r w:rsidRPr="00703E25">
        <w:rPr>
          <w:rFonts w:ascii="Garamond" w:eastAsia="Times New Roman" w:hAnsi="Garamond"/>
          <w:bCs/>
          <w:sz w:val="24"/>
          <w:szCs w:val="24"/>
        </w:rPr>
        <w:t>mediante procedura negoziata e con il criterio</w:t>
      </w:r>
      <w:r>
        <w:rPr>
          <w:rFonts w:ascii="Garamond" w:eastAsia="Times New Roman" w:hAnsi="Garamond"/>
          <w:bCs/>
          <w:sz w:val="24"/>
          <w:szCs w:val="24"/>
        </w:rPr>
        <w:t xml:space="preserve"> </w:t>
      </w:r>
      <w:r w:rsidRPr="00703E25">
        <w:rPr>
          <w:rFonts w:ascii="Garamond" w:eastAsia="Times New Roman" w:hAnsi="Garamond"/>
          <w:bCs/>
          <w:sz w:val="24"/>
          <w:szCs w:val="24"/>
        </w:rPr>
        <w:t xml:space="preserve">dell’offerta economicamente più vantaggiosa, </w:t>
      </w:r>
      <w:r>
        <w:rPr>
          <w:rFonts w:ascii="Garamond" w:eastAsia="Times New Roman" w:hAnsi="Garamond"/>
          <w:bCs/>
          <w:sz w:val="24"/>
          <w:szCs w:val="24"/>
        </w:rPr>
        <w:t xml:space="preserve">individuata mediante il miglior rapporto qualità/prezzo, </w:t>
      </w:r>
      <w:r w:rsidRPr="00703E25">
        <w:rPr>
          <w:rFonts w:ascii="Garamond" w:eastAsia="Times New Roman" w:hAnsi="Garamond"/>
          <w:bCs/>
          <w:sz w:val="24"/>
          <w:szCs w:val="24"/>
        </w:rPr>
        <w:t>ai sensi de</w:t>
      </w:r>
      <w:r>
        <w:rPr>
          <w:rFonts w:ascii="Garamond" w:eastAsia="Times New Roman" w:hAnsi="Garamond"/>
          <w:bCs/>
          <w:sz w:val="24"/>
          <w:szCs w:val="24"/>
        </w:rPr>
        <w:t>ll’</w:t>
      </w:r>
      <w:r w:rsidRPr="00703E25">
        <w:rPr>
          <w:rFonts w:ascii="Garamond" w:eastAsia="Times New Roman" w:hAnsi="Garamond"/>
          <w:bCs/>
          <w:sz w:val="24"/>
          <w:szCs w:val="24"/>
        </w:rPr>
        <w:t>art</w:t>
      </w:r>
      <w:r>
        <w:rPr>
          <w:rFonts w:ascii="Garamond" w:eastAsia="Times New Roman" w:hAnsi="Garamond"/>
          <w:bCs/>
          <w:sz w:val="24"/>
          <w:szCs w:val="24"/>
        </w:rPr>
        <w:t>.</w:t>
      </w:r>
      <w:r w:rsidRPr="00703E25">
        <w:rPr>
          <w:rFonts w:ascii="Garamond" w:eastAsia="Times New Roman" w:hAnsi="Garamond"/>
          <w:bCs/>
          <w:sz w:val="24"/>
          <w:szCs w:val="24"/>
        </w:rPr>
        <w:t xml:space="preserve"> 95 del Decreto Legislativo 18 aprile 2016 n. 50 </w:t>
      </w:r>
      <w:r w:rsidR="00C82827">
        <w:rPr>
          <w:rFonts w:ascii="Garamond" w:eastAsia="Times New Roman" w:hAnsi="Garamond"/>
          <w:bCs/>
          <w:sz w:val="24"/>
          <w:szCs w:val="24"/>
        </w:rPr>
        <w:t>e s.m.i.</w:t>
      </w:r>
      <w:r w:rsidR="00C82827" w:rsidRPr="00703E25">
        <w:rPr>
          <w:rFonts w:ascii="Garamond" w:eastAsia="Times New Roman" w:hAnsi="Garamond"/>
          <w:bCs/>
          <w:sz w:val="24"/>
          <w:szCs w:val="24"/>
        </w:rPr>
        <w:t xml:space="preserve"> </w:t>
      </w:r>
      <w:r w:rsidRPr="00703E25">
        <w:rPr>
          <w:rFonts w:ascii="Garamond" w:eastAsia="Times New Roman" w:hAnsi="Garamond"/>
          <w:bCs/>
          <w:sz w:val="24"/>
          <w:szCs w:val="24"/>
        </w:rPr>
        <w:t>(</w:t>
      </w:r>
      <w:r w:rsidR="00AE7D3C">
        <w:rPr>
          <w:rFonts w:ascii="Garamond" w:eastAsia="Times New Roman" w:hAnsi="Garamond"/>
          <w:bCs/>
          <w:sz w:val="24"/>
          <w:szCs w:val="24"/>
        </w:rPr>
        <w:t>in</w:t>
      </w:r>
      <w:r w:rsidRPr="00703E25">
        <w:rPr>
          <w:rFonts w:ascii="Garamond" w:eastAsia="Times New Roman" w:hAnsi="Garamond"/>
          <w:bCs/>
          <w:sz w:val="24"/>
          <w:szCs w:val="24"/>
        </w:rPr>
        <w:t xml:space="preserve"> prosieguo </w:t>
      </w:r>
      <w:r w:rsidR="00AE7D3C">
        <w:rPr>
          <w:rFonts w:ascii="Garamond" w:eastAsia="Times New Roman" w:hAnsi="Garamond"/>
          <w:bCs/>
          <w:sz w:val="24"/>
          <w:szCs w:val="24"/>
        </w:rPr>
        <w:t xml:space="preserve">anche solo </w:t>
      </w:r>
      <w:r w:rsidRPr="00703E25">
        <w:rPr>
          <w:rFonts w:ascii="Garamond" w:eastAsia="Times New Roman" w:hAnsi="Garamond"/>
          <w:bCs/>
          <w:sz w:val="24"/>
          <w:szCs w:val="24"/>
        </w:rPr>
        <w:t>“Codice”)</w:t>
      </w:r>
      <w:r>
        <w:rPr>
          <w:rFonts w:ascii="Garamond" w:eastAsia="Times New Roman" w:hAnsi="Garamond"/>
          <w:bCs/>
          <w:sz w:val="24"/>
          <w:szCs w:val="24"/>
        </w:rPr>
        <w:t xml:space="preserve"> </w:t>
      </w:r>
    </w:p>
    <w:p w:rsidR="00703E25" w:rsidRDefault="00703E25"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Il presente disciplinare è altresì stato elaborato in osservanza </w:t>
      </w:r>
      <w:r w:rsidRPr="00703E25">
        <w:rPr>
          <w:rFonts w:ascii="Garamond" w:eastAsia="Times New Roman" w:hAnsi="Garamond"/>
          <w:bCs/>
          <w:sz w:val="24"/>
          <w:szCs w:val="24"/>
        </w:rPr>
        <w:t xml:space="preserve">delle indicazioni </w:t>
      </w:r>
      <w:r>
        <w:rPr>
          <w:rFonts w:ascii="Garamond" w:eastAsia="Times New Roman" w:hAnsi="Garamond"/>
          <w:bCs/>
          <w:sz w:val="24"/>
          <w:szCs w:val="24"/>
        </w:rPr>
        <w:t>di cui a</w:t>
      </w:r>
      <w:r w:rsidRPr="00703E25">
        <w:rPr>
          <w:rFonts w:ascii="Garamond" w:eastAsia="Times New Roman" w:hAnsi="Garamond"/>
          <w:bCs/>
          <w:sz w:val="24"/>
          <w:szCs w:val="24"/>
        </w:rPr>
        <w:t xml:space="preserve">lle Linee Guida </w:t>
      </w:r>
      <w:r w:rsidR="00AE7D3C">
        <w:rPr>
          <w:rFonts w:ascii="Garamond" w:eastAsia="Times New Roman" w:hAnsi="Garamond"/>
          <w:bCs/>
          <w:sz w:val="24"/>
          <w:szCs w:val="24"/>
        </w:rPr>
        <w:t xml:space="preserve">emanate </w:t>
      </w:r>
      <w:r w:rsidR="001C0B63">
        <w:rPr>
          <w:rFonts w:ascii="Garamond" w:eastAsia="Times New Roman" w:hAnsi="Garamond"/>
          <w:bCs/>
          <w:sz w:val="24"/>
          <w:szCs w:val="24"/>
        </w:rPr>
        <w:t>dall’</w:t>
      </w:r>
      <w:r w:rsidR="001C0B63" w:rsidRPr="00703E25">
        <w:rPr>
          <w:rFonts w:ascii="Garamond" w:eastAsia="Times New Roman" w:hAnsi="Garamond"/>
          <w:bCs/>
          <w:sz w:val="24"/>
          <w:szCs w:val="24"/>
        </w:rPr>
        <w:t>Autorità Nazionale Anticorruzione (nel prosieguo</w:t>
      </w:r>
      <w:r w:rsidR="001C0B63">
        <w:rPr>
          <w:rFonts w:ascii="Garamond" w:eastAsia="Times New Roman" w:hAnsi="Garamond"/>
          <w:bCs/>
          <w:sz w:val="24"/>
          <w:szCs w:val="24"/>
        </w:rPr>
        <w:t xml:space="preserve"> anche solo</w:t>
      </w:r>
      <w:r w:rsidR="001C0B63" w:rsidRPr="0016687F">
        <w:rPr>
          <w:rFonts w:ascii="Garamond" w:eastAsia="Times New Roman" w:hAnsi="Garamond"/>
          <w:bCs/>
          <w:sz w:val="24"/>
          <w:szCs w:val="24"/>
        </w:rPr>
        <w:t xml:space="preserve"> </w:t>
      </w:r>
      <w:r w:rsidR="001C0B63">
        <w:rPr>
          <w:rFonts w:ascii="Garamond" w:eastAsia="Times New Roman" w:hAnsi="Garamond"/>
          <w:bCs/>
          <w:sz w:val="24"/>
          <w:szCs w:val="24"/>
        </w:rPr>
        <w:t>“</w:t>
      </w:r>
      <w:r w:rsidR="001C0B63" w:rsidRPr="0016687F">
        <w:rPr>
          <w:rFonts w:ascii="Garamond" w:eastAsia="Times New Roman" w:hAnsi="Garamond"/>
          <w:bCs/>
          <w:sz w:val="24"/>
          <w:szCs w:val="24"/>
        </w:rPr>
        <w:t>ANAC</w:t>
      </w:r>
      <w:r w:rsidR="001C0B63">
        <w:rPr>
          <w:rFonts w:ascii="Garamond" w:eastAsia="Times New Roman" w:hAnsi="Garamond"/>
          <w:bCs/>
          <w:sz w:val="24"/>
          <w:szCs w:val="24"/>
        </w:rPr>
        <w:t xml:space="preserve">”) </w:t>
      </w:r>
      <w:r>
        <w:rPr>
          <w:rFonts w:ascii="Garamond" w:eastAsia="Times New Roman" w:hAnsi="Garamond"/>
          <w:bCs/>
          <w:sz w:val="24"/>
          <w:szCs w:val="24"/>
        </w:rPr>
        <w:t>in materia</w:t>
      </w:r>
      <w:r w:rsidR="00AE7D3C">
        <w:rPr>
          <w:rFonts w:ascii="Garamond" w:eastAsia="Times New Roman" w:hAnsi="Garamond"/>
          <w:bCs/>
          <w:sz w:val="24"/>
          <w:szCs w:val="24"/>
        </w:rPr>
        <w:t xml:space="preserve"> (in particolare Linee Guida n. 1/16, in materia di affidamento di servizi tecnici attinenti all’architettura e all’ingegneria, e Linee Guida n. 2/16, in materia di Offerta Economicamente Più Vantaggiosa – in prosieguo anche solo “OEPV”)</w:t>
      </w:r>
      <w:r>
        <w:rPr>
          <w:rFonts w:ascii="Garamond" w:eastAsia="Times New Roman" w:hAnsi="Garamond"/>
          <w:bCs/>
          <w:sz w:val="24"/>
          <w:szCs w:val="24"/>
        </w:rPr>
        <w:t>.</w:t>
      </w:r>
    </w:p>
    <w:p w:rsidR="00181B99" w:rsidRDefault="00181B99"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Si è anche tenuto conto, in quanto applicabile, del Bando tipo ANAC n. 1/17 afferente agli affidamenti di servizi e forniture sopra-soglia.</w:t>
      </w:r>
    </w:p>
    <w:p w:rsidR="00A00C69" w:rsidRPr="005F2AE8" w:rsidRDefault="00A00C69" w:rsidP="00A00C69">
      <w:pPr>
        <w:spacing w:after="0" w:line="240" w:lineRule="auto"/>
        <w:ind w:right="-17"/>
        <w:jc w:val="both"/>
        <w:rPr>
          <w:rFonts w:ascii="Garamond" w:eastAsia="Times New Roman" w:hAnsi="Garamond"/>
          <w:bCs/>
          <w:sz w:val="24"/>
          <w:szCs w:val="24"/>
        </w:rPr>
      </w:pPr>
      <w:r w:rsidRPr="00B8716A">
        <w:rPr>
          <w:rFonts w:ascii="Garamond" w:eastAsia="Times New Roman" w:hAnsi="Garamond"/>
          <w:bCs/>
          <w:sz w:val="24"/>
          <w:szCs w:val="24"/>
        </w:rPr>
        <w:t>Ai sensi dell’art. 2, comma 9 dell’Ordinanza n. 33/017, come aggiunto dall’Ordinanza n. 35/17, in attuazione dell’art. 32, comma 1, del D.L. n. 189 del 2016 e dell’accordo per l’esercizio dei compiti di alta sorveglianza post-sisma (ANAC-Commissario-INVITALIA sottoscritto in data 28 dicembre 2016), si dovranno trasmettere all’ANAC, tramite l’Ufficio Speciale per la Ricostruzione della Regione Marche, la verifica degli ulteriori atti della procedura di selezione indicati nel predetto protocollo</w:t>
      </w:r>
      <w:r w:rsidRPr="00B8716A">
        <w:rPr>
          <w:rFonts w:ascii="Garamond" w:eastAsia="Times New Roman" w:hAnsi="Garamond"/>
          <w:bCs/>
          <w:i/>
          <w:sz w:val="24"/>
          <w:szCs w:val="24"/>
        </w:rPr>
        <w:t xml:space="preserve">( 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w:t>
      </w:r>
      <w:proofErr w:type="spellStart"/>
      <w:r w:rsidRPr="00B8716A">
        <w:rPr>
          <w:rFonts w:ascii="Garamond" w:eastAsia="Times New Roman" w:hAnsi="Garamond"/>
          <w:bCs/>
          <w:i/>
          <w:sz w:val="24"/>
          <w:szCs w:val="24"/>
        </w:rPr>
        <w:t>D.lgs</w:t>
      </w:r>
      <w:proofErr w:type="spellEnd"/>
      <w:r w:rsidRPr="00B8716A">
        <w:rPr>
          <w:rFonts w:ascii="Garamond" w:eastAsia="Times New Roman" w:hAnsi="Garamond"/>
          <w:bCs/>
          <w:i/>
          <w:sz w:val="24"/>
          <w:szCs w:val="24"/>
        </w:rPr>
        <w:t xml:space="preserve"> 50/2016, punto c.2) proposte di risoluzione contrattuale o altri atti di autotutela).</w:t>
      </w:r>
    </w:p>
    <w:p w:rsidR="005F2AE8" w:rsidRPr="00703E25" w:rsidRDefault="005F2AE8" w:rsidP="00703E25">
      <w:pPr>
        <w:spacing w:after="0" w:line="240" w:lineRule="auto"/>
        <w:ind w:right="-17"/>
        <w:jc w:val="both"/>
        <w:rPr>
          <w:rFonts w:ascii="Garamond" w:eastAsia="Times New Roman" w:hAnsi="Garamond"/>
          <w:bCs/>
          <w:sz w:val="24"/>
          <w:szCs w:val="24"/>
        </w:rPr>
      </w:pP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Il luogo di esecuzione dei lavori è ubicato presso _______________________________________.</w:t>
      </w:r>
    </w:p>
    <w:p w:rsidR="00703E25" w:rsidRDefault="00703E25" w:rsidP="00703E25">
      <w:pPr>
        <w:spacing w:after="0" w:line="240" w:lineRule="auto"/>
        <w:ind w:right="-17"/>
        <w:jc w:val="both"/>
        <w:rPr>
          <w:rFonts w:ascii="Garamond" w:eastAsia="Times New Roman" w:hAnsi="Garamond"/>
          <w:bCs/>
          <w:sz w:val="24"/>
          <w:szCs w:val="24"/>
        </w:rPr>
      </w:pPr>
    </w:p>
    <w:p w:rsidR="00AE7D3C" w:rsidRPr="00AE7D3C" w:rsidRDefault="00AE7D3C" w:rsidP="00AE7D3C">
      <w:pPr>
        <w:spacing w:after="0" w:line="240" w:lineRule="auto"/>
        <w:ind w:right="-17"/>
        <w:jc w:val="both"/>
        <w:rPr>
          <w:rFonts w:ascii="Garamond" w:eastAsia="Times New Roman" w:hAnsi="Garamond"/>
          <w:b/>
          <w:bCs/>
          <w:sz w:val="24"/>
          <w:szCs w:val="24"/>
        </w:rPr>
      </w:pPr>
      <w:r w:rsidRPr="00AE7D3C">
        <w:rPr>
          <w:rFonts w:ascii="Garamond" w:eastAsia="Times New Roman" w:hAnsi="Garamond"/>
          <w:bCs/>
          <w:sz w:val="24"/>
          <w:szCs w:val="24"/>
        </w:rPr>
        <w:t>I corrispettivi, compresi gli oneri per la sicurezza, nonché le classi e categorie individuate ai sensi dell’articolo 5 della Legge 7 agosto 2012, n. 134, sulla base delle elencazioni contenute nel D.M. 17 giugno 2016 dei lavori oggetto del servizio da affidare sono i seguenti</w:t>
      </w:r>
      <w:r w:rsidRPr="00AE7D3C">
        <w:rPr>
          <w:rFonts w:ascii="Garamond" w:eastAsia="Times New Roman" w:hAnsi="Garamond"/>
          <w:b/>
          <w:bCs/>
          <w:sz w:val="24"/>
          <w:szCs w:val="24"/>
        </w:rPr>
        <w:t>:</w:t>
      </w:r>
    </w:p>
    <w:p w:rsidR="00AE7D3C" w:rsidRPr="00AE7D3C" w:rsidRDefault="00AE7D3C" w:rsidP="00AE7D3C">
      <w:pPr>
        <w:spacing w:after="0" w:line="240" w:lineRule="auto"/>
        <w:ind w:right="-17"/>
        <w:jc w:val="both"/>
        <w:rPr>
          <w:rFonts w:ascii="Garamond" w:eastAsia="Times New Roman" w:hAnsi="Garamond"/>
          <w:b/>
          <w:bCs/>
          <w:sz w:val="24"/>
          <w:szCs w:val="24"/>
        </w:rPr>
      </w:pPr>
    </w:p>
    <w:p w:rsidR="00AE7D3C" w:rsidRPr="00AE7D3C" w:rsidRDefault="00AE7D3C" w:rsidP="00AE7D3C">
      <w:pPr>
        <w:spacing w:after="0" w:line="240" w:lineRule="auto"/>
        <w:ind w:right="-17"/>
        <w:jc w:val="both"/>
        <w:rPr>
          <w:rFonts w:ascii="Garamond" w:eastAsia="Times New Roman" w:hAnsi="Garamond"/>
          <w:b/>
          <w:bCs/>
          <w:sz w:val="24"/>
          <w:szCs w:val="24"/>
        </w:rPr>
      </w:pPr>
      <w:r w:rsidRPr="00AE7D3C">
        <w:rPr>
          <w:rFonts w:ascii="Garamond" w:eastAsia="Times New Roman" w:hAnsi="Garamond"/>
          <w:b/>
          <w:bCs/>
          <w:sz w:val="24"/>
          <w:szCs w:val="24"/>
        </w:rPr>
        <w:t>PROGETTO DEFINITIVO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AE7D3C" w:rsidRPr="00AE7D3C" w:rsidTr="002E7C68">
        <w:trPr>
          <w:trHeight w:val="737"/>
          <w:jc w:val="right"/>
        </w:trPr>
        <w:tc>
          <w:tcPr>
            <w:tcW w:w="613"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CATEGORIA</w:t>
            </w:r>
          </w:p>
        </w:tc>
        <w:tc>
          <w:tcPr>
            <w:tcW w:w="1380"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DESTINAZIONE FUNZIONALE</w:t>
            </w:r>
          </w:p>
        </w:tc>
        <w:tc>
          <w:tcPr>
            <w:tcW w:w="461"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ID OPERE</w:t>
            </w:r>
          </w:p>
        </w:tc>
        <w:tc>
          <w:tcPr>
            <w:tcW w:w="767"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GRADO DI COMPLESSITÀ</w:t>
            </w:r>
          </w:p>
        </w:tc>
        <w:tc>
          <w:tcPr>
            <w:tcW w:w="981"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CORRISPONDENZA L. 143/49 - CLASSI E CATEGORIE</w:t>
            </w:r>
          </w:p>
        </w:tc>
        <w:tc>
          <w:tcPr>
            <w:tcW w:w="798"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IMPORTO</w:t>
            </w: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4202" w:type="pct"/>
            <w:gridSpan w:val="5"/>
            <w:shd w:val="clear" w:color="auto" w:fill="auto"/>
            <w:vAlign w:val="center"/>
          </w:tcPr>
          <w:p w:rsidR="00AE7D3C" w:rsidRPr="00AE7D3C" w:rsidRDefault="00AE7D3C" w:rsidP="00AE7D3C">
            <w:pPr>
              <w:spacing w:after="0" w:line="240" w:lineRule="auto"/>
              <w:ind w:right="-17"/>
              <w:jc w:val="both"/>
              <w:rPr>
                <w:rFonts w:ascii="Garamond" w:eastAsia="Times New Roman" w:hAnsi="Garamond"/>
                <w:bCs/>
                <w:sz w:val="24"/>
                <w:szCs w:val="24"/>
              </w:rPr>
            </w:pPr>
            <w:r w:rsidRPr="00AE7D3C">
              <w:rPr>
                <w:rFonts w:ascii="Garamond" w:eastAsia="Times New Roman" w:hAnsi="Garamond"/>
                <w:bCs/>
                <w:sz w:val="24"/>
                <w:szCs w:val="24"/>
              </w:rPr>
              <w:t>TOTALE</w:t>
            </w: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Cs/>
                <w:sz w:val="24"/>
                <w:szCs w:val="24"/>
              </w:rPr>
            </w:pPr>
          </w:p>
        </w:tc>
      </w:tr>
    </w:tbl>
    <w:p w:rsidR="00AE7D3C" w:rsidRPr="00AE7D3C" w:rsidRDefault="00AE7D3C" w:rsidP="00AE7D3C">
      <w:pPr>
        <w:spacing w:after="0" w:line="240" w:lineRule="auto"/>
        <w:ind w:right="-17"/>
        <w:jc w:val="both"/>
        <w:rPr>
          <w:rFonts w:ascii="Garamond" w:eastAsia="Times New Roman" w:hAnsi="Garamond"/>
          <w:bCs/>
          <w:sz w:val="24"/>
          <w:szCs w:val="24"/>
        </w:rPr>
      </w:pPr>
    </w:p>
    <w:p w:rsidR="00AE7D3C" w:rsidRPr="00AE7D3C" w:rsidRDefault="00AE7D3C" w:rsidP="00AE7D3C">
      <w:pPr>
        <w:spacing w:after="0" w:line="240" w:lineRule="auto"/>
        <w:ind w:right="-17"/>
        <w:jc w:val="both"/>
        <w:rPr>
          <w:rFonts w:ascii="Garamond" w:eastAsia="Times New Roman" w:hAnsi="Garamond"/>
          <w:b/>
          <w:bCs/>
          <w:sz w:val="24"/>
          <w:szCs w:val="24"/>
        </w:rPr>
      </w:pPr>
      <w:r w:rsidRPr="00AE7D3C">
        <w:rPr>
          <w:rFonts w:ascii="Garamond" w:eastAsia="Times New Roman" w:hAnsi="Garamond"/>
          <w:b/>
          <w:bCs/>
          <w:sz w:val="24"/>
          <w:szCs w:val="24"/>
        </w:rPr>
        <w:t>PROGETTO ESECUTIVO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AE7D3C" w:rsidRPr="00AE7D3C" w:rsidTr="002E7C68">
        <w:trPr>
          <w:trHeight w:val="737"/>
          <w:jc w:val="right"/>
        </w:trPr>
        <w:tc>
          <w:tcPr>
            <w:tcW w:w="613"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CATEGORIA</w:t>
            </w:r>
          </w:p>
        </w:tc>
        <w:tc>
          <w:tcPr>
            <w:tcW w:w="1380"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DESTINAZIONE FUNZIONALE</w:t>
            </w:r>
          </w:p>
        </w:tc>
        <w:tc>
          <w:tcPr>
            <w:tcW w:w="461"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ID OPERE</w:t>
            </w:r>
          </w:p>
        </w:tc>
        <w:tc>
          <w:tcPr>
            <w:tcW w:w="767"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GRADO DI COMPLESSITÀ</w:t>
            </w:r>
          </w:p>
        </w:tc>
        <w:tc>
          <w:tcPr>
            <w:tcW w:w="981"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CORRISPONDENZA L. 143/49 - CLASSI E CATEGORIE</w:t>
            </w:r>
          </w:p>
        </w:tc>
        <w:tc>
          <w:tcPr>
            <w:tcW w:w="798" w:type="pct"/>
            <w:tcBorders>
              <w:bottom w:val="single" w:sz="8" w:space="0" w:color="000000"/>
            </w:tcBorders>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18"/>
                <w:szCs w:val="18"/>
              </w:rPr>
            </w:pPr>
            <w:r w:rsidRPr="00AE7D3C">
              <w:rPr>
                <w:rFonts w:ascii="Garamond" w:eastAsia="Times New Roman" w:hAnsi="Garamond"/>
                <w:b/>
                <w:bCs/>
                <w:sz w:val="18"/>
                <w:szCs w:val="18"/>
              </w:rPr>
              <w:t>IMPORTO</w:t>
            </w: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613"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
                <w:bCs/>
                <w:sz w:val="24"/>
                <w:szCs w:val="24"/>
              </w:rPr>
            </w:pPr>
          </w:p>
        </w:tc>
      </w:tr>
      <w:tr w:rsidR="00AE7D3C" w:rsidRPr="00AE7D3C" w:rsidTr="002E7C68">
        <w:trPr>
          <w:jc w:val="right"/>
        </w:trPr>
        <w:tc>
          <w:tcPr>
            <w:tcW w:w="4202" w:type="pct"/>
            <w:gridSpan w:val="5"/>
            <w:shd w:val="clear" w:color="auto" w:fill="auto"/>
            <w:vAlign w:val="center"/>
          </w:tcPr>
          <w:p w:rsidR="00AE7D3C" w:rsidRPr="00AE7D3C" w:rsidRDefault="00AE7D3C" w:rsidP="00AE7D3C">
            <w:pPr>
              <w:spacing w:after="0" w:line="240" w:lineRule="auto"/>
              <w:ind w:right="-17"/>
              <w:jc w:val="both"/>
              <w:rPr>
                <w:rFonts w:ascii="Garamond" w:eastAsia="Times New Roman" w:hAnsi="Garamond"/>
                <w:bCs/>
                <w:sz w:val="24"/>
                <w:szCs w:val="24"/>
              </w:rPr>
            </w:pPr>
            <w:r w:rsidRPr="00AE7D3C">
              <w:rPr>
                <w:rFonts w:ascii="Garamond" w:eastAsia="Times New Roman" w:hAnsi="Garamond"/>
                <w:bCs/>
                <w:sz w:val="24"/>
                <w:szCs w:val="24"/>
              </w:rPr>
              <w:t>TOTALE</w:t>
            </w:r>
          </w:p>
        </w:tc>
        <w:tc>
          <w:tcPr>
            <w:tcW w:w="798" w:type="pct"/>
            <w:shd w:val="clear" w:color="auto" w:fill="auto"/>
            <w:vAlign w:val="center"/>
          </w:tcPr>
          <w:p w:rsidR="00AE7D3C" w:rsidRPr="00AE7D3C" w:rsidRDefault="00AE7D3C" w:rsidP="00AE7D3C">
            <w:pPr>
              <w:spacing w:after="0" w:line="240" w:lineRule="auto"/>
              <w:ind w:right="-17"/>
              <w:jc w:val="both"/>
              <w:rPr>
                <w:rFonts w:ascii="Garamond" w:eastAsia="Times New Roman" w:hAnsi="Garamond"/>
                <w:bCs/>
                <w:sz w:val="24"/>
                <w:szCs w:val="24"/>
              </w:rPr>
            </w:pPr>
          </w:p>
        </w:tc>
      </w:tr>
    </w:tbl>
    <w:p w:rsidR="00AE7D3C" w:rsidRPr="00AE7D3C" w:rsidRDefault="00AE7D3C" w:rsidP="00AE7D3C">
      <w:pPr>
        <w:spacing w:after="0" w:line="240" w:lineRule="auto"/>
        <w:ind w:right="-17"/>
        <w:jc w:val="both"/>
        <w:rPr>
          <w:rFonts w:ascii="Garamond" w:eastAsia="Times New Roman" w:hAnsi="Garamond"/>
          <w:bCs/>
          <w:sz w:val="24"/>
          <w:szCs w:val="24"/>
        </w:rPr>
      </w:pPr>
    </w:p>
    <w:p w:rsidR="00AE7D3C" w:rsidRPr="00AE7D3C" w:rsidRDefault="00AE7D3C" w:rsidP="00AE7D3C">
      <w:pPr>
        <w:spacing w:after="0" w:line="240" w:lineRule="auto"/>
        <w:ind w:right="-17"/>
        <w:jc w:val="both"/>
        <w:rPr>
          <w:rFonts w:ascii="Garamond" w:eastAsia="Times New Roman" w:hAnsi="Garamond"/>
          <w:bCs/>
          <w:sz w:val="24"/>
          <w:szCs w:val="24"/>
        </w:rPr>
      </w:pPr>
      <w:r w:rsidRPr="00AE7D3C">
        <w:rPr>
          <w:rFonts w:ascii="Garamond" w:eastAsia="Times New Roman" w:hAnsi="Garamond"/>
          <w:bCs/>
          <w:sz w:val="24"/>
          <w:szCs w:val="24"/>
        </w:rPr>
        <w:lastRenderedPageBreak/>
        <w:t>Ne deriva un importo complessivo a base di gara pari ad € ______________ (euro _____________________________), IVA e oneri previdenziali esclusi.</w:t>
      </w:r>
    </w:p>
    <w:p w:rsidR="00AE7D3C" w:rsidRPr="00703E25" w:rsidRDefault="00AE7D3C" w:rsidP="00AE7D3C">
      <w:pPr>
        <w:spacing w:after="0" w:line="240" w:lineRule="auto"/>
        <w:ind w:right="-17"/>
        <w:jc w:val="both"/>
        <w:rPr>
          <w:rFonts w:ascii="Garamond" w:eastAsia="Times New Roman" w:hAnsi="Garamond"/>
          <w:bCs/>
          <w:sz w:val="24"/>
          <w:szCs w:val="24"/>
        </w:rPr>
      </w:pPr>
      <w:r w:rsidRPr="00AE7D3C">
        <w:rPr>
          <w:rFonts w:ascii="Garamond" w:eastAsia="Times New Roman" w:hAnsi="Garamond"/>
          <w:bCs/>
          <w:sz w:val="24"/>
          <w:szCs w:val="24"/>
        </w:rPr>
        <w:t>I servizi da affidare e i relativi corrispettivi sono definiti nel dettaglio nel prospetto di calcolo</w:t>
      </w:r>
      <w:r>
        <w:rPr>
          <w:rFonts w:ascii="Garamond" w:eastAsia="Times New Roman" w:hAnsi="Garamond"/>
          <w:bCs/>
          <w:sz w:val="24"/>
          <w:szCs w:val="24"/>
        </w:rPr>
        <w:t xml:space="preserve"> allegato alla lettera di invito</w:t>
      </w:r>
      <w:r w:rsidRPr="00AE7D3C">
        <w:rPr>
          <w:rFonts w:ascii="Garamond" w:eastAsia="Times New Roman" w:hAnsi="Garamond"/>
          <w:bCs/>
          <w:sz w:val="24"/>
          <w:szCs w:val="24"/>
        </w:rPr>
        <w:t>.</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 xml:space="preserve">L’affidamento comprende </w:t>
      </w:r>
      <w:r w:rsidR="00AE7D3C">
        <w:rPr>
          <w:rFonts w:ascii="Garamond" w:eastAsia="Times New Roman" w:hAnsi="Garamond"/>
          <w:bCs/>
          <w:sz w:val="24"/>
          <w:szCs w:val="24"/>
        </w:rPr>
        <w:t>la redazioni dei seguenti elaborati, in ossequio alle vigenti disposizioni e secondo le indicazioni di cui al presente disciplinare e di cui alla convenzione di incarico, nonché secondo le direttive impartite dal Responsabile Unico del Procedimento (in prosieguo anche solo “RUP”), responsabile del coordinamento e della vigilanza anche nella fase di redazione del progetto.</w:t>
      </w:r>
    </w:p>
    <w:p w:rsidR="00AE7D3C" w:rsidRDefault="00AE7D3C" w:rsidP="00703E25">
      <w:pPr>
        <w:spacing w:after="0" w:line="240" w:lineRule="auto"/>
        <w:ind w:right="-17"/>
        <w:jc w:val="both"/>
        <w:rPr>
          <w:rFonts w:ascii="Garamond" w:eastAsia="Times New Roman" w:hAnsi="Garamond"/>
          <w:b/>
          <w:bCs/>
          <w:sz w:val="24"/>
          <w:szCs w:val="24"/>
        </w:rPr>
      </w:pPr>
    </w:p>
    <w:p w:rsidR="00703E25" w:rsidRPr="00AE7D3C" w:rsidRDefault="00703E25" w:rsidP="00703E25">
      <w:pPr>
        <w:spacing w:after="0" w:line="240" w:lineRule="auto"/>
        <w:ind w:right="-17"/>
        <w:jc w:val="both"/>
        <w:rPr>
          <w:rFonts w:ascii="Garamond" w:eastAsia="Times New Roman" w:hAnsi="Garamond"/>
          <w:b/>
          <w:bCs/>
          <w:sz w:val="24"/>
          <w:szCs w:val="24"/>
        </w:rPr>
      </w:pPr>
      <w:r w:rsidRPr="00AE7D3C">
        <w:rPr>
          <w:rFonts w:ascii="Garamond" w:eastAsia="Times New Roman" w:hAnsi="Garamond"/>
          <w:b/>
          <w:bCs/>
          <w:sz w:val="24"/>
          <w:szCs w:val="24"/>
        </w:rPr>
        <w:t>Progetto definitivo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w:t>
      </w:r>
      <w:r w:rsidRPr="00703E25">
        <w:rPr>
          <w:rFonts w:ascii="Garamond" w:eastAsia="Times New Roman" w:hAnsi="Garamond"/>
          <w:bCs/>
          <w:sz w:val="24"/>
          <w:szCs w:val="24"/>
        </w:rPr>
        <w:tab/>
        <w:t>relazione generale;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2.</w:t>
      </w:r>
      <w:r w:rsidRPr="00703E25">
        <w:rPr>
          <w:rFonts w:ascii="Garamond" w:eastAsia="Times New Roman" w:hAnsi="Garamond"/>
          <w:bCs/>
          <w:sz w:val="24"/>
          <w:szCs w:val="24"/>
        </w:rPr>
        <w:tab/>
        <w:t>relazioni tecniche e relazioni specialistiche;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3.</w:t>
      </w:r>
      <w:r w:rsidRPr="00703E25">
        <w:rPr>
          <w:rFonts w:ascii="Garamond" w:eastAsia="Times New Roman" w:hAnsi="Garamond"/>
          <w:bCs/>
          <w:sz w:val="24"/>
          <w:szCs w:val="24"/>
        </w:rPr>
        <w:tab/>
        <w:t xml:space="preserve">rilievi </w:t>
      </w:r>
      <w:proofErr w:type="spellStart"/>
      <w:r w:rsidRPr="00703E25">
        <w:rPr>
          <w:rFonts w:ascii="Garamond" w:eastAsia="Times New Roman" w:hAnsi="Garamond"/>
          <w:bCs/>
          <w:sz w:val="24"/>
          <w:szCs w:val="24"/>
        </w:rPr>
        <w:t>planoaltimetrici</w:t>
      </w:r>
      <w:proofErr w:type="spellEnd"/>
      <w:r w:rsidRPr="00703E25">
        <w:rPr>
          <w:rFonts w:ascii="Garamond" w:eastAsia="Times New Roman" w:hAnsi="Garamond"/>
          <w:bCs/>
          <w:sz w:val="24"/>
          <w:szCs w:val="24"/>
        </w:rPr>
        <w:t xml:space="preserve"> e studio dettagliato di inserimento urbanistico;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4.</w:t>
      </w:r>
      <w:r w:rsidRPr="00703E25">
        <w:rPr>
          <w:rFonts w:ascii="Garamond" w:eastAsia="Times New Roman" w:hAnsi="Garamond"/>
          <w:bCs/>
          <w:sz w:val="24"/>
          <w:szCs w:val="24"/>
        </w:rPr>
        <w:tab/>
        <w:t>elaborati grafici;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5.</w:t>
      </w:r>
      <w:r w:rsidRPr="00703E25">
        <w:rPr>
          <w:rFonts w:ascii="Garamond" w:eastAsia="Times New Roman" w:hAnsi="Garamond"/>
          <w:bCs/>
          <w:sz w:val="24"/>
          <w:szCs w:val="24"/>
        </w:rPr>
        <w:tab/>
        <w:t>studio di impatto ambientale ovvero studio di fattibilità ambientale;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6.</w:t>
      </w:r>
      <w:r w:rsidRPr="00703E25">
        <w:rPr>
          <w:rFonts w:ascii="Garamond" w:eastAsia="Times New Roman" w:hAnsi="Garamond"/>
          <w:bCs/>
          <w:sz w:val="24"/>
          <w:szCs w:val="24"/>
        </w:rPr>
        <w:tab/>
        <w:t>calcoli delle strutture e degli impianti;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7.</w:t>
      </w:r>
      <w:r w:rsidRPr="00703E25">
        <w:rPr>
          <w:rFonts w:ascii="Garamond" w:eastAsia="Times New Roman" w:hAnsi="Garamond"/>
          <w:bCs/>
          <w:sz w:val="24"/>
          <w:szCs w:val="24"/>
        </w:rPr>
        <w:tab/>
        <w:t>disciplinare descrittivo e prestazionale degli elementi tecnici;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8.</w:t>
      </w:r>
      <w:r w:rsidRPr="00703E25">
        <w:rPr>
          <w:rFonts w:ascii="Garamond" w:eastAsia="Times New Roman" w:hAnsi="Garamond"/>
          <w:bCs/>
          <w:sz w:val="24"/>
          <w:szCs w:val="24"/>
        </w:rPr>
        <w:tab/>
        <w:t>piano particellare di esproprio;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9.</w:t>
      </w:r>
      <w:r w:rsidRPr="00703E25">
        <w:rPr>
          <w:rFonts w:ascii="Garamond" w:eastAsia="Times New Roman" w:hAnsi="Garamond"/>
          <w:bCs/>
          <w:sz w:val="24"/>
          <w:szCs w:val="24"/>
        </w:rPr>
        <w:tab/>
        <w:t>elenco dei prezzi unitari ed eventuali analisi;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10.</w:t>
      </w:r>
      <w:r w:rsidRPr="00703E25">
        <w:rPr>
          <w:rFonts w:ascii="Garamond" w:eastAsia="Times New Roman" w:hAnsi="Garamond"/>
          <w:bCs/>
          <w:sz w:val="24"/>
          <w:szCs w:val="24"/>
        </w:rPr>
        <w:tab/>
        <w:t>computo metrico estimativo;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11.</w:t>
      </w:r>
      <w:r w:rsidRPr="00703E25">
        <w:rPr>
          <w:rFonts w:ascii="Garamond" w:eastAsia="Times New Roman" w:hAnsi="Garamond"/>
          <w:bCs/>
          <w:sz w:val="24"/>
          <w:szCs w:val="24"/>
        </w:rPr>
        <w:tab/>
        <w:t>aggiornamento del documento contenente le prime indicazioni e disposizioni per la stesura dei piani di sicurezza;</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12.</w:t>
      </w:r>
      <w:r w:rsidRPr="00703E25">
        <w:rPr>
          <w:rFonts w:ascii="Garamond" w:eastAsia="Times New Roman" w:hAnsi="Garamond"/>
          <w:bCs/>
          <w:sz w:val="24"/>
          <w:szCs w:val="24"/>
        </w:rPr>
        <w:tab/>
        <w:t>quadro economico con l’indicazione dei costi della sicurezza.</w:t>
      </w:r>
    </w:p>
    <w:p w:rsidR="00703E25" w:rsidRDefault="00AE7D3C"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Ecc.</w:t>
      </w:r>
    </w:p>
    <w:p w:rsidR="00AE7D3C" w:rsidRPr="00703E25" w:rsidRDefault="00AE7D3C" w:rsidP="00703E25">
      <w:pPr>
        <w:spacing w:after="0" w:line="240" w:lineRule="auto"/>
        <w:ind w:right="-17"/>
        <w:jc w:val="both"/>
        <w:rPr>
          <w:rFonts w:ascii="Garamond" w:eastAsia="Times New Roman" w:hAnsi="Garamond"/>
          <w:bCs/>
          <w:sz w:val="24"/>
          <w:szCs w:val="24"/>
        </w:rPr>
      </w:pPr>
    </w:p>
    <w:p w:rsidR="00703E25" w:rsidRPr="00703E25" w:rsidRDefault="00703E25" w:rsidP="00703E25">
      <w:pPr>
        <w:spacing w:after="0" w:line="240" w:lineRule="auto"/>
        <w:ind w:right="-17"/>
        <w:jc w:val="both"/>
        <w:rPr>
          <w:rFonts w:ascii="Garamond" w:eastAsia="Times New Roman" w:hAnsi="Garamond"/>
          <w:bCs/>
          <w:sz w:val="24"/>
          <w:szCs w:val="24"/>
        </w:rPr>
      </w:pPr>
      <w:r w:rsidRPr="00263226">
        <w:rPr>
          <w:rFonts w:ascii="Garamond" w:eastAsia="Times New Roman" w:hAnsi="Garamond"/>
          <w:b/>
          <w:bCs/>
          <w:sz w:val="24"/>
          <w:szCs w:val="24"/>
        </w:rPr>
        <w:t>Progetto esecutivo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w:t>
      </w:r>
      <w:r w:rsidRPr="00703E25">
        <w:rPr>
          <w:rFonts w:ascii="Garamond" w:eastAsia="Times New Roman" w:hAnsi="Garamond"/>
          <w:bCs/>
          <w:sz w:val="24"/>
          <w:szCs w:val="24"/>
        </w:rPr>
        <w:tab/>
        <w:t>relazione generale;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2.</w:t>
      </w:r>
      <w:r w:rsidRPr="00703E25">
        <w:rPr>
          <w:rFonts w:ascii="Garamond" w:eastAsia="Times New Roman" w:hAnsi="Garamond"/>
          <w:bCs/>
          <w:sz w:val="24"/>
          <w:szCs w:val="24"/>
        </w:rPr>
        <w:tab/>
        <w:t>relazioni specialistiche;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3.</w:t>
      </w:r>
      <w:r w:rsidRPr="00703E25">
        <w:rPr>
          <w:rFonts w:ascii="Garamond" w:eastAsia="Times New Roman" w:hAnsi="Garamond"/>
          <w:bCs/>
          <w:sz w:val="24"/>
          <w:szCs w:val="24"/>
        </w:rPr>
        <w:tab/>
        <w:t>elaborati grafici comprensivi anche di quelli delle strutture, degli impianti e di ripristino e miglioramento ambientale;</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4.</w:t>
      </w:r>
      <w:r w:rsidRPr="00703E25">
        <w:rPr>
          <w:rFonts w:ascii="Garamond" w:eastAsia="Times New Roman" w:hAnsi="Garamond"/>
          <w:bCs/>
          <w:sz w:val="24"/>
          <w:szCs w:val="24"/>
        </w:rPr>
        <w:tab/>
        <w:t>calcoli esecutivi delle strutture e degli impianti;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5.</w:t>
      </w:r>
      <w:r w:rsidRPr="00703E25">
        <w:rPr>
          <w:rFonts w:ascii="Garamond" w:eastAsia="Times New Roman" w:hAnsi="Garamond"/>
          <w:bCs/>
          <w:sz w:val="24"/>
          <w:szCs w:val="24"/>
        </w:rPr>
        <w:tab/>
        <w:t>piano di manutenzione dell’opera e delle sue parti;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6.</w:t>
      </w:r>
      <w:r w:rsidRPr="00703E25">
        <w:rPr>
          <w:rFonts w:ascii="Garamond" w:eastAsia="Times New Roman" w:hAnsi="Garamond"/>
          <w:bCs/>
          <w:sz w:val="24"/>
          <w:szCs w:val="24"/>
        </w:rPr>
        <w:tab/>
        <w:t>piano di sicurezza e di coordinamento e quadro di incidenza della manodopera;</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7.</w:t>
      </w:r>
      <w:r w:rsidRPr="00703E25">
        <w:rPr>
          <w:rFonts w:ascii="Garamond" w:eastAsia="Times New Roman" w:hAnsi="Garamond"/>
          <w:bCs/>
          <w:sz w:val="24"/>
          <w:szCs w:val="24"/>
        </w:rPr>
        <w:tab/>
        <w:t>computo metrico estimativo e quadro economico;</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8.</w:t>
      </w:r>
      <w:r w:rsidRPr="00703E25">
        <w:rPr>
          <w:rFonts w:ascii="Garamond" w:eastAsia="Times New Roman" w:hAnsi="Garamond"/>
          <w:bCs/>
          <w:sz w:val="24"/>
          <w:szCs w:val="24"/>
        </w:rPr>
        <w:tab/>
        <w:t>cronoprogramma;</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9.</w:t>
      </w:r>
      <w:r w:rsidRPr="00703E25">
        <w:rPr>
          <w:rFonts w:ascii="Garamond" w:eastAsia="Times New Roman" w:hAnsi="Garamond"/>
          <w:bCs/>
          <w:sz w:val="24"/>
          <w:szCs w:val="24"/>
        </w:rPr>
        <w:tab/>
        <w:t>elenco dei prezzi unitari e eventuali analisi;</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10.</w:t>
      </w:r>
      <w:r w:rsidRPr="00703E25">
        <w:rPr>
          <w:rFonts w:ascii="Garamond" w:eastAsia="Times New Roman" w:hAnsi="Garamond"/>
          <w:bCs/>
          <w:sz w:val="24"/>
          <w:szCs w:val="24"/>
        </w:rPr>
        <w:tab/>
        <w:t>schema di contratto e capitolato speciale di appalto;</w:t>
      </w:r>
    </w:p>
    <w:p w:rsidR="00703E25" w:rsidRDefault="00263226"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11</w:t>
      </w:r>
      <w:r w:rsidR="00703E25" w:rsidRPr="00703E25">
        <w:rPr>
          <w:rFonts w:ascii="Garamond" w:eastAsia="Times New Roman" w:hAnsi="Garamond"/>
          <w:bCs/>
          <w:sz w:val="24"/>
          <w:szCs w:val="24"/>
        </w:rPr>
        <w:t>.</w:t>
      </w:r>
      <w:r w:rsidR="00703E25" w:rsidRPr="00703E25">
        <w:rPr>
          <w:rFonts w:ascii="Garamond" w:eastAsia="Times New Roman" w:hAnsi="Garamond"/>
          <w:bCs/>
          <w:sz w:val="24"/>
          <w:szCs w:val="24"/>
        </w:rPr>
        <w:tab/>
        <w:t>piano particellare di esproprio.</w:t>
      </w:r>
    </w:p>
    <w:p w:rsidR="00263226" w:rsidRPr="00703E25" w:rsidRDefault="00263226"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Ecc.</w:t>
      </w:r>
    </w:p>
    <w:p w:rsidR="00703E25" w:rsidRDefault="00703E25" w:rsidP="00703E25">
      <w:pPr>
        <w:spacing w:after="0" w:line="240" w:lineRule="auto"/>
        <w:ind w:right="-17"/>
        <w:jc w:val="both"/>
        <w:rPr>
          <w:rFonts w:ascii="Garamond" w:eastAsia="Times New Roman" w:hAnsi="Garamond"/>
          <w:bCs/>
          <w:sz w:val="24"/>
          <w:szCs w:val="24"/>
        </w:rPr>
      </w:pPr>
    </w:p>
    <w:p w:rsidR="00263226" w:rsidRPr="00263226" w:rsidRDefault="00263226" w:rsidP="00703E25">
      <w:pPr>
        <w:spacing w:after="0" w:line="240" w:lineRule="auto"/>
        <w:ind w:right="-17"/>
        <w:jc w:val="both"/>
        <w:rPr>
          <w:rFonts w:ascii="Garamond" w:eastAsia="Times New Roman" w:hAnsi="Garamond"/>
          <w:b/>
          <w:bCs/>
          <w:sz w:val="24"/>
          <w:szCs w:val="24"/>
        </w:rPr>
      </w:pPr>
      <w:r w:rsidRPr="00263226">
        <w:rPr>
          <w:rFonts w:ascii="Garamond" w:eastAsia="Times New Roman" w:hAnsi="Garamond"/>
          <w:b/>
          <w:bCs/>
          <w:sz w:val="24"/>
          <w:szCs w:val="24"/>
        </w:rPr>
        <w:t>2. TERMINI PER L’ESECUZIONE DELLE PRESTAZIONI</w:t>
      </w:r>
      <w:r w:rsidR="00881B98">
        <w:rPr>
          <w:rFonts w:ascii="Garamond" w:eastAsia="Times New Roman" w:hAnsi="Garamond"/>
          <w:b/>
          <w:bCs/>
          <w:sz w:val="24"/>
          <w:szCs w:val="24"/>
        </w:rPr>
        <w:t xml:space="preserve"> – OPZIONI E RINNOVI</w:t>
      </w:r>
    </w:p>
    <w:p w:rsidR="00263226" w:rsidRDefault="00263226" w:rsidP="00263226">
      <w:pPr>
        <w:spacing w:after="0" w:line="240" w:lineRule="auto"/>
        <w:ind w:right="-17"/>
        <w:jc w:val="both"/>
        <w:rPr>
          <w:rFonts w:ascii="Garamond" w:eastAsia="Times New Roman" w:hAnsi="Garamond"/>
          <w:bCs/>
          <w:sz w:val="24"/>
          <w:szCs w:val="24"/>
        </w:rPr>
      </w:pPr>
      <w:r w:rsidRPr="0016687F">
        <w:rPr>
          <w:rFonts w:ascii="Garamond" w:eastAsia="Times New Roman" w:hAnsi="Garamond"/>
          <w:bCs/>
          <w:sz w:val="24"/>
          <w:szCs w:val="24"/>
        </w:rPr>
        <w:t xml:space="preserve">Il tempo </w:t>
      </w:r>
      <w:r>
        <w:rPr>
          <w:rFonts w:ascii="Garamond" w:eastAsia="Times New Roman" w:hAnsi="Garamond"/>
          <w:bCs/>
          <w:sz w:val="24"/>
          <w:szCs w:val="24"/>
        </w:rPr>
        <w:t>stimato per lo svolgimento dell’incarico,</w:t>
      </w:r>
      <w:r w:rsidRPr="0016687F">
        <w:rPr>
          <w:rFonts w:ascii="Garamond" w:eastAsia="Times New Roman" w:hAnsi="Garamond"/>
          <w:bCs/>
          <w:sz w:val="24"/>
          <w:szCs w:val="24"/>
        </w:rPr>
        <w:t xml:space="preserve"> dalla stipula del contratto</w:t>
      </w:r>
      <w:r>
        <w:rPr>
          <w:rFonts w:ascii="Garamond" w:eastAsia="Times New Roman" w:hAnsi="Garamond"/>
          <w:bCs/>
          <w:sz w:val="24"/>
          <w:szCs w:val="24"/>
        </w:rPr>
        <w:t>,</w:t>
      </w:r>
      <w:r w:rsidRPr="0016687F">
        <w:rPr>
          <w:rFonts w:ascii="Garamond" w:eastAsia="Times New Roman" w:hAnsi="Garamond"/>
          <w:bCs/>
          <w:sz w:val="24"/>
          <w:szCs w:val="24"/>
        </w:rPr>
        <w:t xml:space="preserve"> è di _____________ giorni naturali e consecutivi</w:t>
      </w:r>
      <w:r>
        <w:rPr>
          <w:rFonts w:ascii="Garamond" w:eastAsia="Times New Roman" w:hAnsi="Garamond"/>
          <w:bCs/>
          <w:sz w:val="24"/>
          <w:szCs w:val="24"/>
        </w:rPr>
        <w:t xml:space="preserve"> in relazione alla redazione del progetto definitivo e di </w:t>
      </w:r>
      <w:r w:rsidRPr="0016687F">
        <w:rPr>
          <w:rFonts w:ascii="Garamond" w:eastAsia="Times New Roman" w:hAnsi="Garamond"/>
          <w:bCs/>
          <w:sz w:val="24"/>
          <w:szCs w:val="24"/>
        </w:rPr>
        <w:t>_____________ giorni naturali e consecutivi</w:t>
      </w:r>
      <w:r>
        <w:rPr>
          <w:rFonts w:ascii="Garamond" w:eastAsia="Times New Roman" w:hAnsi="Garamond"/>
          <w:bCs/>
          <w:sz w:val="24"/>
          <w:szCs w:val="24"/>
        </w:rPr>
        <w:t xml:space="preserve"> quanto alla redazione del progetto esecutivo</w:t>
      </w:r>
      <w:r w:rsidRPr="0016687F">
        <w:rPr>
          <w:rFonts w:ascii="Garamond" w:eastAsia="Times New Roman" w:hAnsi="Garamond"/>
          <w:bCs/>
          <w:sz w:val="24"/>
          <w:szCs w:val="24"/>
        </w:rPr>
        <w:t>.</w:t>
      </w:r>
    </w:p>
    <w:p w:rsidR="009B420D" w:rsidRDefault="00263226" w:rsidP="0026322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Il progetto definitivo sarà oggetto di verifica e approvazione secondo le norme vigenti e secondo quanto specificato nello schema di contratto e in relazione allo studio di fattibilità tecnica ed economica. L’affidatario è obbligato ad apportare tutte le modificazioni richieste dal RUP in relazione al rispetto delle dette norme e per l’acquisizione di tutti i necessari assensi. </w:t>
      </w:r>
    </w:p>
    <w:p w:rsidR="00703E25" w:rsidRDefault="00263226" w:rsidP="0026322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termine per la redazione del progetto esecutivo decorre dalla suddetta approvazione del progetto definitivo.</w:t>
      </w:r>
    </w:p>
    <w:p w:rsidR="00263226" w:rsidRPr="00703E25" w:rsidRDefault="00263226" w:rsidP="0026322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tempo di esecuzione dell’incarico è oggetto di offerta in sede di gara</w:t>
      </w:r>
      <w:r w:rsidR="009B420D">
        <w:rPr>
          <w:rFonts w:ascii="Garamond" w:eastAsia="Times New Roman" w:hAnsi="Garamond"/>
          <w:bCs/>
          <w:sz w:val="24"/>
          <w:szCs w:val="24"/>
        </w:rPr>
        <w:t xml:space="preserve"> secondo le indicazione e nei limiti indicati </w:t>
      </w:r>
      <w:r w:rsidR="00881B98">
        <w:rPr>
          <w:rFonts w:ascii="Garamond" w:eastAsia="Times New Roman" w:hAnsi="Garamond"/>
          <w:bCs/>
          <w:sz w:val="24"/>
          <w:szCs w:val="24"/>
        </w:rPr>
        <w:t>oltre</w:t>
      </w:r>
      <w:r>
        <w:rPr>
          <w:rFonts w:ascii="Garamond" w:eastAsia="Times New Roman" w:hAnsi="Garamond"/>
          <w:bCs/>
          <w:sz w:val="24"/>
          <w:szCs w:val="24"/>
        </w:rPr>
        <w:t>.</w:t>
      </w:r>
    </w:p>
    <w:p w:rsidR="00881B98" w:rsidRDefault="00881B98" w:rsidP="00703E25">
      <w:pPr>
        <w:spacing w:after="0" w:line="240" w:lineRule="auto"/>
        <w:ind w:right="-17"/>
        <w:jc w:val="both"/>
        <w:rPr>
          <w:rFonts w:ascii="Garamond" w:eastAsia="Times New Roman" w:hAnsi="Garamond" w:cs="Times New Roman"/>
          <w:b/>
          <w:i/>
          <w:sz w:val="24"/>
          <w:szCs w:val="24"/>
        </w:rPr>
      </w:pPr>
    </w:p>
    <w:p w:rsidR="00703E25" w:rsidRDefault="00881B98" w:rsidP="00703E25">
      <w:pPr>
        <w:spacing w:after="0" w:line="240" w:lineRule="auto"/>
        <w:ind w:right="-17"/>
        <w:jc w:val="both"/>
        <w:rPr>
          <w:rFonts w:ascii="Garamond" w:eastAsia="Times New Roman" w:hAnsi="Garamond"/>
          <w:bCs/>
          <w:sz w:val="24"/>
          <w:szCs w:val="24"/>
        </w:rPr>
      </w:pPr>
      <w:r w:rsidRPr="00881B98">
        <w:rPr>
          <w:rFonts w:ascii="Garamond" w:eastAsia="Times New Roman" w:hAnsi="Garamond" w:cs="Times New Roman"/>
          <w:b/>
          <w:i/>
          <w:sz w:val="24"/>
          <w:szCs w:val="24"/>
        </w:rPr>
        <w:t xml:space="preserve">[Facoltativo: affidamento di servizi analoghi: </w:t>
      </w:r>
      <w:r w:rsidRPr="00881B98">
        <w:rPr>
          <w:rFonts w:ascii="Garamond" w:eastAsia="Times New Roman" w:hAnsi="Garamond" w:cs="Calibri"/>
          <w:b/>
          <w:iCs/>
          <w:sz w:val="24"/>
          <w:szCs w:val="24"/>
        </w:rPr>
        <w:t>è consentito soltanto per particolari e motivate ragioni e ove espressamente previsto dal bando di gara della progettazione</w:t>
      </w:r>
      <w:r w:rsidRPr="00881B98">
        <w:rPr>
          <w:rFonts w:ascii="Garamond" w:eastAsia="Times New Roman" w:hAnsi="Garamond" w:cs="Times New Roman"/>
          <w:b/>
          <w:i/>
          <w:sz w:val="24"/>
          <w:szCs w:val="24"/>
        </w:rPr>
        <w:t xml:space="preserve">] </w:t>
      </w:r>
      <w:r w:rsidRPr="00881B98">
        <w:rPr>
          <w:rFonts w:ascii="Garamond" w:eastAsia="Times New Roman" w:hAnsi="Garamond" w:cs="Calibri"/>
          <w:iCs/>
          <w:sz w:val="24"/>
          <w:szCs w:val="24"/>
        </w:rPr>
        <w:t xml:space="preserve">La stazione appaltante si riserva la facoltà, nei limiti di cui all’art. 157, comma 1 del Codice, di affidare all’aggiudicatario la direzione dei lavori </w:t>
      </w:r>
      <w:r w:rsidRPr="00881B98">
        <w:rPr>
          <w:rFonts w:ascii="Garamond" w:eastAsia="Times New Roman" w:hAnsi="Garamond" w:cs="Calibri"/>
          <w:i/>
          <w:iCs/>
          <w:sz w:val="24"/>
          <w:szCs w:val="24"/>
        </w:rPr>
        <w:t>(e/o)</w:t>
      </w:r>
      <w:r w:rsidRPr="00881B98">
        <w:rPr>
          <w:rFonts w:ascii="Garamond" w:eastAsia="Times New Roman" w:hAnsi="Garamond" w:cs="Calibri"/>
          <w:iCs/>
          <w:sz w:val="24"/>
          <w:szCs w:val="24"/>
        </w:rPr>
        <w:t xml:space="preserve"> il coordinamento della sicurezza in fase di esecuzione, per un importo stimato complessivamente non superiore ad € …………</w:t>
      </w:r>
      <w:r w:rsidRPr="00881B98">
        <w:rPr>
          <w:rFonts w:ascii="Garamond" w:eastAsia="Times New Roman" w:hAnsi="Garamond" w:cs="Times New Roman"/>
          <w:sz w:val="24"/>
          <w:szCs w:val="24"/>
        </w:rPr>
        <w:t xml:space="preserve">. </w:t>
      </w:r>
      <w:r w:rsidRPr="00881B98">
        <w:rPr>
          <w:rFonts w:ascii="Garamond" w:eastAsia="Times New Roman" w:hAnsi="Garamond" w:cs="Calibri"/>
          <w:sz w:val="24"/>
          <w:szCs w:val="24"/>
        </w:rPr>
        <w:t>al netto di</w:t>
      </w:r>
      <w:r w:rsidRPr="00881B98">
        <w:rPr>
          <w:rFonts w:ascii="Garamond" w:eastAsia="Times New Roman" w:hAnsi="Garamond" w:cs="Calibri"/>
          <w:i/>
          <w:sz w:val="24"/>
          <w:szCs w:val="24"/>
        </w:rPr>
        <w:t xml:space="preserve"> </w:t>
      </w:r>
      <w:r w:rsidRPr="00881B98">
        <w:rPr>
          <w:rFonts w:ascii="Garamond" w:eastAsia="Times New Roman" w:hAnsi="Garamond" w:cs="Calibri"/>
          <w:sz w:val="24"/>
          <w:szCs w:val="24"/>
        </w:rPr>
        <w:t>Iva e/o di altre imposte e contributi di legge, nonché degli oneri per la sicurezza dovuti a rischi da interferenze</w:t>
      </w:r>
      <w:r w:rsidRPr="00881B98">
        <w:rPr>
          <w:rFonts w:ascii="Garamond" w:eastAsia="Times New Roman" w:hAnsi="Garamond" w:cs="Calibri"/>
          <w:i/>
          <w:iCs/>
          <w:sz w:val="24"/>
          <w:szCs w:val="24"/>
        </w:rPr>
        <w:t xml:space="preserve"> </w:t>
      </w:r>
      <w:r w:rsidRPr="00881B98">
        <w:rPr>
          <w:rFonts w:ascii="Garamond" w:eastAsia="Times New Roman" w:hAnsi="Garamond" w:cs="Calibri"/>
          <w:b/>
          <w:i/>
          <w:iCs/>
          <w:sz w:val="24"/>
          <w:szCs w:val="24"/>
        </w:rPr>
        <w:t>[In caso di suddivisione dell’appalto in più lotti specificare se necessario il lotto al quale si riferisce tale facoltà</w:t>
      </w:r>
      <w:r w:rsidR="00DE0226">
        <w:rPr>
          <w:rFonts w:ascii="Garamond" w:eastAsia="Times New Roman" w:hAnsi="Garamond" w:cs="Calibri"/>
          <w:b/>
          <w:i/>
          <w:iCs/>
          <w:sz w:val="24"/>
          <w:szCs w:val="24"/>
        </w:rPr>
        <w:t>]</w:t>
      </w:r>
      <w:r w:rsidRPr="00881B98">
        <w:rPr>
          <w:rFonts w:ascii="Garamond" w:eastAsia="Times New Roman" w:hAnsi="Garamond" w:cs="Calibri"/>
          <w:i/>
          <w:iCs/>
          <w:sz w:val="24"/>
          <w:szCs w:val="24"/>
        </w:rPr>
        <w:t>.</w:t>
      </w:r>
    </w:p>
    <w:p w:rsidR="00881B98" w:rsidRDefault="00881B98" w:rsidP="00703E25">
      <w:pPr>
        <w:spacing w:after="0" w:line="240" w:lineRule="auto"/>
        <w:ind w:right="-17"/>
        <w:jc w:val="both"/>
        <w:rPr>
          <w:rFonts w:ascii="Garamond" w:eastAsia="Times New Roman" w:hAnsi="Garamond"/>
          <w:b/>
          <w:bCs/>
          <w:sz w:val="24"/>
          <w:szCs w:val="24"/>
        </w:rPr>
      </w:pPr>
    </w:p>
    <w:p w:rsidR="00263226" w:rsidRPr="00263226" w:rsidRDefault="00263226" w:rsidP="00703E25">
      <w:pPr>
        <w:spacing w:after="0" w:line="240" w:lineRule="auto"/>
        <w:ind w:right="-17"/>
        <w:jc w:val="both"/>
        <w:rPr>
          <w:rFonts w:ascii="Garamond" w:eastAsia="Times New Roman" w:hAnsi="Garamond"/>
          <w:b/>
          <w:bCs/>
          <w:sz w:val="24"/>
          <w:szCs w:val="24"/>
        </w:rPr>
      </w:pPr>
      <w:r w:rsidRPr="00263226">
        <w:rPr>
          <w:rFonts w:ascii="Garamond" w:eastAsia="Times New Roman" w:hAnsi="Garamond"/>
          <w:b/>
          <w:bCs/>
          <w:sz w:val="24"/>
          <w:szCs w:val="24"/>
        </w:rPr>
        <w:t>3. TERMINI DI PAGAMENTO DEL CORRISPETTIVO</w:t>
      </w:r>
    </w:p>
    <w:p w:rsidR="00263226"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 xml:space="preserve">Il pagamento del corrispettivo della prestazione oggetto dell’appalto </w:t>
      </w:r>
      <w:r w:rsidR="00A31A0F">
        <w:rPr>
          <w:rFonts w:ascii="Garamond" w:eastAsia="Times New Roman" w:hAnsi="Garamond"/>
          <w:bCs/>
          <w:sz w:val="24"/>
          <w:szCs w:val="24"/>
        </w:rPr>
        <w:t>sa</w:t>
      </w:r>
      <w:r w:rsidRPr="00703E25">
        <w:rPr>
          <w:rFonts w:ascii="Garamond" w:eastAsia="Times New Roman" w:hAnsi="Garamond"/>
          <w:bCs/>
          <w:sz w:val="24"/>
          <w:szCs w:val="24"/>
        </w:rPr>
        <w:t>rà effettuato nel rispetto dei termini previsti dal d.lgs. 9 ottobre 2002 n. 231</w:t>
      </w:r>
      <w:r w:rsidR="00263226">
        <w:rPr>
          <w:rFonts w:ascii="Garamond" w:eastAsia="Times New Roman" w:hAnsi="Garamond"/>
          <w:bCs/>
          <w:sz w:val="24"/>
          <w:szCs w:val="24"/>
        </w:rPr>
        <w:t xml:space="preserve">, a seguito della consegna, verifica e approvazione degli elaborati </w:t>
      </w:r>
      <w:r w:rsidR="00A31A0F">
        <w:rPr>
          <w:rFonts w:ascii="Garamond" w:eastAsia="Times New Roman" w:hAnsi="Garamond"/>
          <w:bCs/>
          <w:sz w:val="24"/>
          <w:szCs w:val="24"/>
        </w:rPr>
        <w:t>relativi ad ogni livello progettuale</w:t>
      </w:r>
      <w:r w:rsidRPr="00703E25">
        <w:rPr>
          <w:rFonts w:ascii="Garamond" w:eastAsia="Times New Roman" w:hAnsi="Garamond"/>
          <w:bCs/>
          <w:sz w:val="24"/>
          <w:szCs w:val="24"/>
        </w:rPr>
        <w:t xml:space="preserve">. </w:t>
      </w:r>
    </w:p>
    <w:p w:rsidR="000641F5" w:rsidRPr="000641F5" w:rsidRDefault="00A31A0F" w:rsidP="000641F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L’affidamento </w:t>
      </w:r>
      <w:r w:rsidR="00703E25" w:rsidRPr="00703E25">
        <w:rPr>
          <w:rFonts w:ascii="Garamond" w:eastAsia="Times New Roman" w:hAnsi="Garamond"/>
          <w:bCs/>
          <w:sz w:val="24"/>
          <w:szCs w:val="24"/>
        </w:rPr>
        <w:t>è soggetto agli obblighi in tema di tracciabilità dei flussi finanziari di cui all’art</w:t>
      </w:r>
      <w:r w:rsidR="00181B99">
        <w:rPr>
          <w:rFonts w:ascii="Garamond" w:eastAsia="Times New Roman" w:hAnsi="Garamond"/>
          <w:bCs/>
          <w:sz w:val="24"/>
          <w:szCs w:val="24"/>
        </w:rPr>
        <w:t>.</w:t>
      </w:r>
      <w:r w:rsidR="00703E25" w:rsidRPr="00703E25">
        <w:rPr>
          <w:rFonts w:ascii="Garamond" w:eastAsia="Times New Roman" w:hAnsi="Garamond"/>
          <w:bCs/>
          <w:sz w:val="24"/>
          <w:szCs w:val="24"/>
        </w:rPr>
        <w:t xml:space="preserve"> 3 della l. 13 agosto 2010, n. 136</w:t>
      </w:r>
      <w:r>
        <w:rPr>
          <w:rFonts w:ascii="Garamond" w:eastAsia="Times New Roman" w:hAnsi="Garamond"/>
          <w:bCs/>
          <w:sz w:val="24"/>
          <w:szCs w:val="24"/>
        </w:rPr>
        <w:t xml:space="preserve"> e s</w:t>
      </w:r>
      <w:r w:rsidR="000641F5">
        <w:rPr>
          <w:rFonts w:ascii="Garamond" w:eastAsia="Times New Roman" w:hAnsi="Garamond"/>
          <w:bCs/>
          <w:sz w:val="24"/>
          <w:szCs w:val="24"/>
        </w:rPr>
        <w:t>.</w:t>
      </w:r>
      <w:r>
        <w:rPr>
          <w:rFonts w:ascii="Garamond" w:eastAsia="Times New Roman" w:hAnsi="Garamond"/>
          <w:bCs/>
          <w:sz w:val="24"/>
          <w:szCs w:val="24"/>
        </w:rPr>
        <w:t>m.i.</w:t>
      </w:r>
      <w:r w:rsidR="000641F5">
        <w:rPr>
          <w:rFonts w:ascii="Garamond" w:eastAsia="Times New Roman" w:hAnsi="Garamond"/>
          <w:bCs/>
          <w:sz w:val="24"/>
          <w:szCs w:val="24"/>
        </w:rPr>
        <w:t xml:space="preserve"> Pertanto l</w:t>
      </w:r>
      <w:r w:rsidR="000641F5" w:rsidRPr="000641F5">
        <w:rPr>
          <w:rFonts w:ascii="Garamond" w:eastAsia="Times New Roman" w:hAnsi="Garamond"/>
          <w:bCs/>
          <w:sz w:val="24"/>
          <w:szCs w:val="24"/>
        </w:rPr>
        <w:t>’</w:t>
      </w:r>
      <w:r w:rsidR="000641F5">
        <w:rPr>
          <w:rFonts w:ascii="Garamond" w:eastAsia="Times New Roman" w:hAnsi="Garamond"/>
          <w:bCs/>
          <w:sz w:val="24"/>
          <w:szCs w:val="24"/>
        </w:rPr>
        <w:t>affidatario</w:t>
      </w:r>
      <w:r w:rsidR="000641F5" w:rsidRPr="000641F5">
        <w:rPr>
          <w:rFonts w:ascii="Garamond" w:eastAsia="Times New Roman" w:hAnsi="Garamond"/>
          <w:bCs/>
          <w:sz w:val="24"/>
          <w:szCs w:val="24"/>
        </w:rPr>
        <w:t xml:space="preserve"> si obbliga, al fine di consentire alle competenti </w:t>
      </w:r>
      <w:r w:rsidR="000641F5">
        <w:rPr>
          <w:rFonts w:ascii="Garamond" w:eastAsia="Times New Roman" w:hAnsi="Garamond"/>
          <w:bCs/>
          <w:sz w:val="24"/>
          <w:szCs w:val="24"/>
        </w:rPr>
        <w:t>a</w:t>
      </w:r>
      <w:r w:rsidR="000641F5" w:rsidRPr="000641F5">
        <w:rPr>
          <w:rFonts w:ascii="Garamond" w:eastAsia="Times New Roman" w:hAnsi="Garamond"/>
          <w:bCs/>
          <w:sz w:val="24"/>
          <w:szCs w:val="24"/>
        </w:rPr>
        <w:t>utorità il monitoraggio finanziario dell</w:t>
      </w:r>
      <w:r w:rsidR="000641F5">
        <w:rPr>
          <w:rFonts w:ascii="Garamond" w:eastAsia="Times New Roman" w:hAnsi="Garamond"/>
          <w:bCs/>
          <w:sz w:val="24"/>
          <w:szCs w:val="24"/>
        </w:rPr>
        <w:t>’affidamento,</w:t>
      </w:r>
      <w:r w:rsidR="000641F5" w:rsidRPr="000641F5">
        <w:rPr>
          <w:rFonts w:ascii="Garamond" w:eastAsia="Times New Roman" w:hAnsi="Garamond"/>
          <w:bCs/>
          <w:sz w:val="24"/>
          <w:szCs w:val="24"/>
        </w:rPr>
        <w:t xml:space="preserve"> ad assumere e a far assumere ai subappaltatori, ai sub-fornitori o comunque a qualsivoglia soggetto terzo subcontraente, l’obbligo di:</w:t>
      </w:r>
    </w:p>
    <w:p w:rsidR="000641F5" w:rsidRPr="000641F5" w:rsidRDefault="000641F5" w:rsidP="000641F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Pr="000641F5">
        <w:rPr>
          <w:rFonts w:ascii="Garamond" w:eastAsia="Times New Roman" w:hAnsi="Garamond"/>
          <w:bCs/>
          <w:sz w:val="24"/>
          <w:szCs w:val="24"/>
        </w:rPr>
        <w:t xml:space="preserve"> aprire (se </w:t>
      </w:r>
      <w:r>
        <w:rPr>
          <w:rFonts w:ascii="Garamond" w:eastAsia="Times New Roman" w:hAnsi="Garamond"/>
          <w:bCs/>
          <w:sz w:val="24"/>
          <w:szCs w:val="24"/>
        </w:rPr>
        <w:t xml:space="preserve">non </w:t>
      </w:r>
      <w:r w:rsidRPr="000641F5">
        <w:rPr>
          <w:rFonts w:ascii="Garamond" w:eastAsia="Times New Roman" w:hAnsi="Garamond"/>
          <w:bCs/>
          <w:sz w:val="24"/>
          <w:szCs w:val="24"/>
        </w:rPr>
        <w:t xml:space="preserve">già esistente) e fare quanto necessario affinché sia aperto (se </w:t>
      </w:r>
      <w:r>
        <w:rPr>
          <w:rFonts w:ascii="Garamond" w:eastAsia="Times New Roman" w:hAnsi="Garamond"/>
          <w:bCs/>
          <w:sz w:val="24"/>
          <w:szCs w:val="24"/>
        </w:rPr>
        <w:t xml:space="preserve">non </w:t>
      </w:r>
      <w:r w:rsidRPr="000641F5">
        <w:rPr>
          <w:rFonts w:ascii="Garamond" w:eastAsia="Times New Roman" w:hAnsi="Garamond"/>
          <w:bCs/>
          <w:sz w:val="24"/>
          <w:szCs w:val="24"/>
        </w:rPr>
        <w:t xml:space="preserve">già esistente) dai propri subcontraenti e/o subappaltatori e/o fornitori, un conto corrente bancario o postale dedicato allo specifico intervento, per </w:t>
      </w:r>
      <w:r>
        <w:rPr>
          <w:rFonts w:ascii="Garamond" w:eastAsia="Times New Roman" w:hAnsi="Garamond"/>
          <w:bCs/>
          <w:sz w:val="24"/>
          <w:szCs w:val="24"/>
        </w:rPr>
        <w:t>il</w:t>
      </w:r>
      <w:r w:rsidRPr="000641F5">
        <w:rPr>
          <w:rFonts w:ascii="Garamond" w:eastAsia="Times New Roman" w:hAnsi="Garamond"/>
          <w:bCs/>
          <w:sz w:val="24"/>
          <w:szCs w:val="24"/>
        </w:rPr>
        <w:t xml:space="preserve"> quale sia disponibile la funzione “Bonifico SEPA (Single Euro </w:t>
      </w:r>
      <w:proofErr w:type="spellStart"/>
      <w:r w:rsidRPr="000641F5">
        <w:rPr>
          <w:rFonts w:ascii="Garamond" w:eastAsia="Times New Roman" w:hAnsi="Garamond"/>
          <w:bCs/>
          <w:sz w:val="24"/>
          <w:szCs w:val="24"/>
        </w:rPr>
        <w:t>Payments</w:t>
      </w:r>
      <w:proofErr w:type="spellEnd"/>
      <w:r w:rsidRPr="000641F5">
        <w:rPr>
          <w:rFonts w:ascii="Garamond" w:eastAsia="Times New Roman" w:hAnsi="Garamond"/>
          <w:bCs/>
          <w:sz w:val="24"/>
          <w:szCs w:val="24"/>
        </w:rPr>
        <w:t xml:space="preserve"> Area)”, al fine di utilizzare detto conto per l’accredito degli incassi e l’addebito dei pagamenti comunque connessi alla realizzazione dell’intervento;</w:t>
      </w:r>
    </w:p>
    <w:p w:rsidR="000641F5" w:rsidRPr="000641F5" w:rsidRDefault="000641F5" w:rsidP="000641F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b</w:t>
      </w:r>
      <w:r w:rsidRPr="000641F5">
        <w:rPr>
          <w:rFonts w:ascii="Garamond" w:eastAsia="Times New Roman" w:hAnsi="Garamond"/>
          <w:bCs/>
          <w:sz w:val="24"/>
          <w:szCs w:val="24"/>
        </w:rPr>
        <w:t xml:space="preserve">) comunicare alla Stazione Appaltante entro 7 (sette) giorni dalla stipula del contratto d’appalto (ovvero del sub-contratto, del contratto di subappalto e/o del contratto di fornitura) e prima di attivare incassi e/o pagamenti sul conto dedicato allo specifico intervento, sia l’IBAN del menzionato conto, sia le </w:t>
      </w:r>
      <w:r>
        <w:rPr>
          <w:rFonts w:ascii="Garamond" w:eastAsia="Times New Roman" w:hAnsi="Garamond"/>
          <w:bCs/>
          <w:sz w:val="24"/>
          <w:szCs w:val="24"/>
        </w:rPr>
        <w:t xml:space="preserve">complete </w:t>
      </w:r>
      <w:r w:rsidRPr="000641F5">
        <w:rPr>
          <w:rFonts w:ascii="Garamond" w:eastAsia="Times New Roman" w:hAnsi="Garamond"/>
          <w:bCs/>
          <w:sz w:val="24"/>
          <w:szCs w:val="24"/>
        </w:rPr>
        <w:t>generalità delle persone autorizzate ad operare sullo stesso</w:t>
      </w:r>
      <w:r>
        <w:rPr>
          <w:rFonts w:ascii="Garamond" w:eastAsia="Times New Roman" w:hAnsi="Garamond"/>
          <w:bCs/>
          <w:sz w:val="24"/>
          <w:szCs w:val="24"/>
        </w:rPr>
        <w:t xml:space="preserve"> (comprensive di C.F.)</w:t>
      </w:r>
      <w:r w:rsidRPr="000641F5">
        <w:rPr>
          <w:rFonts w:ascii="Garamond" w:eastAsia="Times New Roman" w:hAnsi="Garamond"/>
          <w:bCs/>
          <w:sz w:val="24"/>
          <w:szCs w:val="24"/>
        </w:rPr>
        <w:t>, fermo restando che qualsivoglia cambiamento del conto dedicato allo specifico intervento potrà essere effettuato dall’operatore economico solo previa comunicazione alla Stazione Appaltante, contenente l’indicazione del nuovo IBAN, la data di attivazione del nuovo conto dedicato allo specifico intervento e la disattivazione del precedente.</w:t>
      </w:r>
    </w:p>
    <w:p w:rsidR="00703E25" w:rsidRPr="00703E25" w:rsidRDefault="000641F5" w:rsidP="000641F5">
      <w:pPr>
        <w:spacing w:after="0" w:line="240" w:lineRule="auto"/>
        <w:ind w:right="-17"/>
        <w:jc w:val="both"/>
        <w:rPr>
          <w:rFonts w:ascii="Garamond" w:eastAsia="Times New Roman" w:hAnsi="Garamond"/>
          <w:bCs/>
          <w:sz w:val="24"/>
          <w:szCs w:val="24"/>
        </w:rPr>
      </w:pPr>
      <w:r w:rsidRPr="000641F5">
        <w:rPr>
          <w:rFonts w:ascii="Garamond" w:eastAsia="Times New Roman" w:hAnsi="Garamond"/>
          <w:bCs/>
          <w:sz w:val="24"/>
          <w:szCs w:val="24"/>
        </w:rPr>
        <w:t>L’Appaltatore accetta altresì espressamente, sia per sé che, ai sensi dell’articolo 1381 del Codice Civile, per i sub-appaltatori, i sub-fornitori o comunque per qualsivoglia soggetto terzo sub-contraente, che l’inosservanza degli obblighi di cui alla presente clausola in materia di monitoraggio finanziario costituisce circostanza suscettibile di dar luogo alla risoluzione automatica, ex articolo 1456 del Codice Civile, del</w:t>
      </w:r>
      <w:r>
        <w:rPr>
          <w:rFonts w:ascii="Garamond" w:eastAsia="Times New Roman" w:hAnsi="Garamond"/>
          <w:bCs/>
          <w:sz w:val="24"/>
          <w:szCs w:val="24"/>
        </w:rPr>
        <w:t>lo stipulando c</w:t>
      </w:r>
      <w:r w:rsidRPr="000641F5">
        <w:rPr>
          <w:rFonts w:ascii="Garamond" w:eastAsia="Times New Roman" w:hAnsi="Garamond"/>
          <w:bCs/>
          <w:sz w:val="24"/>
          <w:szCs w:val="24"/>
        </w:rPr>
        <w:t>ontratto</w:t>
      </w:r>
      <w:r>
        <w:rPr>
          <w:rFonts w:ascii="Garamond" w:eastAsia="Times New Roman" w:hAnsi="Garamond"/>
          <w:bCs/>
          <w:sz w:val="24"/>
          <w:szCs w:val="24"/>
        </w:rPr>
        <w:t xml:space="preserve"> di incarico </w:t>
      </w:r>
      <w:r w:rsidRPr="000641F5">
        <w:rPr>
          <w:rFonts w:ascii="Garamond" w:eastAsia="Times New Roman" w:hAnsi="Garamond"/>
          <w:bCs/>
          <w:sz w:val="24"/>
          <w:szCs w:val="24"/>
        </w:rPr>
        <w:t>ovvero de</w:t>
      </w:r>
      <w:r>
        <w:rPr>
          <w:rFonts w:ascii="Garamond" w:eastAsia="Times New Roman" w:hAnsi="Garamond"/>
          <w:bCs/>
          <w:sz w:val="24"/>
          <w:szCs w:val="24"/>
        </w:rPr>
        <w:t>i</w:t>
      </w:r>
      <w:r w:rsidRPr="000641F5">
        <w:rPr>
          <w:rFonts w:ascii="Garamond" w:eastAsia="Times New Roman" w:hAnsi="Garamond"/>
          <w:bCs/>
          <w:sz w:val="24"/>
          <w:szCs w:val="24"/>
        </w:rPr>
        <w:t xml:space="preserve"> sub-contratt</w:t>
      </w:r>
      <w:r>
        <w:rPr>
          <w:rFonts w:ascii="Garamond" w:eastAsia="Times New Roman" w:hAnsi="Garamond"/>
          <w:bCs/>
          <w:sz w:val="24"/>
          <w:szCs w:val="24"/>
        </w:rPr>
        <w:t>i</w:t>
      </w:r>
      <w:r w:rsidRPr="000641F5">
        <w:rPr>
          <w:rFonts w:ascii="Garamond" w:eastAsia="Times New Roman" w:hAnsi="Garamond"/>
          <w:bCs/>
          <w:sz w:val="24"/>
          <w:szCs w:val="24"/>
        </w:rPr>
        <w:t xml:space="preserve"> avent</w:t>
      </w:r>
      <w:r>
        <w:rPr>
          <w:rFonts w:ascii="Garamond" w:eastAsia="Times New Roman" w:hAnsi="Garamond"/>
          <w:bCs/>
          <w:sz w:val="24"/>
          <w:szCs w:val="24"/>
        </w:rPr>
        <w:t>i</w:t>
      </w:r>
      <w:r w:rsidRPr="000641F5">
        <w:rPr>
          <w:rFonts w:ascii="Garamond" w:eastAsia="Times New Roman" w:hAnsi="Garamond"/>
          <w:bCs/>
          <w:sz w:val="24"/>
          <w:szCs w:val="24"/>
        </w:rPr>
        <w:t xml:space="preserve"> ad oggetto </w:t>
      </w:r>
      <w:r>
        <w:rPr>
          <w:rFonts w:ascii="Garamond" w:eastAsia="Times New Roman" w:hAnsi="Garamond"/>
          <w:bCs/>
          <w:sz w:val="24"/>
          <w:szCs w:val="24"/>
        </w:rPr>
        <w:t>le medesime</w:t>
      </w:r>
      <w:r w:rsidRPr="000641F5">
        <w:rPr>
          <w:rFonts w:ascii="Garamond" w:eastAsia="Times New Roman" w:hAnsi="Garamond"/>
          <w:bCs/>
          <w:sz w:val="24"/>
          <w:szCs w:val="24"/>
        </w:rPr>
        <w:t xml:space="preserve"> prestazion</w:t>
      </w:r>
      <w:r>
        <w:rPr>
          <w:rFonts w:ascii="Garamond" w:eastAsia="Times New Roman" w:hAnsi="Garamond"/>
          <w:bCs/>
          <w:sz w:val="24"/>
          <w:szCs w:val="24"/>
        </w:rPr>
        <w:t>i:</w:t>
      </w:r>
      <w:r w:rsidRPr="000641F5">
        <w:rPr>
          <w:rFonts w:ascii="Garamond" w:eastAsia="Times New Roman" w:hAnsi="Garamond"/>
          <w:bCs/>
          <w:sz w:val="24"/>
          <w:szCs w:val="24"/>
        </w:rPr>
        <w:t xml:space="preserve"> </w:t>
      </w:r>
      <w:r>
        <w:rPr>
          <w:rFonts w:ascii="Garamond" w:eastAsia="Times New Roman" w:hAnsi="Garamond"/>
          <w:bCs/>
          <w:sz w:val="24"/>
          <w:szCs w:val="24"/>
        </w:rPr>
        <w:t>gli</w:t>
      </w:r>
      <w:r w:rsidRPr="000641F5">
        <w:rPr>
          <w:rFonts w:ascii="Garamond" w:eastAsia="Times New Roman" w:hAnsi="Garamond"/>
          <w:bCs/>
          <w:sz w:val="24"/>
          <w:szCs w:val="24"/>
        </w:rPr>
        <w:t xml:space="preserve"> </w:t>
      </w:r>
      <w:r>
        <w:rPr>
          <w:rFonts w:ascii="Garamond" w:eastAsia="Times New Roman" w:hAnsi="Garamond"/>
          <w:bCs/>
          <w:sz w:val="24"/>
          <w:szCs w:val="24"/>
        </w:rPr>
        <w:t xml:space="preserve">eventuali </w:t>
      </w:r>
      <w:r w:rsidRPr="000641F5">
        <w:rPr>
          <w:rFonts w:ascii="Garamond" w:eastAsia="Times New Roman" w:hAnsi="Garamond"/>
          <w:bCs/>
          <w:sz w:val="24"/>
          <w:szCs w:val="24"/>
        </w:rPr>
        <w:t>sub-contratt</w:t>
      </w:r>
      <w:r>
        <w:rPr>
          <w:rFonts w:ascii="Garamond" w:eastAsia="Times New Roman" w:hAnsi="Garamond"/>
          <w:bCs/>
          <w:sz w:val="24"/>
          <w:szCs w:val="24"/>
        </w:rPr>
        <w:t xml:space="preserve">i, nei limiti in cui possono essere stipulati nell’ambito della presente procedura, </w:t>
      </w:r>
      <w:r w:rsidRPr="000641F5">
        <w:rPr>
          <w:rFonts w:ascii="Garamond" w:eastAsia="Times New Roman" w:hAnsi="Garamond"/>
          <w:bCs/>
          <w:sz w:val="24"/>
          <w:szCs w:val="24"/>
        </w:rPr>
        <w:t>dovr</w:t>
      </w:r>
      <w:r>
        <w:rPr>
          <w:rFonts w:ascii="Garamond" w:eastAsia="Times New Roman" w:hAnsi="Garamond"/>
          <w:bCs/>
          <w:sz w:val="24"/>
          <w:szCs w:val="24"/>
        </w:rPr>
        <w:t>anno</w:t>
      </w:r>
      <w:r w:rsidRPr="000641F5">
        <w:rPr>
          <w:rFonts w:ascii="Garamond" w:eastAsia="Times New Roman" w:hAnsi="Garamond"/>
          <w:bCs/>
          <w:sz w:val="24"/>
          <w:szCs w:val="24"/>
        </w:rPr>
        <w:t xml:space="preserve"> pertanto</w:t>
      </w:r>
      <w:r>
        <w:rPr>
          <w:rFonts w:ascii="Garamond" w:eastAsia="Times New Roman" w:hAnsi="Garamond"/>
          <w:bCs/>
          <w:sz w:val="24"/>
          <w:szCs w:val="24"/>
        </w:rPr>
        <w:t xml:space="preserve"> </w:t>
      </w:r>
      <w:r w:rsidRPr="000641F5">
        <w:rPr>
          <w:rFonts w:ascii="Garamond" w:eastAsia="Times New Roman" w:hAnsi="Garamond"/>
          <w:bCs/>
          <w:sz w:val="24"/>
          <w:szCs w:val="24"/>
        </w:rPr>
        <w:t>prevedere</w:t>
      </w:r>
      <w:r>
        <w:rPr>
          <w:rFonts w:ascii="Garamond" w:eastAsia="Times New Roman" w:hAnsi="Garamond"/>
          <w:bCs/>
          <w:sz w:val="24"/>
          <w:szCs w:val="24"/>
        </w:rPr>
        <w:t xml:space="preserve"> le medesime </w:t>
      </w:r>
      <w:r w:rsidRPr="000641F5">
        <w:rPr>
          <w:rFonts w:ascii="Garamond" w:eastAsia="Times New Roman" w:hAnsi="Garamond"/>
          <w:bCs/>
          <w:sz w:val="24"/>
          <w:szCs w:val="24"/>
        </w:rPr>
        <w:t xml:space="preserve">obbligazioni </w:t>
      </w:r>
      <w:r>
        <w:rPr>
          <w:rFonts w:ascii="Garamond" w:eastAsia="Times New Roman" w:hAnsi="Garamond"/>
          <w:bCs/>
          <w:sz w:val="24"/>
          <w:szCs w:val="24"/>
        </w:rPr>
        <w:t>sopra indicate</w:t>
      </w:r>
      <w:r w:rsidRPr="000641F5">
        <w:rPr>
          <w:rFonts w:ascii="Garamond" w:eastAsia="Times New Roman" w:hAnsi="Garamond"/>
          <w:bCs/>
          <w:sz w:val="24"/>
          <w:szCs w:val="24"/>
        </w:rPr>
        <w:t xml:space="preserve"> e un’apposita clausola risolutiva espressa</w:t>
      </w:r>
      <w:r>
        <w:rPr>
          <w:rFonts w:ascii="Garamond" w:eastAsia="Times New Roman" w:hAnsi="Garamond"/>
          <w:bCs/>
          <w:sz w:val="24"/>
          <w:szCs w:val="24"/>
        </w:rPr>
        <w:t xml:space="preserve"> del medesimo tenore.</w:t>
      </w:r>
    </w:p>
    <w:p w:rsidR="00A31A0F" w:rsidRDefault="00A31A0F" w:rsidP="00A31A0F">
      <w:pPr>
        <w:spacing w:after="0" w:line="240" w:lineRule="auto"/>
        <w:ind w:right="-17"/>
        <w:jc w:val="both"/>
        <w:rPr>
          <w:rFonts w:ascii="Garamond" w:eastAsia="Times New Roman" w:hAnsi="Garamond"/>
          <w:bCs/>
          <w:sz w:val="24"/>
          <w:szCs w:val="24"/>
        </w:rPr>
      </w:pPr>
    </w:p>
    <w:p w:rsidR="00A31A0F" w:rsidRPr="00A31A0F" w:rsidRDefault="00A31A0F" w:rsidP="00A31A0F">
      <w:pPr>
        <w:spacing w:after="0" w:line="240" w:lineRule="auto"/>
        <w:ind w:right="-17"/>
        <w:jc w:val="both"/>
        <w:rPr>
          <w:rFonts w:ascii="Garamond" w:eastAsia="Times New Roman" w:hAnsi="Garamond"/>
          <w:b/>
          <w:bCs/>
          <w:sz w:val="24"/>
          <w:szCs w:val="24"/>
        </w:rPr>
      </w:pPr>
      <w:r w:rsidRPr="00A31A0F">
        <w:rPr>
          <w:rFonts w:ascii="Garamond" w:eastAsia="Times New Roman" w:hAnsi="Garamond"/>
          <w:b/>
          <w:bCs/>
          <w:sz w:val="24"/>
          <w:szCs w:val="24"/>
        </w:rPr>
        <w:t>4. SOGGETTI AMMESSI ALLA GARA</w:t>
      </w:r>
      <w:r>
        <w:rPr>
          <w:rFonts w:ascii="Garamond" w:eastAsia="Times New Roman" w:hAnsi="Garamond"/>
          <w:b/>
          <w:bCs/>
          <w:sz w:val="24"/>
          <w:szCs w:val="24"/>
        </w:rPr>
        <w:t xml:space="preserve"> </w:t>
      </w:r>
      <w:r w:rsidR="00DB2692">
        <w:rPr>
          <w:rFonts w:ascii="Garamond" w:eastAsia="Times New Roman" w:hAnsi="Garamond"/>
          <w:b/>
          <w:bCs/>
          <w:sz w:val="24"/>
          <w:szCs w:val="24"/>
        </w:rPr>
        <w:t>-</w:t>
      </w:r>
      <w:r>
        <w:rPr>
          <w:rFonts w:ascii="Garamond" w:eastAsia="Times New Roman" w:hAnsi="Garamond"/>
          <w:b/>
          <w:bCs/>
          <w:sz w:val="24"/>
          <w:szCs w:val="24"/>
        </w:rPr>
        <w:t xml:space="preserve"> REQUISITI DI PARTECIPAZIONE</w:t>
      </w:r>
      <w:r w:rsidR="00DB2692">
        <w:rPr>
          <w:rFonts w:ascii="Garamond" w:eastAsia="Times New Roman" w:hAnsi="Garamond"/>
          <w:b/>
          <w:bCs/>
          <w:sz w:val="24"/>
          <w:szCs w:val="24"/>
        </w:rPr>
        <w:t xml:space="preserve"> – SOCCORSO ISTRUTTORIO</w:t>
      </w:r>
    </w:p>
    <w:p w:rsidR="00703E25" w:rsidRDefault="00A31A0F" w:rsidP="00A31A0F">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 xml:space="preserve">Sono </w:t>
      </w:r>
      <w:r w:rsidR="00FB51A7">
        <w:rPr>
          <w:rFonts w:ascii="Garamond" w:eastAsia="Times New Roman" w:hAnsi="Garamond"/>
          <w:bCs/>
          <w:sz w:val="24"/>
          <w:szCs w:val="24"/>
        </w:rPr>
        <w:t>invitati</w:t>
      </w:r>
      <w:r w:rsidRPr="00703E25">
        <w:rPr>
          <w:rFonts w:ascii="Garamond" w:eastAsia="Times New Roman" w:hAnsi="Garamond"/>
          <w:bCs/>
          <w:sz w:val="24"/>
          <w:szCs w:val="24"/>
        </w:rPr>
        <w:t xml:space="preserve"> alla </w:t>
      </w:r>
      <w:r w:rsidR="00FB51A7">
        <w:rPr>
          <w:rFonts w:ascii="Garamond" w:eastAsia="Times New Roman" w:hAnsi="Garamond"/>
          <w:bCs/>
          <w:sz w:val="24"/>
          <w:szCs w:val="24"/>
        </w:rPr>
        <w:t>procedura</w:t>
      </w:r>
      <w:r w:rsidRPr="00703E25">
        <w:rPr>
          <w:rFonts w:ascii="Garamond" w:eastAsia="Times New Roman" w:hAnsi="Garamond"/>
          <w:bCs/>
          <w:sz w:val="24"/>
          <w:szCs w:val="24"/>
        </w:rPr>
        <w:t xml:space="preserve"> i soggetti di cui all’art</w:t>
      </w:r>
      <w:r>
        <w:rPr>
          <w:rFonts w:ascii="Garamond" w:eastAsia="Times New Roman" w:hAnsi="Garamond"/>
          <w:bCs/>
          <w:sz w:val="24"/>
          <w:szCs w:val="24"/>
        </w:rPr>
        <w:t>.</w:t>
      </w:r>
      <w:r w:rsidRPr="00703E25">
        <w:rPr>
          <w:rFonts w:ascii="Garamond" w:eastAsia="Times New Roman" w:hAnsi="Garamond"/>
          <w:bCs/>
          <w:sz w:val="24"/>
          <w:szCs w:val="24"/>
        </w:rPr>
        <w:t xml:space="preserve"> 46, comma 1</w:t>
      </w:r>
      <w:r>
        <w:rPr>
          <w:rFonts w:ascii="Garamond" w:eastAsia="Times New Roman" w:hAnsi="Garamond"/>
          <w:bCs/>
          <w:sz w:val="24"/>
          <w:szCs w:val="24"/>
        </w:rPr>
        <w:t>,</w:t>
      </w:r>
      <w:r w:rsidRPr="00703E25">
        <w:rPr>
          <w:rFonts w:ascii="Garamond" w:eastAsia="Times New Roman" w:hAnsi="Garamond"/>
          <w:bCs/>
          <w:sz w:val="24"/>
          <w:szCs w:val="24"/>
        </w:rPr>
        <w:t xml:space="preserve"> del Codice</w:t>
      </w:r>
      <w:r>
        <w:rPr>
          <w:rFonts w:ascii="Garamond" w:eastAsia="Times New Roman" w:hAnsi="Garamond"/>
          <w:bCs/>
          <w:sz w:val="24"/>
          <w:szCs w:val="24"/>
        </w:rPr>
        <w:t xml:space="preserve"> </w:t>
      </w:r>
      <w:r w:rsidRPr="00BB0D33">
        <w:rPr>
          <w:rFonts w:ascii="Garamond" w:eastAsia="Times New Roman" w:hAnsi="Garamond"/>
          <w:bCs/>
          <w:sz w:val="24"/>
          <w:szCs w:val="24"/>
        </w:rPr>
        <w:t xml:space="preserve">individuati e abilitati tramite </w:t>
      </w:r>
      <w:r w:rsidR="00BB0D33" w:rsidRPr="00BB0D33">
        <w:rPr>
          <w:rFonts w:ascii="Garamond" w:eastAsia="Times New Roman" w:hAnsi="Garamond"/>
          <w:bCs/>
          <w:sz w:val="24"/>
          <w:szCs w:val="24"/>
        </w:rPr>
        <w:t xml:space="preserve">avviso per </w:t>
      </w:r>
      <w:r w:rsidR="00227898">
        <w:rPr>
          <w:rFonts w:ascii="Garamond" w:eastAsia="Times New Roman" w:hAnsi="Garamond"/>
          <w:bCs/>
          <w:sz w:val="24"/>
          <w:szCs w:val="24"/>
        </w:rPr>
        <w:t xml:space="preserve">la </w:t>
      </w:r>
      <w:r w:rsidR="00A01D90">
        <w:rPr>
          <w:rFonts w:ascii="Garamond" w:eastAsia="Times New Roman" w:hAnsi="Garamond"/>
          <w:bCs/>
          <w:sz w:val="24"/>
          <w:szCs w:val="24"/>
        </w:rPr>
        <w:t>manifestazione di interesse</w:t>
      </w:r>
      <w:r w:rsidR="000C3C59" w:rsidRPr="00703E25">
        <w:rPr>
          <w:rFonts w:ascii="Garamond" w:eastAsia="Times New Roman" w:hAnsi="Garamond"/>
          <w:bCs/>
          <w:sz w:val="24"/>
          <w:szCs w:val="24"/>
        </w:rPr>
        <w:t xml:space="preserve">, </w:t>
      </w:r>
      <w:r w:rsidR="00BB0D33">
        <w:rPr>
          <w:rFonts w:ascii="Garamond" w:eastAsia="Times New Roman" w:hAnsi="Garamond"/>
          <w:bCs/>
          <w:sz w:val="24"/>
          <w:szCs w:val="24"/>
        </w:rPr>
        <w:t xml:space="preserve">che comunque dichiarino e comprovino l’attuale </w:t>
      </w:r>
      <w:r w:rsidR="000C3C59" w:rsidRPr="00703E25">
        <w:rPr>
          <w:rFonts w:ascii="Garamond" w:eastAsia="Times New Roman" w:hAnsi="Garamond"/>
          <w:bCs/>
          <w:sz w:val="24"/>
          <w:szCs w:val="24"/>
        </w:rPr>
        <w:t xml:space="preserve">possesso dei requisiti </w:t>
      </w:r>
      <w:r w:rsidR="00BB0D33">
        <w:rPr>
          <w:rFonts w:ascii="Garamond" w:eastAsia="Times New Roman" w:hAnsi="Garamond"/>
          <w:bCs/>
          <w:sz w:val="24"/>
          <w:szCs w:val="24"/>
        </w:rPr>
        <w:t>di carattere generale e dei requisiti speciali già indicati in sede di manifestazione di interesse</w:t>
      </w:r>
      <w:r w:rsidRPr="00703E25">
        <w:rPr>
          <w:rFonts w:ascii="Garamond" w:eastAsia="Times New Roman" w:hAnsi="Garamond"/>
          <w:bCs/>
          <w:sz w:val="24"/>
          <w:szCs w:val="24"/>
        </w:rPr>
        <w:t>.</w:t>
      </w:r>
    </w:p>
    <w:p w:rsidR="000C3C59" w:rsidRDefault="000C3C59" w:rsidP="00A31A0F">
      <w:pPr>
        <w:spacing w:after="0" w:line="240" w:lineRule="auto"/>
        <w:ind w:right="-17"/>
        <w:jc w:val="both"/>
        <w:rPr>
          <w:rFonts w:ascii="Garamond" w:eastAsia="Times New Roman" w:hAnsi="Garamond"/>
          <w:bCs/>
          <w:sz w:val="24"/>
          <w:szCs w:val="24"/>
        </w:rPr>
      </w:pPr>
      <w:r w:rsidRPr="000C3C59">
        <w:rPr>
          <w:rFonts w:ascii="Garamond" w:eastAsia="Times New Roman" w:hAnsi="Garamond"/>
          <w:bCs/>
          <w:sz w:val="24"/>
          <w:szCs w:val="24"/>
        </w:rPr>
        <w:t>Sono comunque esclusi gli operatori economici che abbiano affidato incarichi in violazione dell’art. 53, comma 16</w:t>
      </w:r>
      <w:r w:rsidRPr="0043026B">
        <w:rPr>
          <w:rFonts w:ascii="Garamond" w:eastAsia="Times New Roman" w:hAnsi="Garamond"/>
          <w:bCs/>
          <w:i/>
          <w:sz w:val="24"/>
          <w:szCs w:val="24"/>
        </w:rPr>
        <w:t>ter</w:t>
      </w:r>
      <w:r w:rsidRPr="000C3C59">
        <w:rPr>
          <w:rFonts w:ascii="Garamond" w:eastAsia="Times New Roman" w:hAnsi="Garamond"/>
          <w:bCs/>
          <w:sz w:val="24"/>
          <w:szCs w:val="24"/>
        </w:rPr>
        <w:t xml:space="preserve"> del d.lgs. n. 165</w:t>
      </w:r>
      <w:r w:rsidR="0043026B">
        <w:rPr>
          <w:rFonts w:ascii="Garamond" w:eastAsia="Times New Roman" w:hAnsi="Garamond"/>
          <w:bCs/>
          <w:sz w:val="24"/>
          <w:szCs w:val="24"/>
        </w:rPr>
        <w:t xml:space="preserve"> </w:t>
      </w:r>
      <w:r w:rsidR="0043026B" w:rsidRPr="000C3C59">
        <w:rPr>
          <w:rFonts w:ascii="Garamond" w:eastAsia="Times New Roman" w:hAnsi="Garamond"/>
          <w:bCs/>
          <w:sz w:val="24"/>
          <w:szCs w:val="24"/>
        </w:rPr>
        <w:t>del 2001</w:t>
      </w:r>
      <w:r w:rsidRPr="000C3C59">
        <w:rPr>
          <w:rFonts w:ascii="Garamond" w:eastAsia="Times New Roman" w:hAnsi="Garamond"/>
          <w:bCs/>
          <w:sz w:val="24"/>
          <w:szCs w:val="24"/>
        </w:rPr>
        <w:t>.</w:t>
      </w:r>
    </w:p>
    <w:p w:rsidR="00A31A0F" w:rsidRPr="00703E25" w:rsidRDefault="00A31A0F" w:rsidP="00A31A0F">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 xml:space="preserve">Gli operatori economici aventi sede, residenza o domicilio nei paesi inseriti nelle cd. black list di cui al </w:t>
      </w:r>
      <w:r>
        <w:rPr>
          <w:rFonts w:ascii="Garamond" w:eastAsia="Times New Roman" w:hAnsi="Garamond"/>
          <w:bCs/>
          <w:sz w:val="24"/>
          <w:szCs w:val="24"/>
        </w:rPr>
        <w:t>D.M.</w:t>
      </w:r>
      <w:r w:rsidRPr="00703E25">
        <w:rPr>
          <w:rFonts w:ascii="Garamond" w:eastAsia="Times New Roman" w:hAnsi="Garamond"/>
          <w:bCs/>
          <w:sz w:val="24"/>
          <w:szCs w:val="24"/>
        </w:rPr>
        <w:t xml:space="preserve"> </w:t>
      </w:r>
      <w:r>
        <w:rPr>
          <w:rFonts w:ascii="Garamond" w:eastAsia="Times New Roman" w:hAnsi="Garamond"/>
          <w:bCs/>
          <w:sz w:val="24"/>
          <w:szCs w:val="24"/>
        </w:rPr>
        <w:t>F</w:t>
      </w:r>
      <w:r w:rsidRPr="00703E25">
        <w:rPr>
          <w:rFonts w:ascii="Garamond" w:eastAsia="Times New Roman" w:hAnsi="Garamond"/>
          <w:bCs/>
          <w:sz w:val="24"/>
          <w:szCs w:val="24"/>
        </w:rPr>
        <w:t>inanze del 4 maggio 1999 e al D</w:t>
      </w:r>
      <w:r w:rsidR="00BC5099">
        <w:rPr>
          <w:rFonts w:ascii="Garamond" w:eastAsia="Times New Roman" w:hAnsi="Garamond"/>
          <w:bCs/>
          <w:sz w:val="24"/>
          <w:szCs w:val="24"/>
        </w:rPr>
        <w:t>.M.</w:t>
      </w:r>
      <w:r w:rsidRPr="00703E25">
        <w:rPr>
          <w:rFonts w:ascii="Garamond" w:eastAsia="Times New Roman" w:hAnsi="Garamond"/>
          <w:bCs/>
          <w:sz w:val="24"/>
          <w:szCs w:val="24"/>
        </w:rPr>
        <w:t xml:space="preserve"> </w:t>
      </w:r>
      <w:r w:rsidR="00BC5099">
        <w:rPr>
          <w:rFonts w:ascii="Garamond" w:eastAsia="Times New Roman" w:hAnsi="Garamond"/>
          <w:bCs/>
          <w:sz w:val="24"/>
          <w:szCs w:val="24"/>
        </w:rPr>
        <w:t>E</w:t>
      </w:r>
      <w:r w:rsidRPr="00703E25">
        <w:rPr>
          <w:rFonts w:ascii="Garamond" w:eastAsia="Times New Roman" w:hAnsi="Garamond"/>
          <w:bCs/>
          <w:sz w:val="24"/>
          <w:szCs w:val="24"/>
        </w:rPr>
        <w:t xml:space="preserve">conomia e </w:t>
      </w:r>
      <w:r w:rsidR="00BC5099">
        <w:rPr>
          <w:rFonts w:ascii="Garamond" w:eastAsia="Times New Roman" w:hAnsi="Garamond"/>
          <w:bCs/>
          <w:sz w:val="24"/>
          <w:szCs w:val="24"/>
        </w:rPr>
        <w:t>F</w:t>
      </w:r>
      <w:r w:rsidRPr="00703E25">
        <w:rPr>
          <w:rFonts w:ascii="Garamond" w:eastAsia="Times New Roman" w:hAnsi="Garamond"/>
          <w:bCs/>
          <w:sz w:val="24"/>
          <w:szCs w:val="24"/>
        </w:rPr>
        <w:t>inanze del 21 novembre 2001</w:t>
      </w:r>
      <w:r>
        <w:rPr>
          <w:rFonts w:ascii="Garamond" w:eastAsia="Times New Roman" w:hAnsi="Garamond"/>
          <w:bCs/>
          <w:sz w:val="24"/>
          <w:szCs w:val="24"/>
        </w:rPr>
        <w:t>,</w:t>
      </w:r>
      <w:r w:rsidRPr="00703E25">
        <w:rPr>
          <w:rFonts w:ascii="Garamond" w:eastAsia="Times New Roman" w:hAnsi="Garamond"/>
          <w:bCs/>
          <w:sz w:val="24"/>
          <w:szCs w:val="24"/>
        </w:rPr>
        <w:t xml:space="preserve"> devono essere in possesso dell’autorizzazione rilasciata ai sensi del D.M. 14 dicembre 2010 del Ministero dell’</w:t>
      </w:r>
      <w:r w:rsidR="00BC5099">
        <w:rPr>
          <w:rFonts w:ascii="Garamond" w:eastAsia="Times New Roman" w:hAnsi="Garamond"/>
          <w:bCs/>
          <w:sz w:val="24"/>
          <w:szCs w:val="24"/>
        </w:rPr>
        <w:t>E</w:t>
      </w:r>
      <w:r w:rsidRPr="00703E25">
        <w:rPr>
          <w:rFonts w:ascii="Garamond" w:eastAsia="Times New Roman" w:hAnsi="Garamond"/>
          <w:bCs/>
          <w:sz w:val="24"/>
          <w:szCs w:val="24"/>
        </w:rPr>
        <w:t xml:space="preserve">conomia e delle </w:t>
      </w:r>
      <w:r w:rsidR="00BC5099">
        <w:rPr>
          <w:rFonts w:ascii="Garamond" w:eastAsia="Times New Roman" w:hAnsi="Garamond"/>
          <w:bCs/>
          <w:sz w:val="24"/>
          <w:szCs w:val="24"/>
        </w:rPr>
        <w:t>F</w:t>
      </w:r>
      <w:r w:rsidRPr="00703E25">
        <w:rPr>
          <w:rFonts w:ascii="Garamond" w:eastAsia="Times New Roman" w:hAnsi="Garamond"/>
          <w:bCs/>
          <w:sz w:val="24"/>
          <w:szCs w:val="24"/>
        </w:rPr>
        <w:t>inanze (art</w:t>
      </w:r>
      <w:r>
        <w:rPr>
          <w:rFonts w:ascii="Garamond" w:eastAsia="Times New Roman" w:hAnsi="Garamond"/>
          <w:bCs/>
          <w:sz w:val="24"/>
          <w:szCs w:val="24"/>
        </w:rPr>
        <w:t>.</w:t>
      </w:r>
      <w:r w:rsidRPr="00703E25">
        <w:rPr>
          <w:rFonts w:ascii="Garamond" w:eastAsia="Times New Roman" w:hAnsi="Garamond"/>
          <w:bCs/>
          <w:sz w:val="24"/>
          <w:szCs w:val="24"/>
        </w:rPr>
        <w:t xml:space="preserve"> 37 del D.L. 3 maggio 2010, n. 78)</w:t>
      </w:r>
      <w:r>
        <w:rPr>
          <w:rFonts w:ascii="Garamond" w:eastAsia="Times New Roman" w:hAnsi="Garamond"/>
          <w:bCs/>
          <w:sz w:val="24"/>
          <w:szCs w:val="24"/>
        </w:rPr>
        <w:t xml:space="preserve"> </w:t>
      </w:r>
      <w:r w:rsidR="000C3C59" w:rsidRPr="000C3C59">
        <w:rPr>
          <w:rFonts w:ascii="Garamond" w:eastAsia="Times New Roman" w:hAnsi="Garamond"/>
          <w:bCs/>
          <w:sz w:val="24"/>
          <w:szCs w:val="24"/>
        </w:rPr>
        <w:t>o</w:t>
      </w:r>
      <w:r w:rsidR="000C3C59">
        <w:rPr>
          <w:rFonts w:ascii="Garamond" w:eastAsia="Times New Roman" w:hAnsi="Garamond"/>
          <w:bCs/>
          <w:sz w:val="24"/>
          <w:szCs w:val="24"/>
        </w:rPr>
        <w:t>vvero</w:t>
      </w:r>
      <w:r w:rsidR="000C3C59" w:rsidRPr="000C3C59">
        <w:rPr>
          <w:rFonts w:ascii="Garamond" w:eastAsia="Times New Roman" w:hAnsi="Garamond"/>
          <w:bCs/>
          <w:sz w:val="24"/>
          <w:szCs w:val="24"/>
        </w:rPr>
        <w:t xml:space="preserve"> della domanda di autorizzazione presentata ai sensi dell’art. 1 co</w:t>
      </w:r>
      <w:r w:rsidR="000C3C59">
        <w:rPr>
          <w:rFonts w:ascii="Garamond" w:eastAsia="Times New Roman" w:hAnsi="Garamond"/>
          <w:bCs/>
          <w:sz w:val="24"/>
          <w:szCs w:val="24"/>
        </w:rPr>
        <w:t xml:space="preserve">. </w:t>
      </w:r>
      <w:r w:rsidR="000C3C59" w:rsidRPr="000C3C59">
        <w:rPr>
          <w:rFonts w:ascii="Garamond" w:eastAsia="Times New Roman" w:hAnsi="Garamond"/>
          <w:bCs/>
          <w:sz w:val="24"/>
          <w:szCs w:val="24"/>
        </w:rPr>
        <w:t>3 del DM 14 dicembre 2010</w:t>
      </w:r>
      <w:r w:rsidR="000C3C59">
        <w:rPr>
          <w:rFonts w:ascii="Garamond" w:eastAsia="Times New Roman" w:hAnsi="Garamond"/>
          <w:bCs/>
          <w:sz w:val="24"/>
          <w:szCs w:val="24"/>
        </w:rPr>
        <w:t xml:space="preserve"> e loro ss.mm.ii</w:t>
      </w:r>
      <w:r w:rsidR="000C3C59" w:rsidRPr="00703E25">
        <w:rPr>
          <w:rFonts w:ascii="Garamond" w:eastAsia="Times New Roman" w:hAnsi="Garamond"/>
          <w:bCs/>
          <w:sz w:val="24"/>
          <w:szCs w:val="24"/>
        </w:rPr>
        <w:t>.</w:t>
      </w:r>
    </w:p>
    <w:p w:rsidR="00A31A0F" w:rsidRPr="00703E25" w:rsidRDefault="00E464BD" w:rsidP="00A31A0F">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lastRenderedPageBreak/>
        <w:t>Va altresì dichiarata l’a</w:t>
      </w:r>
      <w:r w:rsidR="00A31A0F" w:rsidRPr="00703E25">
        <w:rPr>
          <w:rFonts w:ascii="Garamond" w:eastAsia="Times New Roman" w:hAnsi="Garamond"/>
          <w:bCs/>
          <w:sz w:val="24"/>
          <w:szCs w:val="24"/>
        </w:rPr>
        <w:t xml:space="preserve">ssenza delle cause di </w:t>
      </w:r>
      <w:r w:rsidR="000E5CB5">
        <w:rPr>
          <w:rFonts w:ascii="Garamond" w:eastAsia="Times New Roman" w:hAnsi="Garamond"/>
          <w:bCs/>
          <w:sz w:val="24"/>
          <w:szCs w:val="24"/>
        </w:rPr>
        <w:t xml:space="preserve">conflitto di interesse </w:t>
      </w:r>
      <w:r w:rsidR="00A31A0F" w:rsidRPr="00703E25">
        <w:rPr>
          <w:rFonts w:ascii="Garamond" w:eastAsia="Times New Roman" w:hAnsi="Garamond"/>
          <w:bCs/>
          <w:sz w:val="24"/>
          <w:szCs w:val="24"/>
        </w:rPr>
        <w:t>di cui all'art</w:t>
      </w:r>
      <w:r>
        <w:rPr>
          <w:rFonts w:ascii="Garamond" w:eastAsia="Times New Roman" w:hAnsi="Garamond"/>
          <w:bCs/>
          <w:sz w:val="24"/>
          <w:szCs w:val="24"/>
        </w:rPr>
        <w:t>.</w:t>
      </w:r>
      <w:r w:rsidR="00A31A0F" w:rsidRPr="00703E25">
        <w:rPr>
          <w:rFonts w:ascii="Garamond" w:eastAsia="Times New Roman" w:hAnsi="Garamond"/>
          <w:bCs/>
          <w:sz w:val="24"/>
          <w:szCs w:val="24"/>
        </w:rPr>
        <w:t xml:space="preserve"> 42 del Codice</w:t>
      </w:r>
      <w:r w:rsidR="00665FEA">
        <w:rPr>
          <w:rFonts w:ascii="Garamond" w:eastAsia="Times New Roman" w:hAnsi="Garamond"/>
          <w:bCs/>
          <w:sz w:val="24"/>
          <w:szCs w:val="24"/>
        </w:rPr>
        <w:t xml:space="preserve"> e la mancanza delle condizioni ostative legate all’assunzione di incarichi oltre i limiti previsti dalla normativa in tema di ricostruzione post sisma</w:t>
      </w:r>
      <w:r w:rsidR="00A31A0F" w:rsidRPr="00703E25">
        <w:rPr>
          <w:rFonts w:ascii="Garamond" w:eastAsia="Times New Roman" w:hAnsi="Garamond"/>
          <w:bCs/>
          <w:sz w:val="24"/>
          <w:szCs w:val="24"/>
        </w:rPr>
        <w:t>.</w:t>
      </w:r>
    </w:p>
    <w:p w:rsidR="00A31A0F" w:rsidRPr="00703E25" w:rsidRDefault="00A31A0F" w:rsidP="00A31A0F">
      <w:pPr>
        <w:spacing w:after="0" w:line="240" w:lineRule="auto"/>
        <w:ind w:right="-17"/>
        <w:jc w:val="both"/>
        <w:rPr>
          <w:rFonts w:ascii="Garamond" w:eastAsia="Times New Roman" w:hAnsi="Garamond"/>
          <w:bCs/>
          <w:sz w:val="24"/>
          <w:szCs w:val="24"/>
        </w:rPr>
      </w:pPr>
    </w:p>
    <w:p w:rsidR="00DB2692" w:rsidRPr="00DB2692" w:rsidRDefault="00DE17DB" w:rsidP="00DB2692">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Le</w:t>
      </w:r>
      <w:r w:rsidR="00DB2692" w:rsidRPr="00DB2692">
        <w:rPr>
          <w:rFonts w:ascii="Garamond" w:eastAsia="Times New Roman" w:hAnsi="Garamond"/>
          <w:bCs/>
          <w:sz w:val="24"/>
          <w:szCs w:val="24"/>
        </w:rPr>
        <w:t xml:space="preserv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w:t>
      </w:r>
      <w:r w:rsidR="00DB2692">
        <w:rPr>
          <w:rFonts w:ascii="Garamond" w:eastAsia="Times New Roman" w:hAnsi="Garamond"/>
          <w:bCs/>
          <w:sz w:val="24"/>
          <w:szCs w:val="24"/>
        </w:rPr>
        <w:t>.</w:t>
      </w:r>
      <w:r w:rsidR="000E5CB5">
        <w:rPr>
          <w:rFonts w:ascii="Garamond" w:eastAsia="Times New Roman" w:hAnsi="Garamond"/>
          <w:bCs/>
          <w:sz w:val="24"/>
          <w:szCs w:val="24"/>
        </w:rPr>
        <w:t xml:space="preserve"> 9 del Codice.</w:t>
      </w:r>
      <w:r w:rsidR="0043026B">
        <w:rPr>
          <w:rFonts w:ascii="Garamond" w:eastAsia="Times New Roman" w:hAnsi="Garamond"/>
          <w:bCs/>
          <w:sz w:val="24"/>
          <w:szCs w:val="24"/>
        </w:rPr>
        <w:t xml:space="preserve"> </w:t>
      </w:r>
      <w:r w:rsidR="00DB2692" w:rsidRPr="00DB2692">
        <w:rPr>
          <w:rFonts w:ascii="Garamond" w:eastAsia="Times New Roman" w:hAnsi="Garamond"/>
          <w:bCs/>
          <w:sz w:val="24"/>
          <w:szCs w:val="24"/>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w:t>
      </w:r>
      <w:r w:rsidRPr="00DB2692">
        <w:rPr>
          <w:rFonts w:ascii="Garamond" w:eastAsia="Times New Roman" w:hAnsi="Garamond"/>
          <w:bCs/>
          <w:sz w:val="24"/>
          <w:szCs w:val="24"/>
        </w:rPr>
        <w:tab/>
        <w:t>il mancato possesso dei prescritti requisiti di partecipazione non è sanabile mediante soccorso istruttorio e determina l’esclusione dalla procedura di gara;</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w:t>
      </w:r>
      <w:r w:rsidRPr="00DB2692">
        <w:rPr>
          <w:rFonts w:ascii="Garamond" w:eastAsia="Times New Roman" w:hAnsi="Garamond"/>
          <w:bCs/>
          <w:sz w:val="24"/>
          <w:szCs w:val="24"/>
        </w:rPr>
        <w:tab/>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w:t>
      </w:r>
      <w:r w:rsidRPr="00DB2692">
        <w:rPr>
          <w:rFonts w:ascii="Garamond" w:eastAsia="Times New Roman" w:hAnsi="Garamond"/>
          <w:bCs/>
          <w:sz w:val="24"/>
          <w:szCs w:val="24"/>
        </w:rPr>
        <w:tab/>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w:t>
      </w:r>
      <w:r w:rsidRPr="00DB2692">
        <w:rPr>
          <w:rFonts w:ascii="Garamond" w:eastAsia="Times New Roman" w:hAnsi="Garamond"/>
          <w:bCs/>
          <w:sz w:val="24"/>
          <w:szCs w:val="24"/>
        </w:rPr>
        <w:tab/>
        <w:t>la mancata presentazione di dichiarazioni e/o elementi a corredo dell’offerta, che hanno rilevanza in fase esecutiva (es. dichiarazione delle parti del servizio ai sensi dell’art. 48, comma 4 del Codice) sono sanabili.</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Ai fini della sanatoria la stazione appaltante assegna al co</w:t>
      </w:r>
      <w:r w:rsidR="001C0B63">
        <w:rPr>
          <w:rFonts w:ascii="Garamond" w:eastAsia="Times New Roman" w:hAnsi="Garamond"/>
          <w:bCs/>
          <w:sz w:val="24"/>
          <w:szCs w:val="24"/>
        </w:rPr>
        <w:t xml:space="preserve">ncorrente un congruo termine - </w:t>
      </w:r>
      <w:r w:rsidRPr="00DB2692">
        <w:rPr>
          <w:rFonts w:ascii="Garamond" w:eastAsia="Times New Roman" w:hAnsi="Garamond"/>
          <w:bCs/>
          <w:sz w:val="24"/>
          <w:szCs w:val="24"/>
        </w:rPr>
        <w:t xml:space="preserve">non superiore a dieci giorni - perché siano rese, integrate o regolarizzate le dichiarazioni necessarie, indicando il contenuto e i soggetti che le devono rendere. </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Ove il concorrente produca dichiarazioni o documenti non perfettamente coerenti con la richiesta, la stazione appaltante può chiedere ulteriori precisazioni o chiarimenti, fissando un termine perentorio a pena di esclusione.</w:t>
      </w:r>
    </w:p>
    <w:p w:rsidR="00DB2692" w:rsidRP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In caso di inutile decorso del termine, la stazione appaltante procede all’esclusione del concorrente dalla procedura.</w:t>
      </w:r>
    </w:p>
    <w:p w:rsidR="00DB2692" w:rsidRDefault="00DB2692" w:rsidP="00DB2692">
      <w:pPr>
        <w:spacing w:after="0" w:line="240" w:lineRule="auto"/>
        <w:ind w:right="-17"/>
        <w:jc w:val="both"/>
        <w:rPr>
          <w:rFonts w:ascii="Garamond" w:eastAsia="Times New Roman" w:hAnsi="Garamond"/>
          <w:bCs/>
          <w:sz w:val="24"/>
          <w:szCs w:val="24"/>
        </w:rPr>
      </w:pPr>
      <w:r w:rsidRPr="00DB2692">
        <w:rPr>
          <w:rFonts w:ascii="Garamond" w:eastAsia="Times New Roman" w:hAnsi="Garamond"/>
          <w:bCs/>
          <w:sz w:val="24"/>
          <w:szCs w:val="24"/>
        </w:rPr>
        <w:t>Al di fuori delle ipotesi di cui all’articolo 83, co</w:t>
      </w:r>
      <w:r>
        <w:rPr>
          <w:rFonts w:ascii="Garamond" w:eastAsia="Times New Roman" w:hAnsi="Garamond"/>
          <w:bCs/>
          <w:sz w:val="24"/>
          <w:szCs w:val="24"/>
        </w:rPr>
        <w:t>.</w:t>
      </w:r>
      <w:r w:rsidRPr="00DB2692">
        <w:rPr>
          <w:rFonts w:ascii="Garamond" w:eastAsia="Times New Roman" w:hAnsi="Garamond"/>
          <w:bCs/>
          <w:sz w:val="24"/>
          <w:szCs w:val="24"/>
        </w:rPr>
        <w:t xml:space="preserve"> 9, del Codice è facoltà della stazione appaltante invitare, se necessario, i concorrenti a fornire chiarimenti in ordine al contenuto dei certificati, documenti e dichiarazioni presentati.</w:t>
      </w:r>
    </w:p>
    <w:p w:rsidR="00DB2692" w:rsidRDefault="00DB2692" w:rsidP="000E14EA">
      <w:pPr>
        <w:spacing w:after="0" w:line="240" w:lineRule="auto"/>
        <w:ind w:right="-17"/>
        <w:jc w:val="both"/>
        <w:rPr>
          <w:rFonts w:ascii="Garamond" w:eastAsia="Times New Roman" w:hAnsi="Garamond"/>
          <w:bCs/>
          <w:sz w:val="24"/>
          <w:szCs w:val="24"/>
        </w:rPr>
      </w:pPr>
    </w:p>
    <w:p w:rsidR="00DB2692" w:rsidRDefault="00DB2692" w:rsidP="000E14EA">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La verifica del possesso dei requisiti di carattere generale</w:t>
      </w:r>
      <w:r>
        <w:rPr>
          <w:rFonts w:ascii="Garamond" w:eastAsia="Times New Roman" w:hAnsi="Garamond"/>
          <w:bCs/>
          <w:sz w:val="24"/>
          <w:szCs w:val="24"/>
        </w:rPr>
        <w:t xml:space="preserve"> </w:t>
      </w:r>
      <w:r w:rsidRPr="00703E25">
        <w:rPr>
          <w:rFonts w:ascii="Garamond" w:eastAsia="Times New Roman" w:hAnsi="Garamond"/>
          <w:bCs/>
          <w:sz w:val="24"/>
          <w:szCs w:val="24"/>
        </w:rPr>
        <w:t>avviene, ai sensi dell’art</w:t>
      </w:r>
      <w:r>
        <w:rPr>
          <w:rFonts w:ascii="Garamond" w:eastAsia="Times New Roman" w:hAnsi="Garamond"/>
          <w:bCs/>
          <w:sz w:val="24"/>
          <w:szCs w:val="24"/>
        </w:rPr>
        <w:t>.</w:t>
      </w:r>
      <w:r w:rsidRPr="00703E25">
        <w:rPr>
          <w:rFonts w:ascii="Garamond" w:eastAsia="Times New Roman" w:hAnsi="Garamond"/>
          <w:bCs/>
          <w:sz w:val="24"/>
          <w:szCs w:val="24"/>
        </w:rPr>
        <w:t xml:space="preserve"> 216, co</w:t>
      </w:r>
      <w:r>
        <w:rPr>
          <w:rFonts w:ascii="Garamond" w:eastAsia="Times New Roman" w:hAnsi="Garamond"/>
          <w:bCs/>
          <w:sz w:val="24"/>
          <w:szCs w:val="24"/>
        </w:rPr>
        <w:t>.</w:t>
      </w:r>
      <w:r w:rsidRPr="00703E25">
        <w:rPr>
          <w:rFonts w:ascii="Garamond" w:eastAsia="Times New Roman" w:hAnsi="Garamond"/>
          <w:bCs/>
          <w:sz w:val="24"/>
          <w:szCs w:val="24"/>
        </w:rPr>
        <w:t xml:space="preserve"> 13</w:t>
      </w:r>
      <w:r>
        <w:rPr>
          <w:rFonts w:ascii="Garamond" w:eastAsia="Times New Roman" w:hAnsi="Garamond"/>
          <w:bCs/>
          <w:sz w:val="24"/>
          <w:szCs w:val="24"/>
        </w:rPr>
        <w:t>,</w:t>
      </w:r>
      <w:r w:rsidRPr="00703E25">
        <w:rPr>
          <w:rFonts w:ascii="Garamond" w:eastAsia="Times New Roman" w:hAnsi="Garamond"/>
          <w:bCs/>
          <w:sz w:val="24"/>
          <w:szCs w:val="24"/>
        </w:rPr>
        <w:t xml:space="preserve"> del Codice, attraverso l’utilizzo del sistema AVCP</w:t>
      </w:r>
      <w:r w:rsidR="001C0B63" w:rsidRPr="00703E25">
        <w:rPr>
          <w:rFonts w:ascii="Garamond" w:eastAsia="Times New Roman" w:hAnsi="Garamond"/>
          <w:bCs/>
          <w:sz w:val="24"/>
          <w:szCs w:val="24"/>
        </w:rPr>
        <w:t>ass</w:t>
      </w:r>
      <w:r w:rsidRPr="00703E25">
        <w:rPr>
          <w:rFonts w:ascii="Garamond" w:eastAsia="Times New Roman" w:hAnsi="Garamond"/>
          <w:bCs/>
          <w:sz w:val="24"/>
          <w:szCs w:val="24"/>
        </w:rPr>
        <w:t>, reso disponibile dall’</w:t>
      </w:r>
      <w:r>
        <w:rPr>
          <w:rFonts w:ascii="Garamond" w:eastAsia="Times New Roman" w:hAnsi="Garamond"/>
          <w:bCs/>
          <w:sz w:val="24"/>
          <w:szCs w:val="24"/>
        </w:rPr>
        <w:t>ANAC</w:t>
      </w:r>
      <w:r w:rsidRPr="00703E25">
        <w:rPr>
          <w:rFonts w:ascii="Garamond" w:eastAsia="Times New Roman" w:hAnsi="Garamond"/>
          <w:bCs/>
          <w:sz w:val="24"/>
          <w:szCs w:val="24"/>
        </w:rPr>
        <w:t xml:space="preserve"> </w:t>
      </w:r>
      <w:r>
        <w:rPr>
          <w:rFonts w:ascii="Garamond" w:eastAsia="Times New Roman" w:hAnsi="Garamond"/>
          <w:bCs/>
          <w:sz w:val="24"/>
          <w:szCs w:val="24"/>
        </w:rPr>
        <w:t>e disciplinato con</w:t>
      </w:r>
      <w:r w:rsidRPr="00703E25">
        <w:rPr>
          <w:rFonts w:ascii="Garamond" w:eastAsia="Times New Roman" w:hAnsi="Garamond"/>
          <w:bCs/>
          <w:sz w:val="24"/>
          <w:szCs w:val="24"/>
        </w:rPr>
        <w:t xml:space="preserve"> delibera </w:t>
      </w:r>
      <w:r w:rsidRPr="00436ED7">
        <w:rPr>
          <w:rFonts w:ascii="Garamond" w:eastAsia="Times New Roman" w:hAnsi="Garamond"/>
          <w:bCs/>
          <w:sz w:val="24"/>
          <w:szCs w:val="24"/>
        </w:rPr>
        <w:t xml:space="preserve">ANAC n. 157 del 17 febbraio 2016 </w:t>
      </w:r>
      <w:r w:rsidRPr="00703E25">
        <w:rPr>
          <w:rFonts w:ascii="Garamond" w:eastAsia="Times New Roman" w:hAnsi="Garamond"/>
          <w:bCs/>
          <w:sz w:val="24"/>
          <w:szCs w:val="24"/>
        </w:rPr>
        <w:t xml:space="preserve">e s.m.i. </w:t>
      </w:r>
      <w:r>
        <w:rPr>
          <w:rFonts w:ascii="Garamond" w:eastAsia="Times New Roman" w:hAnsi="Garamond"/>
          <w:bCs/>
          <w:sz w:val="24"/>
          <w:szCs w:val="24"/>
        </w:rPr>
        <w:t>T</w:t>
      </w:r>
      <w:r w:rsidRPr="00703E25">
        <w:rPr>
          <w:rFonts w:ascii="Garamond" w:eastAsia="Times New Roman" w:hAnsi="Garamond"/>
          <w:bCs/>
          <w:sz w:val="24"/>
          <w:szCs w:val="24"/>
        </w:rPr>
        <w:t xml:space="preserve">utti i soggetti interessati a partecipare alla procedura ed invitati, accedendo all’apposito link sul portale dell’Autorità www.anticorruzione.it (Servizi ad accesso riservato-AVCPASS) secondo le istruzioni ivi contenute, devono, obbligatoriamente, registrarsi al sistema AVCPASS e, con riferimento al CIG indicato al punto 1 del presente disciplinare, acquisire il “PASSOE”, da produrre in sede di gara inserendolo nella </w:t>
      </w:r>
      <w:r>
        <w:rPr>
          <w:rFonts w:ascii="Garamond" w:eastAsia="Times New Roman" w:hAnsi="Garamond"/>
          <w:bCs/>
          <w:sz w:val="24"/>
          <w:szCs w:val="24"/>
        </w:rPr>
        <w:t>B</w:t>
      </w:r>
      <w:r w:rsidRPr="00703E25">
        <w:rPr>
          <w:rFonts w:ascii="Garamond" w:eastAsia="Times New Roman" w:hAnsi="Garamond"/>
          <w:bCs/>
          <w:sz w:val="24"/>
          <w:szCs w:val="24"/>
        </w:rPr>
        <w:t xml:space="preserve">usta A </w:t>
      </w:r>
      <w:r>
        <w:rPr>
          <w:rFonts w:ascii="Garamond" w:eastAsia="Times New Roman" w:hAnsi="Garamond"/>
          <w:bCs/>
          <w:sz w:val="24"/>
          <w:szCs w:val="24"/>
        </w:rPr>
        <w:t>(v. oltre)</w:t>
      </w:r>
      <w:r w:rsidRPr="00703E25">
        <w:rPr>
          <w:rFonts w:ascii="Garamond" w:eastAsia="Times New Roman" w:hAnsi="Garamond"/>
          <w:bCs/>
          <w:sz w:val="24"/>
          <w:szCs w:val="24"/>
        </w:rPr>
        <w:t>.</w:t>
      </w:r>
      <w:r>
        <w:rPr>
          <w:rFonts w:ascii="Garamond" w:eastAsia="Times New Roman" w:hAnsi="Garamond"/>
          <w:bCs/>
          <w:sz w:val="24"/>
          <w:szCs w:val="24"/>
        </w:rPr>
        <w:t xml:space="preserve"> Per quanto ivi non previsto l</w:t>
      </w:r>
      <w:r w:rsidRPr="00703E25">
        <w:rPr>
          <w:rFonts w:ascii="Garamond" w:eastAsia="Times New Roman" w:hAnsi="Garamond"/>
          <w:bCs/>
          <w:sz w:val="24"/>
          <w:szCs w:val="24"/>
        </w:rPr>
        <w:t xml:space="preserve">a verifica del possesso dei requisiti di carattere generale avviene </w:t>
      </w:r>
      <w:r>
        <w:rPr>
          <w:rFonts w:ascii="Garamond" w:eastAsia="Times New Roman" w:hAnsi="Garamond"/>
          <w:bCs/>
          <w:sz w:val="24"/>
          <w:szCs w:val="24"/>
        </w:rPr>
        <w:t>sulla base delle</w:t>
      </w:r>
      <w:r w:rsidRPr="00703E25">
        <w:rPr>
          <w:rFonts w:ascii="Garamond" w:eastAsia="Times New Roman" w:hAnsi="Garamond"/>
          <w:bCs/>
          <w:sz w:val="24"/>
          <w:szCs w:val="24"/>
        </w:rPr>
        <w:t xml:space="preserve"> </w:t>
      </w:r>
      <w:r>
        <w:rPr>
          <w:rFonts w:ascii="Garamond" w:eastAsia="Times New Roman" w:hAnsi="Garamond"/>
          <w:bCs/>
          <w:sz w:val="24"/>
          <w:szCs w:val="24"/>
        </w:rPr>
        <w:t>vigenti</w:t>
      </w:r>
      <w:r w:rsidRPr="00703E25">
        <w:rPr>
          <w:rFonts w:ascii="Garamond" w:eastAsia="Times New Roman" w:hAnsi="Garamond"/>
          <w:bCs/>
          <w:sz w:val="24"/>
          <w:szCs w:val="24"/>
        </w:rPr>
        <w:t xml:space="preserve"> disposizioni.</w:t>
      </w:r>
    </w:p>
    <w:p w:rsidR="00DB2692" w:rsidRDefault="00DB2692" w:rsidP="000E14EA">
      <w:pPr>
        <w:spacing w:after="0" w:line="240" w:lineRule="auto"/>
        <w:ind w:right="-17"/>
        <w:jc w:val="both"/>
        <w:rPr>
          <w:rFonts w:ascii="Garamond" w:eastAsia="Times New Roman" w:hAnsi="Garamond"/>
          <w:bCs/>
          <w:sz w:val="24"/>
          <w:szCs w:val="24"/>
        </w:rPr>
      </w:pPr>
    </w:p>
    <w:p w:rsidR="00703E25" w:rsidRPr="00CC457B" w:rsidRDefault="00CC457B" w:rsidP="00703E25">
      <w:pPr>
        <w:spacing w:after="0" w:line="240" w:lineRule="auto"/>
        <w:ind w:right="-17"/>
        <w:jc w:val="both"/>
        <w:rPr>
          <w:rFonts w:ascii="Garamond" w:eastAsia="Times New Roman" w:hAnsi="Garamond"/>
          <w:b/>
          <w:bCs/>
          <w:sz w:val="24"/>
          <w:szCs w:val="24"/>
        </w:rPr>
      </w:pPr>
      <w:r w:rsidRPr="00CC457B">
        <w:rPr>
          <w:rFonts w:ascii="Garamond" w:eastAsia="Times New Roman" w:hAnsi="Garamond"/>
          <w:b/>
          <w:bCs/>
          <w:sz w:val="24"/>
          <w:szCs w:val="24"/>
        </w:rPr>
        <w:t>5</w:t>
      </w:r>
      <w:r w:rsidR="00263226" w:rsidRPr="00CC457B">
        <w:rPr>
          <w:rFonts w:ascii="Garamond" w:eastAsia="Times New Roman" w:hAnsi="Garamond"/>
          <w:b/>
          <w:bCs/>
          <w:sz w:val="24"/>
          <w:szCs w:val="24"/>
        </w:rPr>
        <w:t xml:space="preserve">. </w:t>
      </w:r>
      <w:r w:rsidRPr="00CC457B">
        <w:rPr>
          <w:rFonts w:ascii="Garamond" w:eastAsia="Times New Roman" w:hAnsi="Garamond"/>
          <w:b/>
          <w:bCs/>
          <w:sz w:val="24"/>
          <w:szCs w:val="24"/>
        </w:rPr>
        <w:t>DOCUMENTAZIONE DI GARA</w:t>
      </w:r>
      <w:r w:rsidR="00881B98">
        <w:rPr>
          <w:rFonts w:ascii="Garamond" w:eastAsia="Times New Roman" w:hAnsi="Garamond"/>
          <w:b/>
          <w:bCs/>
          <w:sz w:val="24"/>
          <w:szCs w:val="24"/>
        </w:rPr>
        <w:t xml:space="preserve"> – CHIARIMENTI – COMUNICAZIONI</w:t>
      </w:r>
    </w:p>
    <w:p w:rsidR="00CE245F" w:rsidRDefault="00CE245F"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Fanno parte degli atti della presente procedura:</w:t>
      </w:r>
    </w:p>
    <w:p w:rsidR="00CE245F" w:rsidRPr="00CE245F" w:rsidRDefault="00CE245F" w:rsidP="00703E25">
      <w:pPr>
        <w:spacing w:after="0" w:line="240" w:lineRule="auto"/>
        <w:ind w:right="-17"/>
        <w:jc w:val="both"/>
        <w:rPr>
          <w:rFonts w:ascii="Garamond" w:eastAsia="Times New Roman" w:hAnsi="Garamond"/>
          <w:bCs/>
          <w:i/>
          <w:sz w:val="24"/>
          <w:szCs w:val="24"/>
        </w:rPr>
      </w:pPr>
      <w:r w:rsidRPr="00CE245F">
        <w:rPr>
          <w:rFonts w:ascii="Garamond" w:eastAsia="Times New Roman" w:hAnsi="Garamond"/>
          <w:bCs/>
          <w:i/>
          <w:sz w:val="24"/>
          <w:szCs w:val="24"/>
        </w:rPr>
        <w:t>(elaborati necessari</w:t>
      </w:r>
      <w:r>
        <w:rPr>
          <w:rFonts w:ascii="Garamond" w:eastAsia="Times New Roman" w:hAnsi="Garamond"/>
          <w:bCs/>
          <w:i/>
          <w:sz w:val="24"/>
          <w:szCs w:val="24"/>
        </w:rPr>
        <w:t xml:space="preserve">, in particolare qui elaborati inerenti il </w:t>
      </w:r>
      <w:r w:rsidR="00881B98">
        <w:rPr>
          <w:rFonts w:ascii="Garamond" w:eastAsia="Times New Roman" w:hAnsi="Garamond"/>
          <w:bCs/>
          <w:i/>
          <w:sz w:val="24"/>
          <w:szCs w:val="24"/>
        </w:rPr>
        <w:t>progetto</w:t>
      </w:r>
      <w:r>
        <w:rPr>
          <w:rFonts w:ascii="Garamond" w:eastAsia="Times New Roman" w:hAnsi="Garamond"/>
          <w:bCs/>
          <w:i/>
          <w:sz w:val="24"/>
          <w:szCs w:val="24"/>
        </w:rPr>
        <w:t xml:space="preserve"> di fattibilità tecnica ed economica</w:t>
      </w:r>
      <w:r w:rsidRPr="00CE245F">
        <w:rPr>
          <w:rFonts w:ascii="Garamond" w:eastAsia="Times New Roman" w:hAnsi="Garamond"/>
          <w:bCs/>
          <w:i/>
          <w:sz w:val="24"/>
          <w:szCs w:val="24"/>
        </w:rPr>
        <w:t>)</w:t>
      </w:r>
      <w:r w:rsidR="001C0B63">
        <w:rPr>
          <w:rFonts w:ascii="Garamond" w:eastAsia="Times New Roman" w:hAnsi="Garamond"/>
          <w:bCs/>
          <w:i/>
          <w:sz w:val="24"/>
          <w:szCs w:val="24"/>
        </w:rPr>
        <w:t xml:space="preserve"> (vedi anche lettera di invito)</w:t>
      </w:r>
    </w:p>
    <w:p w:rsidR="00DD4F7A" w:rsidRDefault="00DD4F7A"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w:t>
      </w:r>
    </w:p>
    <w:p w:rsidR="00DD4F7A" w:rsidRDefault="00DD4F7A"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w:t>
      </w:r>
    </w:p>
    <w:p w:rsidR="00DD4F7A" w:rsidRDefault="00DD4F7A"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w:t>
      </w:r>
    </w:p>
    <w:p w:rsidR="00DD4F7A" w:rsidRDefault="00DD4F7A"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lastRenderedPageBreak/>
        <w:t>E inoltre:</w:t>
      </w:r>
    </w:p>
    <w:p w:rsidR="00CE245F" w:rsidRDefault="00CE245F"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1. </w:t>
      </w:r>
      <w:r w:rsidRPr="00703E25">
        <w:rPr>
          <w:rFonts w:ascii="Garamond" w:eastAsia="Times New Roman" w:hAnsi="Garamond"/>
          <w:bCs/>
          <w:sz w:val="24"/>
          <w:szCs w:val="24"/>
        </w:rPr>
        <w:t>schema di contratto</w:t>
      </w:r>
      <w:r>
        <w:rPr>
          <w:rFonts w:ascii="Garamond" w:eastAsia="Times New Roman" w:hAnsi="Garamond"/>
          <w:bCs/>
          <w:sz w:val="24"/>
          <w:szCs w:val="24"/>
        </w:rPr>
        <w:t xml:space="preserve"> di incarico;</w:t>
      </w:r>
    </w:p>
    <w:p w:rsidR="00CE245F" w:rsidRDefault="00881B98"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2</w:t>
      </w:r>
      <w:r w:rsidR="00CE245F">
        <w:rPr>
          <w:rFonts w:ascii="Garamond" w:eastAsia="Times New Roman" w:hAnsi="Garamond"/>
          <w:bCs/>
          <w:sz w:val="24"/>
          <w:szCs w:val="24"/>
        </w:rPr>
        <w:t>. c</w:t>
      </w:r>
      <w:r w:rsidR="00CE245F" w:rsidRPr="00703E25">
        <w:rPr>
          <w:rFonts w:ascii="Garamond" w:eastAsia="Times New Roman" w:hAnsi="Garamond"/>
          <w:bCs/>
          <w:sz w:val="24"/>
          <w:szCs w:val="24"/>
        </w:rPr>
        <w:t xml:space="preserve">alcolo </w:t>
      </w:r>
      <w:r w:rsidR="00CE245F">
        <w:rPr>
          <w:rFonts w:ascii="Garamond" w:eastAsia="Times New Roman" w:hAnsi="Garamond"/>
          <w:bCs/>
          <w:sz w:val="24"/>
          <w:szCs w:val="24"/>
        </w:rPr>
        <w:t xml:space="preserve">analitico classi/categorie e corrispettivo </w:t>
      </w:r>
      <w:r w:rsidR="00CE245F" w:rsidRPr="00703E25">
        <w:rPr>
          <w:rFonts w:ascii="Garamond" w:eastAsia="Times New Roman" w:hAnsi="Garamond"/>
          <w:bCs/>
          <w:sz w:val="24"/>
          <w:szCs w:val="24"/>
        </w:rPr>
        <w:t>a base di gara</w:t>
      </w:r>
      <w:r w:rsidR="00CE245F">
        <w:rPr>
          <w:rFonts w:ascii="Garamond" w:eastAsia="Times New Roman" w:hAnsi="Garamond"/>
          <w:bCs/>
          <w:sz w:val="24"/>
          <w:szCs w:val="24"/>
        </w:rPr>
        <w:t>;</w:t>
      </w:r>
    </w:p>
    <w:p w:rsidR="00CE245F" w:rsidRDefault="00881B98" w:rsidP="00703E2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3</w:t>
      </w:r>
      <w:r w:rsidR="00CE245F">
        <w:rPr>
          <w:rFonts w:ascii="Garamond" w:eastAsia="Times New Roman" w:hAnsi="Garamond"/>
          <w:bCs/>
          <w:sz w:val="24"/>
          <w:szCs w:val="24"/>
        </w:rPr>
        <w:t xml:space="preserve">. </w:t>
      </w:r>
      <w:r w:rsidR="00DD4F7A">
        <w:rPr>
          <w:rFonts w:ascii="Garamond" w:eastAsia="Times New Roman" w:hAnsi="Garamond"/>
          <w:bCs/>
          <w:sz w:val="24"/>
          <w:szCs w:val="24"/>
        </w:rPr>
        <w:t>________________________</w:t>
      </w:r>
    </w:p>
    <w:p w:rsidR="00881B98" w:rsidRPr="007E3874" w:rsidRDefault="00881B98" w:rsidP="00881B98">
      <w:pPr>
        <w:spacing w:after="0" w:line="240" w:lineRule="auto"/>
        <w:ind w:right="-17"/>
        <w:jc w:val="both"/>
        <w:rPr>
          <w:rFonts w:ascii="Garamond" w:eastAsia="Times New Roman" w:hAnsi="Garamond"/>
          <w:bCs/>
          <w:sz w:val="24"/>
          <w:szCs w:val="24"/>
        </w:rPr>
      </w:pPr>
      <w:r w:rsidRPr="00881B98">
        <w:rPr>
          <w:rFonts w:ascii="Garamond" w:eastAsia="Times New Roman" w:hAnsi="Garamond"/>
          <w:bCs/>
          <w:sz w:val="24"/>
          <w:szCs w:val="24"/>
        </w:rPr>
        <w:t xml:space="preserve">Il progetto </w:t>
      </w:r>
      <w:r>
        <w:rPr>
          <w:rFonts w:ascii="Garamond" w:eastAsia="Times New Roman" w:hAnsi="Garamond"/>
          <w:bCs/>
          <w:sz w:val="24"/>
          <w:szCs w:val="24"/>
        </w:rPr>
        <w:t xml:space="preserve">di fattibilità </w:t>
      </w:r>
      <w:r w:rsidRPr="00881B98">
        <w:rPr>
          <w:rFonts w:ascii="Garamond" w:eastAsia="Times New Roman" w:hAnsi="Garamond"/>
          <w:bCs/>
          <w:sz w:val="24"/>
          <w:szCs w:val="24"/>
        </w:rPr>
        <w:t>è stato redatto tenendo conto delle specifiche tecniche e delle clausole contrattuali contenute nei criteri ambientali minimi (CAM) di cui al DECRETO MINISTERO DELL'AMBIENTE E DELLA TUTELA DEL TERRITORIO E DEL MARE 11 ottobre 2017</w:t>
      </w:r>
      <w:r w:rsidRPr="00881B98">
        <w:rPr>
          <w:rFonts w:ascii="Garamond" w:eastAsia="Times New Roman" w:hAnsi="Garamond"/>
          <w:b/>
          <w:bCs/>
          <w:sz w:val="24"/>
          <w:szCs w:val="24"/>
        </w:rPr>
        <w:t xml:space="preserve"> </w:t>
      </w:r>
      <w:r w:rsidRPr="00881B98">
        <w:rPr>
          <w:rFonts w:ascii="Garamond" w:eastAsia="Times New Roman" w:hAnsi="Garamond"/>
          <w:bCs/>
          <w:sz w:val="24"/>
          <w:szCs w:val="24"/>
        </w:rPr>
        <w:t>(in G.U. n. 259 del 6 novembre 2017; in vigore dal 7 novembre 2017) “</w:t>
      </w:r>
      <w:r w:rsidRPr="00881B98">
        <w:rPr>
          <w:rFonts w:ascii="Garamond" w:eastAsia="Times New Roman" w:hAnsi="Garamond"/>
          <w:bCs/>
          <w:i/>
          <w:sz w:val="24"/>
          <w:szCs w:val="24"/>
        </w:rPr>
        <w:t>Criteri ambientali minimi per l'affidamento di servizi di progettazione e lavori per la nuova costruzione, ristrutturazione e manutenzione di edifici pubblici.</w:t>
      </w:r>
      <w:r w:rsidRPr="00881B98">
        <w:rPr>
          <w:rFonts w:ascii="Garamond" w:eastAsia="Times New Roman" w:hAnsi="Garamond"/>
          <w:bCs/>
          <w:sz w:val="24"/>
          <w:szCs w:val="24"/>
        </w:rPr>
        <w:t>”</w:t>
      </w:r>
      <w:r>
        <w:rPr>
          <w:rFonts w:ascii="Garamond" w:eastAsia="Times New Roman" w:hAnsi="Garamond"/>
          <w:bCs/>
          <w:sz w:val="24"/>
          <w:szCs w:val="24"/>
        </w:rPr>
        <w:t xml:space="preserve"> </w:t>
      </w:r>
      <w:r w:rsidRPr="00881B98">
        <w:rPr>
          <w:rFonts w:ascii="Garamond" w:eastAsia="Times New Roman" w:hAnsi="Garamond"/>
          <w:b/>
          <w:bCs/>
          <w:i/>
          <w:sz w:val="24"/>
          <w:szCs w:val="24"/>
        </w:rPr>
        <w:t>[+ eventuali altri inerenti lo specifico affidamento]</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La documentazione di gara è disponibile sul sito internet: http://www .................</w:t>
      </w:r>
      <w:r>
        <w:rPr>
          <w:rFonts w:ascii="Garamond" w:eastAsia="Times New Roman" w:hAnsi="Garamond"/>
          <w:bCs/>
          <w:sz w:val="24"/>
          <w:szCs w:val="24"/>
        </w:rPr>
        <w:t xml:space="preserve"> </w:t>
      </w:r>
      <w:r w:rsidRPr="00881B98">
        <w:rPr>
          <w:rFonts w:ascii="Garamond" w:eastAsia="Times New Roman" w:hAnsi="Garamond"/>
          <w:b/>
          <w:bCs/>
          <w:i/>
          <w:sz w:val="24"/>
          <w:szCs w:val="24"/>
        </w:rPr>
        <w:t>[indicare l’indirizzo completo delle pagine relative]</w:t>
      </w:r>
      <w:r w:rsidRPr="007E3874">
        <w:rPr>
          <w:rFonts w:ascii="Garamond" w:eastAsia="Times New Roman" w:hAnsi="Garamond"/>
          <w:bCs/>
          <w:sz w:val="24"/>
          <w:szCs w:val="24"/>
        </w:rPr>
        <w:t>.</w:t>
      </w:r>
    </w:p>
    <w:p w:rsidR="00881B98" w:rsidRDefault="00881B98" w:rsidP="00881B98">
      <w:pPr>
        <w:spacing w:after="0" w:line="240" w:lineRule="auto"/>
        <w:ind w:right="-17"/>
        <w:jc w:val="both"/>
        <w:rPr>
          <w:rFonts w:ascii="Garamond" w:eastAsia="Times New Roman" w:hAnsi="Garamond"/>
          <w:bCs/>
          <w:i/>
          <w:sz w:val="24"/>
          <w:szCs w:val="24"/>
        </w:rPr>
      </w:pPr>
    </w:p>
    <w:p w:rsidR="00881B98" w:rsidRDefault="00881B98" w:rsidP="00881B98">
      <w:pPr>
        <w:spacing w:after="0" w:line="240" w:lineRule="auto"/>
        <w:ind w:right="-17"/>
        <w:jc w:val="both"/>
        <w:rPr>
          <w:rFonts w:ascii="Garamond" w:eastAsia="Times New Roman" w:hAnsi="Garamond"/>
          <w:bCs/>
          <w:sz w:val="24"/>
          <w:szCs w:val="24"/>
        </w:rPr>
      </w:pPr>
      <w:r w:rsidRPr="00881B98">
        <w:rPr>
          <w:rFonts w:ascii="Garamond" w:eastAsia="Times New Roman" w:hAnsi="Garamond"/>
          <w:b/>
          <w:bCs/>
          <w:i/>
          <w:sz w:val="24"/>
          <w:szCs w:val="24"/>
        </w:rPr>
        <w:t>[Facoltativo]</w:t>
      </w:r>
      <w:r w:rsidRPr="007E3874">
        <w:rPr>
          <w:rFonts w:ascii="Garamond" w:eastAsia="Times New Roman" w:hAnsi="Garamond"/>
          <w:bCs/>
          <w:sz w:val="24"/>
          <w:szCs w:val="24"/>
        </w:rPr>
        <w:t xml:space="preserve"> La documentazione di gara è disponibile anche</w:t>
      </w:r>
      <w:proofErr w:type="gramStart"/>
      <w:r w:rsidRPr="007E3874">
        <w:rPr>
          <w:rFonts w:ascii="Garamond" w:eastAsia="Times New Roman" w:hAnsi="Garamond"/>
          <w:bCs/>
          <w:sz w:val="24"/>
          <w:szCs w:val="24"/>
        </w:rPr>
        <w:t xml:space="preserve"> ….</w:t>
      </w:r>
      <w:proofErr w:type="gramEnd"/>
      <w:r w:rsidRPr="007E3874">
        <w:rPr>
          <w:rFonts w:ascii="Garamond" w:eastAsia="Times New Roman" w:hAnsi="Garamond"/>
          <w:bCs/>
          <w:sz w:val="24"/>
          <w:szCs w:val="24"/>
        </w:rPr>
        <w:t xml:space="preserve">. </w:t>
      </w:r>
      <w:r w:rsidRPr="00881B98">
        <w:rPr>
          <w:rFonts w:ascii="Garamond" w:eastAsia="Times New Roman" w:hAnsi="Garamond"/>
          <w:b/>
          <w:bCs/>
          <w:sz w:val="24"/>
          <w:szCs w:val="24"/>
        </w:rPr>
        <w:t>[</w:t>
      </w:r>
      <w:r w:rsidRPr="00881B98">
        <w:rPr>
          <w:rFonts w:ascii="Garamond" w:eastAsia="Times New Roman" w:hAnsi="Garamond"/>
          <w:b/>
          <w:bCs/>
          <w:i/>
          <w:sz w:val="24"/>
          <w:szCs w:val="24"/>
        </w:rPr>
        <w:t xml:space="preserve">indicare luogo, orari e condizioni. es. presso gli uffici del RUP siti in ……………………………. nei giorni feriali dal lunedì al venerdì dalle ore ……. alle ore </w:t>
      </w:r>
      <w:proofErr w:type="gramStart"/>
      <w:r w:rsidRPr="00881B98">
        <w:rPr>
          <w:rFonts w:ascii="Garamond" w:eastAsia="Times New Roman" w:hAnsi="Garamond"/>
          <w:b/>
          <w:bCs/>
          <w:i/>
          <w:sz w:val="24"/>
          <w:szCs w:val="24"/>
        </w:rPr>
        <w:t>…….</w:t>
      </w:r>
      <w:proofErr w:type="gramEnd"/>
      <w:r w:rsidRPr="00881B98">
        <w:rPr>
          <w:rFonts w:ascii="Garamond" w:eastAsia="Times New Roman" w:hAnsi="Garamond"/>
          <w:b/>
          <w:bCs/>
          <w:i/>
          <w:sz w:val="24"/>
          <w:szCs w:val="24"/>
        </w:rPr>
        <w:t>, previo appuntamento telefonico al numero ……….… entro il ......(data del termine per la presa visione)</w:t>
      </w:r>
      <w:r w:rsidRPr="00881B98">
        <w:rPr>
          <w:rFonts w:ascii="Garamond" w:eastAsia="Times New Roman" w:hAnsi="Garamond"/>
          <w:b/>
          <w:bCs/>
          <w:sz w:val="24"/>
          <w:szCs w:val="24"/>
        </w:rPr>
        <w:t>]</w:t>
      </w:r>
      <w:r w:rsidRPr="007E3874">
        <w:rPr>
          <w:rFonts w:ascii="Garamond" w:eastAsia="Times New Roman" w:hAnsi="Garamond"/>
          <w:bCs/>
          <w:sz w:val="24"/>
          <w:szCs w:val="24"/>
        </w:rPr>
        <w:t>. Il legale rappresentante dell’operatore economico, o un soggetto delegato, potrà prendere visione della suddetta documentazione.</w:t>
      </w:r>
    </w:p>
    <w:p w:rsidR="00881B98" w:rsidRDefault="00881B98" w:rsidP="00881B98">
      <w:pPr>
        <w:spacing w:after="0" w:line="240" w:lineRule="auto"/>
        <w:ind w:right="-17"/>
        <w:jc w:val="both"/>
        <w:rPr>
          <w:rFonts w:ascii="Garamond" w:eastAsia="Times New Roman" w:hAnsi="Garamond"/>
          <w:bCs/>
          <w:sz w:val="24"/>
          <w:szCs w:val="24"/>
        </w:rPr>
      </w:pPr>
    </w:p>
    <w:p w:rsidR="00F64418" w:rsidRPr="00703E25" w:rsidRDefault="00F64418" w:rsidP="00F6441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 d</w:t>
      </w:r>
      <w:r w:rsidRPr="00703E25">
        <w:rPr>
          <w:rFonts w:ascii="Garamond" w:eastAsia="Times New Roman" w:hAnsi="Garamond"/>
          <w:bCs/>
          <w:sz w:val="24"/>
          <w:szCs w:val="24"/>
        </w:rPr>
        <w:t>omanda di ammissione alla gara</w:t>
      </w:r>
      <w:r>
        <w:rPr>
          <w:rFonts w:ascii="Garamond" w:eastAsia="Times New Roman" w:hAnsi="Garamond"/>
          <w:bCs/>
          <w:sz w:val="24"/>
          <w:szCs w:val="24"/>
        </w:rPr>
        <w:t>,</w:t>
      </w:r>
      <w:r w:rsidRPr="00703E25">
        <w:rPr>
          <w:rFonts w:ascii="Garamond" w:eastAsia="Times New Roman" w:hAnsi="Garamond"/>
          <w:bCs/>
          <w:sz w:val="24"/>
          <w:szCs w:val="24"/>
        </w:rPr>
        <w:t xml:space="preserve"> </w:t>
      </w:r>
      <w:r>
        <w:rPr>
          <w:rFonts w:ascii="Garamond" w:eastAsia="Times New Roman" w:hAnsi="Garamond"/>
          <w:bCs/>
          <w:sz w:val="24"/>
          <w:szCs w:val="24"/>
        </w:rPr>
        <w:t>le auto</w:t>
      </w:r>
      <w:r w:rsidRPr="00703E25">
        <w:rPr>
          <w:rFonts w:ascii="Garamond" w:eastAsia="Times New Roman" w:hAnsi="Garamond"/>
          <w:bCs/>
          <w:sz w:val="24"/>
          <w:szCs w:val="24"/>
        </w:rPr>
        <w:t>dichiarazioni a corredo dell</w:t>
      </w:r>
      <w:r>
        <w:rPr>
          <w:rFonts w:ascii="Garamond" w:eastAsia="Times New Roman" w:hAnsi="Garamond"/>
          <w:bCs/>
          <w:sz w:val="24"/>
          <w:szCs w:val="24"/>
        </w:rPr>
        <w:t xml:space="preserve">a stessa e l’offerta dovranno essere presentate preferibilmente con l’utilizzo dei modelli predisposti dall’ente appaltante e allegate alla presente lettera di invito </w:t>
      </w:r>
      <w:r w:rsidR="00047B02" w:rsidRPr="00047B02">
        <w:rPr>
          <w:rFonts w:ascii="Garamond" w:eastAsia="Times New Roman" w:hAnsi="Garamond"/>
          <w:b/>
          <w:bCs/>
          <w:i/>
          <w:sz w:val="24"/>
          <w:szCs w:val="24"/>
        </w:rPr>
        <w:t>[ovvero rese disponibili altrimenti: specificare]</w:t>
      </w:r>
      <w:r w:rsidR="00047B02">
        <w:rPr>
          <w:rFonts w:ascii="Garamond" w:eastAsia="Times New Roman" w:hAnsi="Garamond"/>
          <w:bCs/>
          <w:sz w:val="24"/>
          <w:szCs w:val="24"/>
        </w:rPr>
        <w:t xml:space="preserve"> </w:t>
      </w:r>
      <w:r>
        <w:rPr>
          <w:rFonts w:ascii="Garamond" w:eastAsia="Times New Roman" w:hAnsi="Garamond"/>
          <w:bCs/>
          <w:sz w:val="24"/>
          <w:szCs w:val="24"/>
        </w:rPr>
        <w:t>(Modello di domanda di partecipazione e autodichiarazione requisiti – Modello d</w:t>
      </w:r>
      <w:r w:rsidRPr="00703E25">
        <w:rPr>
          <w:rFonts w:ascii="Garamond" w:eastAsia="Times New Roman" w:hAnsi="Garamond"/>
          <w:bCs/>
          <w:sz w:val="24"/>
          <w:szCs w:val="24"/>
        </w:rPr>
        <w:t>ichiarazione d</w:t>
      </w:r>
      <w:r>
        <w:rPr>
          <w:rFonts w:ascii="Garamond" w:eastAsia="Times New Roman" w:hAnsi="Garamond"/>
          <w:bCs/>
          <w:sz w:val="24"/>
          <w:szCs w:val="24"/>
        </w:rPr>
        <w:t>e</w:t>
      </w:r>
      <w:r w:rsidRPr="00703E25">
        <w:rPr>
          <w:rFonts w:ascii="Garamond" w:eastAsia="Times New Roman" w:hAnsi="Garamond"/>
          <w:bCs/>
          <w:sz w:val="24"/>
          <w:szCs w:val="24"/>
        </w:rPr>
        <w:t xml:space="preserve">i soggetti </w:t>
      </w:r>
      <w:r>
        <w:rPr>
          <w:rFonts w:ascii="Garamond" w:eastAsia="Times New Roman" w:hAnsi="Garamond"/>
          <w:bCs/>
          <w:sz w:val="24"/>
          <w:szCs w:val="24"/>
        </w:rPr>
        <w:t>di cui a</w:t>
      </w:r>
      <w:r w:rsidRPr="00703E25">
        <w:rPr>
          <w:rFonts w:ascii="Garamond" w:eastAsia="Times New Roman" w:hAnsi="Garamond"/>
          <w:bCs/>
          <w:sz w:val="24"/>
          <w:szCs w:val="24"/>
        </w:rPr>
        <w:t>ll’art</w:t>
      </w:r>
      <w:r>
        <w:rPr>
          <w:rFonts w:ascii="Garamond" w:eastAsia="Times New Roman" w:hAnsi="Garamond"/>
          <w:bCs/>
          <w:sz w:val="24"/>
          <w:szCs w:val="24"/>
        </w:rPr>
        <w:t>.</w:t>
      </w:r>
      <w:r w:rsidRPr="00703E25">
        <w:rPr>
          <w:rFonts w:ascii="Garamond" w:eastAsia="Times New Roman" w:hAnsi="Garamond"/>
          <w:bCs/>
          <w:sz w:val="24"/>
          <w:szCs w:val="24"/>
        </w:rPr>
        <w:t xml:space="preserve"> 80, comma 3, del Codice</w:t>
      </w:r>
      <w:r>
        <w:rPr>
          <w:rFonts w:ascii="Garamond" w:eastAsia="Times New Roman" w:hAnsi="Garamond"/>
          <w:bCs/>
          <w:sz w:val="24"/>
          <w:szCs w:val="24"/>
        </w:rPr>
        <w:t xml:space="preserve"> – Modello </w:t>
      </w:r>
      <w:r w:rsidRPr="00703E25">
        <w:rPr>
          <w:rFonts w:ascii="Garamond" w:eastAsia="Times New Roman" w:hAnsi="Garamond"/>
          <w:bCs/>
          <w:sz w:val="24"/>
          <w:szCs w:val="24"/>
        </w:rPr>
        <w:t>Offerta economica e offerta tempo</w:t>
      </w:r>
      <w:r>
        <w:rPr>
          <w:rStyle w:val="Rimandonotaapidipagina"/>
          <w:rFonts w:ascii="Garamond" w:eastAsia="Times New Roman" w:hAnsi="Garamond"/>
          <w:bCs/>
          <w:sz w:val="24"/>
          <w:szCs w:val="24"/>
        </w:rPr>
        <w:footnoteReference w:id="5"/>
      </w:r>
      <w:r>
        <w:rPr>
          <w:rFonts w:ascii="Garamond" w:eastAsia="Times New Roman" w:hAnsi="Garamond"/>
          <w:bCs/>
          <w:sz w:val="24"/>
          <w:szCs w:val="24"/>
        </w:rPr>
        <w:t>)</w:t>
      </w:r>
    </w:p>
    <w:p w:rsidR="00F64418" w:rsidRDefault="00F64418" w:rsidP="00F6441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w:t>
      </w:r>
      <w:r w:rsidRPr="00703E25">
        <w:rPr>
          <w:rFonts w:ascii="Garamond" w:eastAsia="Times New Roman" w:hAnsi="Garamond"/>
          <w:bCs/>
          <w:sz w:val="24"/>
          <w:szCs w:val="24"/>
        </w:rPr>
        <w:t xml:space="preserve">e dichiarazioni sostitutive </w:t>
      </w:r>
      <w:r>
        <w:rPr>
          <w:rFonts w:ascii="Garamond" w:eastAsia="Times New Roman" w:hAnsi="Garamond"/>
          <w:bCs/>
          <w:sz w:val="24"/>
          <w:szCs w:val="24"/>
        </w:rPr>
        <w:t>sono</w:t>
      </w:r>
      <w:r w:rsidRPr="00703E25">
        <w:rPr>
          <w:rFonts w:ascii="Garamond" w:eastAsia="Times New Roman" w:hAnsi="Garamond"/>
          <w:bCs/>
          <w:sz w:val="24"/>
          <w:szCs w:val="24"/>
        </w:rPr>
        <w:t xml:space="preserve"> rilasciate ai sensi degli art</w:t>
      </w:r>
      <w:r>
        <w:rPr>
          <w:rFonts w:ascii="Garamond" w:eastAsia="Times New Roman" w:hAnsi="Garamond"/>
          <w:bCs/>
          <w:sz w:val="24"/>
          <w:szCs w:val="24"/>
        </w:rPr>
        <w:t>t.</w:t>
      </w:r>
      <w:r w:rsidRPr="00703E25">
        <w:rPr>
          <w:rFonts w:ascii="Garamond" w:eastAsia="Times New Roman" w:hAnsi="Garamond"/>
          <w:bCs/>
          <w:sz w:val="24"/>
          <w:szCs w:val="24"/>
        </w:rPr>
        <w:t xml:space="preserve"> 46 e 47 del </w:t>
      </w:r>
      <w:r>
        <w:rPr>
          <w:rFonts w:ascii="Garamond" w:eastAsia="Times New Roman" w:hAnsi="Garamond"/>
          <w:bCs/>
          <w:sz w:val="24"/>
          <w:szCs w:val="24"/>
        </w:rPr>
        <w:t>D</w:t>
      </w:r>
      <w:r w:rsidRPr="00703E25">
        <w:rPr>
          <w:rFonts w:ascii="Garamond" w:eastAsia="Times New Roman" w:hAnsi="Garamond"/>
          <w:bCs/>
          <w:sz w:val="24"/>
          <w:szCs w:val="24"/>
        </w:rPr>
        <w:t>.P.R. 445/2000, in carta semplice, con la sottoscrizione del dichiarante (</w:t>
      </w:r>
      <w:r>
        <w:rPr>
          <w:rFonts w:ascii="Garamond" w:eastAsia="Times New Roman" w:hAnsi="Garamond"/>
          <w:bCs/>
          <w:sz w:val="24"/>
          <w:szCs w:val="24"/>
        </w:rPr>
        <w:t xml:space="preserve">titolare o </w:t>
      </w:r>
      <w:r w:rsidRPr="00703E25">
        <w:rPr>
          <w:rFonts w:ascii="Garamond" w:eastAsia="Times New Roman" w:hAnsi="Garamond"/>
          <w:bCs/>
          <w:sz w:val="24"/>
          <w:szCs w:val="24"/>
        </w:rPr>
        <w:t>rappresentante legale del concorrente)</w:t>
      </w:r>
      <w:r>
        <w:rPr>
          <w:rFonts w:ascii="Garamond" w:eastAsia="Times New Roman" w:hAnsi="Garamond"/>
          <w:bCs/>
          <w:sz w:val="24"/>
          <w:szCs w:val="24"/>
        </w:rPr>
        <w:t xml:space="preserve"> </w:t>
      </w:r>
      <w:r w:rsidRPr="00703E25">
        <w:rPr>
          <w:rFonts w:ascii="Garamond" w:eastAsia="Times New Roman" w:hAnsi="Garamond"/>
          <w:bCs/>
          <w:sz w:val="24"/>
          <w:szCs w:val="24"/>
        </w:rPr>
        <w:t>e corredate da copia di un documento di riconoscimento del dichiarante, in corso di validità</w:t>
      </w:r>
      <w:r>
        <w:rPr>
          <w:rFonts w:ascii="Garamond" w:eastAsia="Times New Roman" w:hAnsi="Garamond"/>
          <w:bCs/>
          <w:sz w:val="24"/>
          <w:szCs w:val="24"/>
        </w:rPr>
        <w:t xml:space="preserve">. </w:t>
      </w:r>
    </w:p>
    <w:p w:rsidR="00F64418" w:rsidRDefault="00F64418" w:rsidP="00F6441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In caso di sottoscrizione da parte di</w:t>
      </w:r>
      <w:r w:rsidRPr="00703E25">
        <w:rPr>
          <w:rFonts w:ascii="Garamond" w:eastAsia="Times New Roman" w:hAnsi="Garamond"/>
          <w:bCs/>
          <w:sz w:val="24"/>
          <w:szCs w:val="24"/>
        </w:rPr>
        <w:t xml:space="preserve"> procurator</w:t>
      </w:r>
      <w:r>
        <w:rPr>
          <w:rFonts w:ascii="Garamond" w:eastAsia="Times New Roman" w:hAnsi="Garamond"/>
          <w:bCs/>
          <w:sz w:val="24"/>
          <w:szCs w:val="24"/>
        </w:rPr>
        <w:t>e</w:t>
      </w:r>
      <w:r w:rsidRPr="00703E25">
        <w:rPr>
          <w:rFonts w:ascii="Garamond" w:eastAsia="Times New Roman" w:hAnsi="Garamond"/>
          <w:bCs/>
          <w:sz w:val="24"/>
          <w:szCs w:val="24"/>
        </w:rPr>
        <w:t xml:space="preserve"> </w:t>
      </w:r>
      <w:r>
        <w:rPr>
          <w:rFonts w:ascii="Garamond" w:eastAsia="Times New Roman" w:hAnsi="Garamond"/>
          <w:bCs/>
          <w:sz w:val="24"/>
          <w:szCs w:val="24"/>
        </w:rPr>
        <w:t>speciale</w:t>
      </w:r>
      <w:r w:rsidRPr="00703E25">
        <w:rPr>
          <w:rFonts w:ascii="Garamond" w:eastAsia="Times New Roman" w:hAnsi="Garamond"/>
          <w:bCs/>
          <w:sz w:val="24"/>
          <w:szCs w:val="24"/>
        </w:rPr>
        <w:t xml:space="preserve"> </w:t>
      </w:r>
      <w:r>
        <w:rPr>
          <w:rFonts w:ascii="Garamond" w:eastAsia="Times New Roman" w:hAnsi="Garamond"/>
          <w:bCs/>
          <w:sz w:val="24"/>
          <w:szCs w:val="24"/>
        </w:rPr>
        <w:t xml:space="preserve">deve essere </w:t>
      </w:r>
      <w:r w:rsidRPr="00703E25">
        <w:rPr>
          <w:rFonts w:ascii="Garamond" w:eastAsia="Times New Roman" w:hAnsi="Garamond"/>
          <w:bCs/>
          <w:sz w:val="24"/>
          <w:szCs w:val="24"/>
        </w:rPr>
        <w:t xml:space="preserve">allegata </w:t>
      </w:r>
      <w:r>
        <w:rPr>
          <w:rFonts w:ascii="Garamond" w:eastAsia="Times New Roman" w:hAnsi="Garamond"/>
          <w:bCs/>
          <w:sz w:val="24"/>
          <w:szCs w:val="24"/>
        </w:rPr>
        <w:t xml:space="preserve">altresì </w:t>
      </w:r>
      <w:r w:rsidRPr="00703E25">
        <w:rPr>
          <w:rFonts w:ascii="Garamond" w:eastAsia="Times New Roman" w:hAnsi="Garamond"/>
          <w:bCs/>
          <w:sz w:val="24"/>
          <w:szCs w:val="24"/>
        </w:rPr>
        <w:t>copia conforme all’origina</w:t>
      </w:r>
      <w:r>
        <w:rPr>
          <w:rFonts w:ascii="Garamond" w:eastAsia="Times New Roman" w:hAnsi="Garamond"/>
          <w:bCs/>
          <w:sz w:val="24"/>
          <w:szCs w:val="24"/>
        </w:rPr>
        <w:t>l</w:t>
      </w:r>
      <w:r w:rsidRPr="00703E25">
        <w:rPr>
          <w:rFonts w:ascii="Garamond" w:eastAsia="Times New Roman" w:hAnsi="Garamond"/>
          <w:bCs/>
          <w:sz w:val="24"/>
          <w:szCs w:val="24"/>
        </w:rPr>
        <w:t>e della relativa procura</w:t>
      </w:r>
      <w:r>
        <w:rPr>
          <w:rFonts w:ascii="Garamond" w:eastAsia="Times New Roman" w:hAnsi="Garamond"/>
          <w:bCs/>
          <w:sz w:val="24"/>
          <w:szCs w:val="24"/>
        </w:rPr>
        <w:t xml:space="preserve">. </w:t>
      </w:r>
    </w:p>
    <w:p w:rsidR="00F64418" w:rsidRPr="00703E25" w:rsidRDefault="00F64418" w:rsidP="00F6441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In caso di </w:t>
      </w:r>
      <w:r w:rsidRPr="00703E25">
        <w:rPr>
          <w:rFonts w:ascii="Garamond" w:eastAsia="Times New Roman" w:hAnsi="Garamond"/>
          <w:bCs/>
          <w:sz w:val="24"/>
          <w:szCs w:val="24"/>
        </w:rPr>
        <w:t xml:space="preserve">partecipazione </w:t>
      </w:r>
      <w:r>
        <w:rPr>
          <w:rFonts w:ascii="Garamond" w:eastAsia="Times New Roman" w:hAnsi="Garamond"/>
          <w:bCs/>
          <w:sz w:val="24"/>
          <w:szCs w:val="24"/>
        </w:rPr>
        <w:t xml:space="preserve">di soggetti </w:t>
      </w:r>
      <w:r w:rsidRPr="00703E25">
        <w:rPr>
          <w:rFonts w:ascii="Garamond" w:eastAsia="Times New Roman" w:hAnsi="Garamond"/>
          <w:bCs/>
          <w:sz w:val="24"/>
          <w:szCs w:val="24"/>
        </w:rPr>
        <w:t>raggruppati</w:t>
      </w:r>
      <w:r>
        <w:rPr>
          <w:rFonts w:ascii="Garamond" w:eastAsia="Times New Roman" w:hAnsi="Garamond"/>
          <w:bCs/>
          <w:sz w:val="24"/>
          <w:szCs w:val="24"/>
        </w:rPr>
        <w:t xml:space="preserve"> o</w:t>
      </w:r>
      <w:r w:rsidRPr="00703E25">
        <w:rPr>
          <w:rFonts w:ascii="Garamond" w:eastAsia="Times New Roman" w:hAnsi="Garamond"/>
          <w:bCs/>
          <w:sz w:val="24"/>
          <w:szCs w:val="24"/>
        </w:rPr>
        <w:t xml:space="preserve"> consorziati, </w:t>
      </w:r>
      <w:r>
        <w:rPr>
          <w:rFonts w:ascii="Garamond" w:eastAsia="Times New Roman" w:hAnsi="Garamond"/>
          <w:bCs/>
          <w:sz w:val="24"/>
          <w:szCs w:val="24"/>
        </w:rPr>
        <w:t xml:space="preserve">le dichiarazioni vanno rese da ciascun concorrente, </w:t>
      </w:r>
      <w:r w:rsidRPr="00703E25">
        <w:rPr>
          <w:rFonts w:ascii="Garamond" w:eastAsia="Times New Roman" w:hAnsi="Garamond"/>
          <w:bCs/>
          <w:sz w:val="24"/>
          <w:szCs w:val="24"/>
        </w:rPr>
        <w:t>ognuno per quanto di propria competenza</w:t>
      </w:r>
      <w:r>
        <w:rPr>
          <w:rFonts w:ascii="Garamond" w:eastAsia="Times New Roman" w:hAnsi="Garamond"/>
          <w:bCs/>
          <w:sz w:val="24"/>
          <w:szCs w:val="24"/>
        </w:rPr>
        <w:t>.</w:t>
      </w:r>
    </w:p>
    <w:p w:rsidR="00F64418" w:rsidRPr="00A93452" w:rsidRDefault="00F64418" w:rsidP="00F64418">
      <w:pPr>
        <w:spacing w:after="0" w:line="240" w:lineRule="auto"/>
        <w:ind w:right="-17"/>
        <w:jc w:val="both"/>
        <w:rPr>
          <w:rFonts w:ascii="Garamond" w:eastAsia="Times New Roman" w:hAnsi="Garamond"/>
          <w:bCs/>
          <w:sz w:val="24"/>
          <w:szCs w:val="24"/>
        </w:rPr>
      </w:pPr>
      <w:r w:rsidRPr="00A93452">
        <w:rPr>
          <w:rFonts w:ascii="Garamond" w:eastAsia="Times New Roman" w:hAnsi="Garamond"/>
          <w:bCs/>
          <w:sz w:val="24"/>
          <w:szCs w:val="24"/>
        </w:rPr>
        <w:t>Il dichiarante allega copia fotostatica di un documento di riconoscimento, in corso di validità (per ciascun dichiarante è sufficiente una sola copia del documento di riconoscimento anche in presenza di più dichiarazioni su più fogli distinti).</w:t>
      </w:r>
    </w:p>
    <w:p w:rsidR="00F64418" w:rsidRPr="00A93452" w:rsidRDefault="00F64418" w:rsidP="00F64418">
      <w:pPr>
        <w:spacing w:after="0" w:line="240" w:lineRule="auto"/>
        <w:ind w:right="-17"/>
        <w:jc w:val="both"/>
        <w:rPr>
          <w:rFonts w:ascii="Garamond" w:eastAsia="Times New Roman" w:hAnsi="Garamond"/>
          <w:bCs/>
          <w:sz w:val="24"/>
          <w:szCs w:val="24"/>
        </w:rPr>
      </w:pPr>
      <w:r w:rsidRPr="00A93452">
        <w:rPr>
          <w:rFonts w:ascii="Garamond" w:eastAsia="Times New Roman" w:hAnsi="Garamond"/>
          <w:bCs/>
          <w:sz w:val="24"/>
          <w:szCs w:val="24"/>
        </w:rPr>
        <w:t>La documentazione, ove non richiesta espressamente in originale, potrà essere prodotta in copia autentica o in copia conforme ai sensi, rispettivamente, degli artt. 18 e 19 del D.P.R. 445/2000. Ove non diversamente specificato è ammessa la copia semplice.</w:t>
      </w:r>
    </w:p>
    <w:p w:rsidR="00F64418" w:rsidRPr="00A93452" w:rsidRDefault="00F64418" w:rsidP="00F64418">
      <w:pPr>
        <w:spacing w:after="0" w:line="240" w:lineRule="auto"/>
        <w:ind w:right="-17"/>
        <w:jc w:val="both"/>
        <w:rPr>
          <w:rFonts w:ascii="Garamond" w:eastAsia="Times New Roman" w:hAnsi="Garamond"/>
          <w:bCs/>
          <w:sz w:val="24"/>
          <w:szCs w:val="24"/>
        </w:rPr>
      </w:pPr>
      <w:r w:rsidRPr="00A93452">
        <w:rPr>
          <w:rFonts w:ascii="Garamond" w:eastAsia="Times New Roman" w:hAnsi="Garamond"/>
          <w:bCs/>
          <w:sz w:val="24"/>
          <w:szCs w:val="24"/>
        </w:rPr>
        <w:t>In caso di concorrenti non stabiliti in Italia, la documentazione dovrà essere prodotta in modalità idonea equivalente secondo la legislazione dello Stato di appartenenza; si applicano gli articoli 83, co</w:t>
      </w:r>
      <w:r>
        <w:rPr>
          <w:rFonts w:ascii="Garamond" w:eastAsia="Times New Roman" w:hAnsi="Garamond"/>
          <w:bCs/>
          <w:sz w:val="24"/>
          <w:szCs w:val="24"/>
        </w:rPr>
        <w:t>.</w:t>
      </w:r>
      <w:r w:rsidRPr="00A93452">
        <w:rPr>
          <w:rFonts w:ascii="Garamond" w:eastAsia="Times New Roman" w:hAnsi="Garamond"/>
          <w:bCs/>
          <w:sz w:val="24"/>
          <w:szCs w:val="24"/>
        </w:rPr>
        <w:t xml:space="preserve"> 3, 86 e 90 del Codice.</w:t>
      </w:r>
    </w:p>
    <w:p w:rsidR="00F64418" w:rsidRDefault="00F64418" w:rsidP="00F64418">
      <w:pPr>
        <w:spacing w:after="0" w:line="240" w:lineRule="auto"/>
        <w:ind w:right="-17"/>
        <w:jc w:val="both"/>
        <w:rPr>
          <w:rFonts w:ascii="Garamond" w:eastAsia="Times New Roman" w:hAnsi="Garamond"/>
          <w:bCs/>
          <w:sz w:val="24"/>
          <w:szCs w:val="24"/>
        </w:rPr>
      </w:pPr>
      <w:r w:rsidRPr="00A93452">
        <w:rPr>
          <w:rFonts w:ascii="Garamond" w:eastAsia="Times New Roman" w:hAnsi="Garamond"/>
          <w:bCs/>
          <w:sz w:val="24"/>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r>
        <w:rPr>
          <w:rFonts w:ascii="Garamond" w:eastAsia="Times New Roman" w:hAnsi="Garamond"/>
          <w:bCs/>
          <w:sz w:val="24"/>
          <w:szCs w:val="24"/>
        </w:rPr>
        <w:t xml:space="preserve"> </w:t>
      </w:r>
      <w:r w:rsidRPr="00A93452">
        <w:rPr>
          <w:rFonts w:ascii="Garamond" w:eastAsia="Times New Roman" w:hAnsi="Garamond"/>
          <w:bCs/>
          <w:sz w:val="24"/>
          <w:szCs w:val="24"/>
        </w:rPr>
        <w:t>In caso di mancanza, incompletezza o irregolarità della traduzione dei documenti contenuti nella busta A, si applica l’art. 83, co</w:t>
      </w:r>
      <w:r>
        <w:rPr>
          <w:rFonts w:ascii="Garamond" w:eastAsia="Times New Roman" w:hAnsi="Garamond"/>
          <w:bCs/>
          <w:sz w:val="24"/>
          <w:szCs w:val="24"/>
        </w:rPr>
        <w:t>.</w:t>
      </w:r>
      <w:r w:rsidRPr="00A93452">
        <w:rPr>
          <w:rFonts w:ascii="Garamond" w:eastAsia="Times New Roman" w:hAnsi="Garamond"/>
          <w:bCs/>
          <w:sz w:val="24"/>
          <w:szCs w:val="24"/>
        </w:rPr>
        <w:t xml:space="preserve"> 9 del Codice.</w:t>
      </w:r>
    </w:p>
    <w:p w:rsidR="00F64418" w:rsidRPr="007E3874" w:rsidRDefault="00F64418" w:rsidP="00881B98">
      <w:pPr>
        <w:spacing w:after="0" w:line="240" w:lineRule="auto"/>
        <w:ind w:right="-17"/>
        <w:jc w:val="both"/>
        <w:rPr>
          <w:rFonts w:ascii="Garamond" w:eastAsia="Times New Roman" w:hAnsi="Garamond"/>
          <w:bCs/>
          <w:sz w:val="24"/>
          <w:szCs w:val="24"/>
        </w:rPr>
      </w:pPr>
    </w:p>
    <w:p w:rsidR="00881B98" w:rsidRPr="006E5FCA" w:rsidRDefault="00881B98" w:rsidP="00881B98">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5.1</w:t>
      </w:r>
      <w:r w:rsidRPr="006E5FCA">
        <w:rPr>
          <w:rFonts w:ascii="Garamond" w:eastAsia="Times New Roman" w:hAnsi="Garamond"/>
          <w:b/>
          <w:bCs/>
          <w:sz w:val="24"/>
          <w:szCs w:val="24"/>
        </w:rPr>
        <w:t xml:space="preserve"> CHIARIMENTI</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É possibile ottenere chiarimenti sulla presente procedura mediante la proposizione di quesiti scritti da inoltrare all’indirizzo ....................................</w:t>
      </w:r>
      <w:r>
        <w:rPr>
          <w:rFonts w:ascii="Garamond" w:eastAsia="Times New Roman" w:hAnsi="Garamond"/>
          <w:bCs/>
          <w:sz w:val="24"/>
          <w:szCs w:val="24"/>
        </w:rPr>
        <w:t xml:space="preserve"> </w:t>
      </w:r>
      <w:r w:rsidRPr="00881B98">
        <w:rPr>
          <w:rFonts w:ascii="Garamond" w:eastAsia="Times New Roman" w:hAnsi="Garamond"/>
          <w:b/>
          <w:bCs/>
          <w:i/>
          <w:sz w:val="24"/>
          <w:szCs w:val="24"/>
        </w:rPr>
        <w:t>[posta elettronica/PEC]</w:t>
      </w:r>
      <w:r w:rsidRPr="007E3874">
        <w:rPr>
          <w:rFonts w:ascii="Garamond" w:eastAsia="Times New Roman" w:hAnsi="Garamond"/>
          <w:bCs/>
          <w:sz w:val="24"/>
          <w:szCs w:val="24"/>
        </w:rPr>
        <w:t>, almeno .............</w:t>
      </w:r>
      <w:r>
        <w:rPr>
          <w:rFonts w:ascii="Garamond" w:eastAsia="Times New Roman" w:hAnsi="Garamond"/>
          <w:bCs/>
          <w:sz w:val="24"/>
          <w:szCs w:val="24"/>
        </w:rPr>
        <w:t xml:space="preserve"> </w:t>
      </w:r>
      <w:r w:rsidRPr="00881B98">
        <w:rPr>
          <w:rFonts w:ascii="Garamond" w:eastAsia="Times New Roman" w:hAnsi="Garamond"/>
          <w:b/>
          <w:bCs/>
          <w:i/>
          <w:sz w:val="24"/>
          <w:szCs w:val="24"/>
        </w:rPr>
        <w:t>[indicare il numero dei giorni es. 10]</w:t>
      </w:r>
      <w:r w:rsidRPr="007E3874">
        <w:rPr>
          <w:rFonts w:ascii="Garamond" w:eastAsia="Times New Roman" w:hAnsi="Garamond"/>
          <w:bCs/>
          <w:sz w:val="24"/>
          <w:szCs w:val="24"/>
        </w:rPr>
        <w:t xml:space="preserve"> giorni prima della scadenza del termine fissato per la presentazione delle offerte. Le richieste di chiarimenti devono essere formulate esclusivamente in lingua italiana. Ai sensi </w:t>
      </w:r>
      <w:r w:rsidRPr="007E3874">
        <w:rPr>
          <w:rFonts w:ascii="Garamond" w:eastAsia="Times New Roman" w:hAnsi="Garamond"/>
          <w:bCs/>
          <w:sz w:val="24"/>
          <w:szCs w:val="24"/>
        </w:rPr>
        <w:lastRenderedPageBreak/>
        <w:t>dell’art. 74</w:t>
      </w:r>
      <w:r w:rsidR="00047B02">
        <w:rPr>
          <w:rFonts w:ascii="Garamond" w:eastAsia="Times New Roman" w:hAnsi="Garamond"/>
          <w:bCs/>
          <w:sz w:val="24"/>
          <w:szCs w:val="24"/>
        </w:rPr>
        <w:t>,</w:t>
      </w:r>
      <w:r w:rsidRPr="007E3874">
        <w:rPr>
          <w:rFonts w:ascii="Garamond" w:eastAsia="Times New Roman" w:hAnsi="Garamond"/>
          <w:bCs/>
          <w:sz w:val="24"/>
          <w:szCs w:val="24"/>
        </w:rPr>
        <w:t xml:space="preserve"> comma 4 del Codice, le risposte a tutte le richieste presentate in tempo utile verranno fornite almeno sei giorni </w:t>
      </w:r>
      <w:r w:rsidRPr="00881B98">
        <w:rPr>
          <w:rFonts w:ascii="Garamond" w:eastAsia="Times New Roman" w:hAnsi="Garamond"/>
          <w:b/>
          <w:bCs/>
          <w:i/>
          <w:sz w:val="24"/>
          <w:szCs w:val="24"/>
        </w:rPr>
        <w:t>[ai sensi dell’art. 60, comma 3 del Codice, in caso di procedura accelerata sostituire con “quattro giorni”]</w:t>
      </w:r>
      <w:r w:rsidRPr="007E3874">
        <w:rPr>
          <w:rFonts w:ascii="Garamond" w:eastAsia="Times New Roman" w:hAnsi="Garamond"/>
          <w:bCs/>
          <w:sz w:val="24"/>
          <w:szCs w:val="24"/>
        </w:rPr>
        <w:t xml:space="preserve"> prima della scadenza del termine fissato per la presentazione delle offerte, mediante pubblicazione in forma anonima all’indirizzo internet http://www. ................................... </w:t>
      </w:r>
      <w:r w:rsidRPr="006E5FCA">
        <w:rPr>
          <w:rFonts w:ascii="Garamond" w:eastAsia="Times New Roman" w:hAnsi="Garamond"/>
          <w:bCs/>
          <w:i/>
          <w:sz w:val="24"/>
          <w:szCs w:val="24"/>
        </w:rPr>
        <w:t>.................</w:t>
      </w:r>
      <w:r w:rsidRPr="00881B98">
        <w:rPr>
          <w:rFonts w:ascii="Garamond" w:eastAsia="Times New Roman" w:hAnsi="Garamond"/>
          <w:b/>
          <w:bCs/>
          <w:i/>
          <w:sz w:val="24"/>
          <w:szCs w:val="24"/>
        </w:rPr>
        <w:t>[indicare l’indirizzo del profilo del committente dove sono pubblicati i chiarimenti]</w:t>
      </w:r>
      <w:r w:rsidRPr="007E3874">
        <w:rPr>
          <w:rFonts w:ascii="Garamond" w:eastAsia="Times New Roman" w:hAnsi="Garamond"/>
          <w:bCs/>
          <w:sz w:val="24"/>
          <w:szCs w:val="24"/>
        </w:rPr>
        <w:t>.</w:t>
      </w:r>
      <w:r>
        <w:rPr>
          <w:rFonts w:ascii="Garamond" w:eastAsia="Times New Roman" w:hAnsi="Garamond"/>
          <w:bCs/>
          <w:sz w:val="24"/>
          <w:szCs w:val="24"/>
        </w:rPr>
        <w:t xml:space="preserve"> </w:t>
      </w:r>
      <w:r w:rsidRPr="007E3874">
        <w:rPr>
          <w:rFonts w:ascii="Garamond" w:eastAsia="Times New Roman" w:hAnsi="Garamond"/>
          <w:bCs/>
          <w:sz w:val="24"/>
          <w:szCs w:val="24"/>
        </w:rPr>
        <w:t>Non sono ammessi chiarimenti telefonici.</w:t>
      </w:r>
    </w:p>
    <w:p w:rsidR="00881B98" w:rsidRPr="007E3874" w:rsidRDefault="00881B98" w:rsidP="00881B98">
      <w:pPr>
        <w:spacing w:after="0" w:line="240" w:lineRule="auto"/>
        <w:ind w:right="-17"/>
        <w:jc w:val="both"/>
        <w:rPr>
          <w:rFonts w:ascii="Garamond" w:eastAsia="Times New Roman" w:hAnsi="Garamond"/>
          <w:bCs/>
          <w:sz w:val="24"/>
          <w:szCs w:val="24"/>
        </w:rPr>
      </w:pPr>
      <w:r w:rsidRPr="00047B02">
        <w:rPr>
          <w:rFonts w:ascii="Garamond" w:eastAsia="Times New Roman" w:hAnsi="Garamond"/>
          <w:b/>
          <w:bCs/>
          <w:i/>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r w:rsidRPr="00047B02">
        <w:rPr>
          <w:rFonts w:ascii="Garamond" w:eastAsia="Times New Roman" w:hAnsi="Garamond"/>
          <w:b/>
          <w:bCs/>
        </w:rPr>
        <w:t>]</w:t>
      </w:r>
      <w:r w:rsidRPr="007E3874">
        <w:rPr>
          <w:rFonts w:ascii="Garamond" w:eastAsia="Times New Roman" w:hAnsi="Garamond"/>
          <w:bCs/>
          <w:sz w:val="24"/>
          <w:szCs w:val="24"/>
        </w:rPr>
        <w:t>.</w:t>
      </w:r>
    </w:p>
    <w:p w:rsidR="00881B98" w:rsidRDefault="00881B98" w:rsidP="00881B98">
      <w:pPr>
        <w:spacing w:after="0" w:line="240" w:lineRule="auto"/>
        <w:ind w:right="-17"/>
        <w:jc w:val="both"/>
        <w:rPr>
          <w:rFonts w:ascii="Garamond" w:eastAsia="Times New Roman" w:hAnsi="Garamond"/>
          <w:b/>
          <w:bCs/>
          <w:sz w:val="24"/>
          <w:szCs w:val="24"/>
        </w:rPr>
      </w:pPr>
    </w:p>
    <w:p w:rsidR="00881B98" w:rsidRPr="00566763" w:rsidRDefault="00881B98" w:rsidP="00881B98">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5</w:t>
      </w:r>
      <w:r w:rsidRPr="00566763">
        <w:rPr>
          <w:rFonts w:ascii="Garamond" w:eastAsia="Times New Roman" w:hAnsi="Garamond"/>
          <w:b/>
          <w:bCs/>
          <w:sz w:val="24"/>
          <w:szCs w:val="24"/>
        </w:rPr>
        <w:t>.</w:t>
      </w:r>
      <w:r>
        <w:rPr>
          <w:rFonts w:ascii="Garamond" w:eastAsia="Times New Roman" w:hAnsi="Garamond"/>
          <w:b/>
          <w:bCs/>
          <w:sz w:val="24"/>
          <w:szCs w:val="24"/>
        </w:rPr>
        <w:t>2</w:t>
      </w:r>
      <w:r w:rsidRPr="00566763">
        <w:rPr>
          <w:rFonts w:ascii="Garamond" w:eastAsia="Times New Roman" w:hAnsi="Garamond"/>
          <w:b/>
          <w:bCs/>
          <w:sz w:val="24"/>
          <w:szCs w:val="24"/>
        </w:rPr>
        <w:t xml:space="preserve"> COMUNICAZIONI</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 xml:space="preserve">Salvo quanto disposto </w:t>
      </w:r>
      <w:r>
        <w:rPr>
          <w:rFonts w:ascii="Garamond" w:eastAsia="Times New Roman" w:hAnsi="Garamond"/>
          <w:bCs/>
          <w:sz w:val="24"/>
          <w:szCs w:val="24"/>
        </w:rPr>
        <w:t>negli atti di gara</w:t>
      </w:r>
      <w:r w:rsidRPr="007E3874">
        <w:rPr>
          <w:rFonts w:ascii="Garamond" w:eastAsia="Times New Roman" w:hAnsi="Garamond"/>
          <w:bCs/>
          <w:sz w:val="24"/>
          <w:szCs w:val="24"/>
        </w:rPr>
        <w:t>, tutte le comunicazioni tra stazione appaltante e operatori economici si intendono validamente ed efficacemente effettuate qualora rese all’indirizzo PEC ………</w:t>
      </w:r>
      <w:r>
        <w:rPr>
          <w:rFonts w:ascii="Garamond" w:eastAsia="Times New Roman" w:hAnsi="Garamond"/>
          <w:bCs/>
          <w:sz w:val="24"/>
          <w:szCs w:val="24"/>
        </w:rPr>
        <w:t xml:space="preserve">…………………………. </w:t>
      </w:r>
      <w:r w:rsidRPr="00881B98">
        <w:rPr>
          <w:rFonts w:ascii="Garamond" w:eastAsia="Times New Roman" w:hAnsi="Garamond"/>
          <w:b/>
          <w:bCs/>
          <w:i/>
          <w:sz w:val="24"/>
          <w:szCs w:val="24"/>
        </w:rPr>
        <w:t>[indicare l’indirizzo PEC della stazione appaltante]</w:t>
      </w:r>
      <w:r w:rsidRPr="007E3874">
        <w:rPr>
          <w:rFonts w:ascii="Garamond" w:eastAsia="Times New Roman" w:hAnsi="Garamond"/>
          <w:bCs/>
          <w:sz w:val="24"/>
          <w:szCs w:val="24"/>
        </w:rPr>
        <w:t xml:space="preserve"> e all’indirizzo indicato dai concorrenti nella documentazione di gara.</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raggruppamenti temporanei, GEIE o consorzi ordinari, anche se non ancora costituiti formalmente, la comunicazione recapitata al mandatario si intende validamente resa a tutti gli operatori economici raggruppati o consorziati.</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consorzi di cui all’art. 45, comma 2, lett. b e c del Codice, la comunicazione recapitata al consorzio si intende validamente resa a tutte le consorziate.</w:t>
      </w:r>
    </w:p>
    <w:p w:rsidR="00881B98" w:rsidRPr="007E3874"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avvalimento, la comunicazione recapitata all’offerente si intende validamente resa a tutti gli operatori economici ausiliari.</w:t>
      </w:r>
    </w:p>
    <w:p w:rsidR="00CE245F" w:rsidRDefault="00881B98" w:rsidP="00881B98">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subappalto, la comunicazione recapitata all’offerente si intende validamente resa a tutti i subappaltatori indicati.</w:t>
      </w:r>
    </w:p>
    <w:p w:rsidR="00A93452" w:rsidRPr="00703E25" w:rsidRDefault="00A93452" w:rsidP="00A93452">
      <w:pPr>
        <w:spacing w:after="0" w:line="240" w:lineRule="auto"/>
        <w:ind w:right="-17"/>
        <w:jc w:val="both"/>
        <w:rPr>
          <w:rFonts w:ascii="Garamond" w:eastAsia="Times New Roman" w:hAnsi="Garamond"/>
          <w:bCs/>
          <w:sz w:val="24"/>
          <w:szCs w:val="24"/>
        </w:rPr>
      </w:pPr>
    </w:p>
    <w:p w:rsidR="00703E25" w:rsidRPr="00132B74" w:rsidRDefault="00F64418" w:rsidP="00703E25">
      <w:pPr>
        <w:spacing w:after="0" w:line="240" w:lineRule="auto"/>
        <w:ind w:right="-17"/>
        <w:jc w:val="both"/>
        <w:rPr>
          <w:rFonts w:ascii="Garamond" w:eastAsia="Times New Roman" w:hAnsi="Garamond"/>
          <w:b/>
          <w:bCs/>
          <w:i/>
          <w:sz w:val="24"/>
          <w:szCs w:val="24"/>
        </w:rPr>
      </w:pPr>
      <w:r>
        <w:rPr>
          <w:rFonts w:ascii="Garamond" w:eastAsia="Times New Roman" w:hAnsi="Garamond"/>
          <w:b/>
          <w:bCs/>
          <w:i/>
          <w:sz w:val="24"/>
          <w:szCs w:val="24"/>
        </w:rPr>
        <w:t>[</w:t>
      </w:r>
      <w:r w:rsidR="00132B74" w:rsidRPr="00132B74">
        <w:rPr>
          <w:rFonts w:ascii="Garamond" w:eastAsia="Times New Roman" w:hAnsi="Garamond"/>
          <w:b/>
          <w:bCs/>
          <w:i/>
          <w:sz w:val="24"/>
          <w:szCs w:val="24"/>
        </w:rPr>
        <w:t>6. SOPRALLUOGO E PRESA VISIONE DELLA DOCUMENTAZIONE DI GARA</w:t>
      </w:r>
      <w:r w:rsidR="00132B74">
        <w:rPr>
          <w:rStyle w:val="Rimandonotaapidipagina"/>
          <w:rFonts w:ascii="Garamond" w:eastAsia="Times New Roman" w:hAnsi="Garamond"/>
          <w:b/>
          <w:bCs/>
          <w:i/>
          <w:sz w:val="24"/>
          <w:szCs w:val="24"/>
        </w:rPr>
        <w:footnoteReference w:id="6"/>
      </w:r>
    </w:p>
    <w:p w:rsidR="00F64418" w:rsidRPr="00F64418" w:rsidRDefault="00F64418" w:rsidP="00F64418">
      <w:pPr>
        <w:spacing w:after="0" w:line="240" w:lineRule="auto"/>
        <w:ind w:right="-17"/>
        <w:jc w:val="both"/>
        <w:rPr>
          <w:rFonts w:ascii="Garamond" w:eastAsia="Times New Roman" w:hAnsi="Garamond"/>
          <w:b/>
          <w:bCs/>
          <w:i/>
          <w:sz w:val="24"/>
          <w:szCs w:val="24"/>
        </w:rPr>
      </w:pPr>
      <w:r w:rsidRPr="00F64418">
        <w:rPr>
          <w:rFonts w:ascii="Garamond" w:eastAsia="Times New Roman" w:hAnsi="Garamond"/>
          <w:b/>
          <w:bCs/>
          <w:i/>
          <w:sz w:val="24"/>
          <w:szCs w:val="24"/>
        </w:rPr>
        <w:t>(tale punto deve essere riportato dalle stazioni appaltanti solo nel caso in cui si preveda di richiedere il sopralluogo, in relazione alle prestazioni richieste)</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Il sopralluogo su ……………………. </w:t>
      </w:r>
      <w:r w:rsidRPr="00F64418">
        <w:rPr>
          <w:rFonts w:ascii="Garamond" w:eastAsia="Times New Roman" w:hAnsi="Garamond"/>
          <w:bCs/>
          <w:sz w:val="24"/>
          <w:szCs w:val="24"/>
        </w:rPr>
        <w:t>[indicare eventuali aree/locali/ oggetto di sopralluogo interessati ai servizi]</w:t>
      </w:r>
      <w:r w:rsidRPr="00F64418">
        <w:rPr>
          <w:rFonts w:ascii="Garamond" w:eastAsia="Times New Roman" w:hAnsi="Garamond"/>
          <w:bCs/>
          <w:i/>
          <w:sz w:val="24"/>
          <w:szCs w:val="24"/>
        </w:rPr>
        <w:t xml:space="preserve"> </w:t>
      </w:r>
      <w:r w:rsidRPr="00F64418">
        <w:rPr>
          <w:rFonts w:ascii="Garamond" w:eastAsia="Times New Roman" w:hAnsi="Garamond"/>
          <w:b/>
          <w:bCs/>
          <w:i/>
          <w:sz w:val="24"/>
          <w:szCs w:val="24"/>
        </w:rPr>
        <w:t xml:space="preserve">è obbligatorio, </w:t>
      </w:r>
      <w:r w:rsidRPr="00F64418">
        <w:rPr>
          <w:rFonts w:ascii="Garamond" w:eastAsia="Times New Roman" w:hAnsi="Garamond"/>
          <w:bCs/>
          <w:i/>
          <w:sz w:val="24"/>
          <w:szCs w:val="24"/>
        </w:rPr>
        <w:t xml:space="preserve">tenuto conto che è necessario che le offerte vengano formulate, ai sensi dell’art. 79, comma 2 del Codice, soltanto a seguito di una visita dei luoghi. La mancata effettuazione del sopralluogo è </w:t>
      </w:r>
      <w:r w:rsidRPr="00F64418">
        <w:rPr>
          <w:rFonts w:ascii="Garamond" w:eastAsia="Times New Roman" w:hAnsi="Garamond"/>
          <w:b/>
          <w:bCs/>
          <w:i/>
          <w:sz w:val="24"/>
          <w:szCs w:val="24"/>
        </w:rPr>
        <w:t>causa di esclusione</w:t>
      </w:r>
      <w:r w:rsidRPr="00F64418">
        <w:rPr>
          <w:rFonts w:ascii="Garamond" w:eastAsia="Times New Roman" w:hAnsi="Garamond"/>
          <w:bCs/>
          <w:i/>
          <w:sz w:val="24"/>
          <w:szCs w:val="24"/>
        </w:rPr>
        <w:t xml:space="preserve"> dalla procedura di gara.</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Il sopralluogo può essere effettuato nei soli giorni…. [indicare i giorni]. </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La richiesta di sopralluogo deve essere inoltrata a … </w:t>
      </w:r>
      <w:r w:rsidRPr="00F64418">
        <w:rPr>
          <w:rFonts w:ascii="Garamond" w:eastAsia="Times New Roman" w:hAnsi="Garamond"/>
          <w:bCs/>
          <w:sz w:val="24"/>
          <w:szCs w:val="24"/>
        </w:rPr>
        <w:t>[indicare indirizzo mail/PEC]</w:t>
      </w:r>
      <w:r w:rsidRPr="00F64418">
        <w:rPr>
          <w:rFonts w:ascii="Garamond" w:eastAsia="Times New Roman" w:hAnsi="Garamond"/>
          <w:bCs/>
          <w:i/>
          <w:sz w:val="24"/>
          <w:szCs w:val="24"/>
        </w:rPr>
        <w:t xml:space="preserve"> e deve riportare i seguenti dati dell’operatore economico: nominativo del concorrente; recapito telefonico; recapito fax/indirizzo e-mail; nominativo e qualifica della persona incaricata di effettuare il sopralluogo.</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La suddetta richiesta dovrà essere inviata entro le ore</w:t>
      </w:r>
      <w:proofErr w:type="gramStart"/>
      <w:r w:rsidRPr="00F64418">
        <w:rPr>
          <w:rFonts w:ascii="Garamond" w:eastAsia="Times New Roman" w:hAnsi="Garamond"/>
          <w:bCs/>
          <w:i/>
          <w:sz w:val="24"/>
          <w:szCs w:val="24"/>
        </w:rPr>
        <w:t xml:space="preserve"> ….</w:t>
      </w:r>
      <w:proofErr w:type="gramEnd"/>
      <w:r w:rsidRPr="00F64418">
        <w:rPr>
          <w:rFonts w:ascii="Garamond" w:eastAsia="Times New Roman" w:hAnsi="Garamond"/>
          <w:bCs/>
          <w:i/>
          <w:sz w:val="24"/>
          <w:szCs w:val="24"/>
        </w:rPr>
        <w:t>. del giorno …….</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Data, ora e luogo del sopralluogo sono comunicati ai concorrenti con almeno ……. giorni di anticipo. </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F64418">
        <w:rPr>
          <w:rFonts w:ascii="Garamond" w:eastAsia="Times New Roman" w:hAnsi="Garamond"/>
          <w:b/>
          <w:bCs/>
          <w:i/>
          <w:sz w:val="24"/>
          <w:szCs w:val="24"/>
        </w:rPr>
        <w:t>Il soggetto delegato ad effettuare il sopralluogo non può ricevere l’incarico da più concorrenti.</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La stazione appaltante rilascia attestazione di avvenuto sopralluogo.</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lastRenderedPageBreak/>
        <w:t xml:space="preserve">In caso di </w:t>
      </w:r>
      <w:r w:rsidRPr="00F64418">
        <w:rPr>
          <w:rFonts w:ascii="Garamond" w:eastAsia="Times New Roman" w:hAnsi="Garamond"/>
          <w:b/>
          <w:bCs/>
          <w:i/>
          <w:sz w:val="24"/>
          <w:szCs w:val="24"/>
        </w:rPr>
        <w:t>raggruppamento temporaneo o consorzio ordinario già costituiti e GEIE</w:t>
      </w:r>
      <w:r w:rsidRPr="00F64418">
        <w:rPr>
          <w:rFonts w:ascii="Garamond" w:eastAsia="Times New Roman" w:hAnsi="Garamond"/>
          <w:bCs/>
          <w:i/>
          <w:sz w:val="24"/>
          <w:szCs w:val="24"/>
        </w:rPr>
        <w:t xml:space="preserve">, in relazione al regime della solidarietà di cui all’art. 48, comma 5, del Codice, tra i diversi operatori economici, il sopralluogo può essere effettuato da un rappresentante legale/procuratore/direttore tecnico di uno degli operatori economici raggruppati o consorziati o da soggetto diverso, purché munito della delega del mandatario/capofila. </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In caso di </w:t>
      </w:r>
      <w:r w:rsidRPr="00F64418">
        <w:rPr>
          <w:rFonts w:ascii="Garamond" w:eastAsia="Times New Roman" w:hAnsi="Garamond"/>
          <w:b/>
          <w:bCs/>
          <w:i/>
          <w:sz w:val="24"/>
          <w:szCs w:val="24"/>
        </w:rPr>
        <w:t>raggruppamento temporaneo o consorzio ordinario non ancora costituiti</w:t>
      </w:r>
      <w:r w:rsidRPr="00F64418">
        <w:rPr>
          <w:rFonts w:ascii="Garamond" w:eastAsia="Times New Roman" w:hAnsi="Garamond"/>
          <w:bCs/>
          <w:i/>
          <w:sz w:val="24"/>
          <w:szCs w:val="24"/>
        </w:rPr>
        <w:t>, il sopralluogo è effettuato da un rappresentante legale/procuratore/direttore tecnico di uno degli operatori economici raggruppati o consorziati o da soggetto diverso, purché munito della delega di tutti detti operatori. In alternativa l’operatore raggruppando/consorziando può effettuare il sopralluogo singolarmente.</w:t>
      </w:r>
    </w:p>
    <w:p w:rsidR="00F64418" w:rsidRPr="00F64418"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 xml:space="preserve">In caso di </w:t>
      </w:r>
      <w:r w:rsidRPr="00F64418">
        <w:rPr>
          <w:rFonts w:ascii="Garamond" w:eastAsia="Times New Roman" w:hAnsi="Garamond"/>
          <w:b/>
          <w:bCs/>
          <w:i/>
          <w:sz w:val="24"/>
          <w:szCs w:val="24"/>
        </w:rPr>
        <w:t>consorzio di cui all’art. 45, comma 2, lett. b) e c)</w:t>
      </w:r>
      <w:r w:rsidRPr="00F64418">
        <w:rPr>
          <w:rFonts w:ascii="Garamond" w:eastAsia="Times New Roman" w:hAnsi="Garamond"/>
          <w:bCs/>
          <w:i/>
          <w:sz w:val="24"/>
          <w:szCs w:val="24"/>
        </w:rPr>
        <w:t xml:space="preserve"> del Codice il sopralluogo deve essere effettuato da soggetto munito di delega conferita dal consorzio oppure dall’operatore economico consorziato indicato come esecutore.</w:t>
      </w:r>
    </w:p>
    <w:p w:rsidR="009972B3" w:rsidRPr="009972B3" w:rsidRDefault="00F64418" w:rsidP="00F64418">
      <w:pPr>
        <w:spacing w:after="0" w:line="240" w:lineRule="auto"/>
        <w:ind w:right="-17"/>
        <w:jc w:val="both"/>
        <w:rPr>
          <w:rFonts w:ascii="Garamond" w:eastAsia="Times New Roman" w:hAnsi="Garamond"/>
          <w:bCs/>
          <w:i/>
          <w:sz w:val="24"/>
          <w:szCs w:val="24"/>
        </w:rPr>
      </w:pPr>
      <w:r w:rsidRPr="00F64418">
        <w:rPr>
          <w:rFonts w:ascii="Garamond" w:eastAsia="Times New Roman" w:hAnsi="Garamond"/>
          <w:bCs/>
          <w:i/>
          <w:sz w:val="24"/>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r>
        <w:rPr>
          <w:rFonts w:ascii="Garamond" w:eastAsia="Times New Roman" w:hAnsi="Garamond"/>
          <w:bCs/>
          <w:i/>
          <w:sz w:val="24"/>
          <w:szCs w:val="24"/>
        </w:rPr>
        <w:t>]</w:t>
      </w:r>
    </w:p>
    <w:p w:rsidR="00CD15C1" w:rsidRDefault="00CD15C1" w:rsidP="00703E25">
      <w:pPr>
        <w:spacing w:after="0" w:line="240" w:lineRule="auto"/>
        <w:ind w:right="-17"/>
        <w:jc w:val="both"/>
        <w:rPr>
          <w:rFonts w:ascii="Garamond" w:eastAsia="Times New Roman" w:hAnsi="Garamond"/>
          <w:bCs/>
          <w:sz w:val="24"/>
          <w:szCs w:val="24"/>
        </w:rPr>
      </w:pPr>
    </w:p>
    <w:p w:rsidR="00703E25" w:rsidRPr="00C8699F" w:rsidRDefault="00FB0632" w:rsidP="00703E25">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7</w:t>
      </w:r>
      <w:r w:rsidR="00C8699F" w:rsidRPr="00C8699F">
        <w:rPr>
          <w:rFonts w:ascii="Garamond" w:eastAsia="Times New Roman" w:hAnsi="Garamond"/>
          <w:b/>
          <w:bCs/>
          <w:sz w:val="24"/>
          <w:szCs w:val="24"/>
        </w:rPr>
        <w:t>. SUBAPPALTI</w:t>
      </w:r>
    </w:p>
    <w:p w:rsidR="00F64418" w:rsidRPr="00F64418" w:rsidRDefault="00F64418" w:rsidP="00F64418">
      <w:pPr>
        <w:spacing w:after="0" w:line="240" w:lineRule="auto"/>
        <w:ind w:right="-17"/>
        <w:jc w:val="both"/>
        <w:rPr>
          <w:rFonts w:ascii="Garamond" w:eastAsia="Times New Roman" w:hAnsi="Garamond"/>
          <w:bCs/>
          <w:sz w:val="24"/>
          <w:szCs w:val="24"/>
        </w:rPr>
      </w:pPr>
      <w:r w:rsidRPr="00F64418">
        <w:rPr>
          <w:rFonts w:ascii="Garamond" w:eastAsia="Times New Roman" w:hAnsi="Garamond"/>
          <w:bCs/>
          <w:sz w:val="24"/>
          <w:szCs w:val="24"/>
        </w:rPr>
        <w:t xml:space="preserve">Il contratto non può essere ceduto </w:t>
      </w:r>
      <w:r w:rsidRPr="00F64418">
        <w:rPr>
          <w:rFonts w:ascii="Garamond" w:eastAsia="Times New Roman" w:hAnsi="Garamond"/>
          <w:b/>
          <w:bCs/>
          <w:sz w:val="24"/>
          <w:szCs w:val="24"/>
        </w:rPr>
        <w:t>a pena di nullità</w:t>
      </w:r>
      <w:r w:rsidRPr="00F64418">
        <w:rPr>
          <w:rFonts w:ascii="Garamond" w:eastAsia="Times New Roman" w:hAnsi="Garamond"/>
          <w:bCs/>
          <w:sz w:val="24"/>
          <w:szCs w:val="24"/>
        </w:rPr>
        <w:t>, fatto salvo quanto previsto dall'art. 106, comma 1, lettera d) del Codice.</w:t>
      </w:r>
    </w:p>
    <w:p w:rsidR="00F64418" w:rsidRPr="00F64418" w:rsidRDefault="00F64418" w:rsidP="00F64418">
      <w:pPr>
        <w:spacing w:after="0" w:line="240" w:lineRule="auto"/>
        <w:ind w:right="-17"/>
        <w:jc w:val="both"/>
        <w:rPr>
          <w:rFonts w:ascii="Garamond" w:eastAsia="Times New Roman" w:hAnsi="Garamond"/>
          <w:bCs/>
          <w:sz w:val="24"/>
          <w:szCs w:val="24"/>
        </w:rPr>
      </w:pPr>
      <w:r w:rsidRPr="00F64418">
        <w:rPr>
          <w:rFonts w:ascii="Garamond" w:eastAsia="Times New Roman" w:hAnsi="Garamond"/>
          <w:bCs/>
          <w:sz w:val="24"/>
          <w:szCs w:val="24"/>
        </w:rPr>
        <w:t>Gli eventuali subappalti sono ammessi nei limiti dell’art. 31, comma 8 del Codice. Resta comunque ferma la responsabilità esclusiva del progettista.</w:t>
      </w:r>
    </w:p>
    <w:p w:rsidR="00F64418" w:rsidRPr="00CC61F2" w:rsidRDefault="00F64418" w:rsidP="00F64418">
      <w:pPr>
        <w:spacing w:after="0" w:line="240" w:lineRule="auto"/>
        <w:ind w:right="-17"/>
        <w:jc w:val="both"/>
        <w:rPr>
          <w:rFonts w:ascii="Garamond" w:eastAsia="Times New Roman" w:hAnsi="Garamond"/>
          <w:bCs/>
          <w:sz w:val="24"/>
          <w:szCs w:val="24"/>
        </w:rPr>
      </w:pPr>
      <w:r w:rsidRPr="00F64418">
        <w:rPr>
          <w:rFonts w:ascii="Garamond" w:eastAsia="Times New Roman" w:hAnsi="Garamond"/>
          <w:bCs/>
          <w:sz w:val="24"/>
          <w:szCs w:val="24"/>
        </w:rPr>
        <w:t>Nei limiti in cui è ammesso,</w:t>
      </w:r>
      <w:r>
        <w:rPr>
          <w:rFonts w:ascii="Garamond" w:eastAsia="Times New Roman" w:hAnsi="Garamond"/>
          <w:bCs/>
          <w:sz w:val="24"/>
          <w:szCs w:val="24"/>
        </w:rPr>
        <w:t xml:space="preserve"> i</w:t>
      </w:r>
      <w:r w:rsidRPr="00CC61F2">
        <w:rPr>
          <w:rFonts w:ascii="Garamond" w:eastAsia="Times New Roman" w:hAnsi="Garamond"/>
          <w:bCs/>
          <w:sz w:val="24"/>
          <w:szCs w:val="24"/>
        </w:rPr>
        <w:t xml:space="preserve">l concorrente indica all’atto dell’offerta le parti del servizio che intende subappaltare o concedere in cottimo nei limiti del 30% dell’importo complessivo del contratto, in conformità a quanto previsto dall’art. 105 del Codice; in mancanza di tali indicazioni il subappalto </w:t>
      </w:r>
      <w:r w:rsidRPr="00CC61F2">
        <w:rPr>
          <w:rFonts w:ascii="Garamond" w:eastAsia="Times New Roman" w:hAnsi="Garamond"/>
          <w:b/>
          <w:bCs/>
          <w:sz w:val="24"/>
          <w:szCs w:val="24"/>
        </w:rPr>
        <w:t>è vietato</w:t>
      </w:r>
      <w:r w:rsidR="00047B02">
        <w:rPr>
          <w:rFonts w:ascii="Garamond" w:eastAsia="Times New Roman" w:hAnsi="Garamond"/>
          <w:bCs/>
          <w:sz w:val="24"/>
          <w:szCs w:val="24"/>
        </w:rPr>
        <w:t>.</w:t>
      </w:r>
    </w:p>
    <w:p w:rsidR="00F64418" w:rsidRPr="00CC61F2"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 xml:space="preserve">Il concorrente è tenuto ad indicare nell’offerta obbligatoriamente tre subappaltatori. </w:t>
      </w:r>
    </w:p>
    <w:p w:rsidR="00F64418" w:rsidRPr="00CC61F2"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 xml:space="preserve">Non costituisce motivo di esclusione ma comporta, per il concorrente, </w:t>
      </w:r>
      <w:r w:rsidRPr="00CC61F2">
        <w:rPr>
          <w:rFonts w:ascii="Garamond" w:eastAsia="Times New Roman" w:hAnsi="Garamond"/>
          <w:b/>
          <w:bCs/>
          <w:sz w:val="24"/>
          <w:szCs w:val="24"/>
        </w:rPr>
        <w:t>il divieto di subappalto</w:t>
      </w:r>
      <w:r w:rsidRPr="00CC61F2">
        <w:rPr>
          <w:rFonts w:ascii="Garamond" w:eastAsia="Times New Roman" w:hAnsi="Garamond"/>
          <w:bCs/>
          <w:sz w:val="24"/>
          <w:szCs w:val="24"/>
        </w:rPr>
        <w:t>:</w:t>
      </w:r>
    </w:p>
    <w:p w:rsidR="00F64418" w:rsidRPr="00CC61F2" w:rsidRDefault="00F64418" w:rsidP="00F64418">
      <w:pPr>
        <w:numPr>
          <w:ilvl w:val="0"/>
          <w:numId w:val="3"/>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l’omessa dichiarazione della terna;</w:t>
      </w:r>
    </w:p>
    <w:p w:rsidR="00F64418" w:rsidRPr="00CC61F2" w:rsidRDefault="00F64418" w:rsidP="00F64418">
      <w:pPr>
        <w:numPr>
          <w:ilvl w:val="0"/>
          <w:numId w:val="3"/>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l’indicazione di un numero di subappaltatori inferiore a tre;</w:t>
      </w:r>
    </w:p>
    <w:p w:rsidR="00F64418" w:rsidRPr="00CC61F2" w:rsidRDefault="00F64418" w:rsidP="00F64418">
      <w:pPr>
        <w:numPr>
          <w:ilvl w:val="0"/>
          <w:numId w:val="3"/>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l’indicazione di un subappaltatore che, contestualmente, concorra in proprio alla gara.</w:t>
      </w:r>
    </w:p>
    <w:p w:rsidR="00F64418" w:rsidRPr="00CC61F2"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È consentita l’indicazione dello stesso subappaltatore in più terne di diversi concorrenti.</w:t>
      </w:r>
    </w:p>
    <w:p w:rsidR="00F64418" w:rsidRDefault="00F64418" w:rsidP="00F64418">
      <w:pPr>
        <w:spacing w:after="0" w:line="240" w:lineRule="auto"/>
        <w:ind w:right="-17"/>
        <w:jc w:val="both"/>
        <w:rPr>
          <w:rFonts w:ascii="Garamond" w:eastAsia="Times New Roman" w:hAnsi="Garamond"/>
          <w:b/>
          <w:bCs/>
          <w:i/>
          <w:sz w:val="24"/>
          <w:szCs w:val="24"/>
        </w:rPr>
      </w:pPr>
    </w:p>
    <w:p w:rsidR="00F64418" w:rsidRPr="00CC61F2"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
          <w:bCs/>
          <w:i/>
          <w:sz w:val="24"/>
          <w:szCs w:val="24"/>
        </w:rPr>
        <w:t xml:space="preserve">[In caso l’appalto comprenda più tipologie di prestazione] </w:t>
      </w:r>
      <w:r w:rsidRPr="00CC61F2">
        <w:rPr>
          <w:rFonts w:ascii="Garamond" w:eastAsia="Times New Roman" w:hAnsi="Garamond"/>
          <w:bCs/>
          <w:sz w:val="24"/>
          <w:szCs w:val="24"/>
        </w:rPr>
        <w:t>Il concorrente indica, ai sensi dell’art. 105</w:t>
      </w:r>
      <w:r w:rsidR="00047B02">
        <w:rPr>
          <w:rFonts w:ascii="Garamond" w:eastAsia="Times New Roman" w:hAnsi="Garamond"/>
          <w:bCs/>
          <w:sz w:val="24"/>
          <w:szCs w:val="24"/>
        </w:rPr>
        <w:t>,</w:t>
      </w:r>
      <w:r w:rsidRPr="00CC61F2">
        <w:rPr>
          <w:rFonts w:ascii="Garamond" w:eastAsia="Times New Roman" w:hAnsi="Garamond"/>
          <w:bCs/>
          <w:sz w:val="24"/>
          <w:szCs w:val="24"/>
        </w:rPr>
        <w:t xml:space="preserve"> comma 6 del Codice, una terna di subappaltatori con riferimento a ciascuna tipologia di prestazione omogenea. Il tale caso il medesimo subappaltatore può essere indicato in più terne.</w:t>
      </w:r>
    </w:p>
    <w:p w:rsidR="00086BE4" w:rsidRDefault="00086BE4" w:rsidP="00F64418">
      <w:pPr>
        <w:spacing w:after="0" w:line="240" w:lineRule="auto"/>
        <w:ind w:right="-17"/>
        <w:jc w:val="both"/>
        <w:rPr>
          <w:rFonts w:ascii="Garamond" w:eastAsia="Times New Roman" w:hAnsi="Garamond"/>
          <w:bCs/>
          <w:sz w:val="24"/>
          <w:szCs w:val="24"/>
        </w:rPr>
      </w:pPr>
    </w:p>
    <w:p w:rsidR="00F64418" w:rsidRPr="00CC61F2"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CC61F2">
        <w:rPr>
          <w:rFonts w:ascii="Garamond" w:eastAsia="Times New Roman" w:hAnsi="Garamond"/>
          <w:b/>
          <w:bCs/>
          <w:sz w:val="24"/>
          <w:szCs w:val="24"/>
        </w:rPr>
        <w:t>l’esclusione</w:t>
      </w:r>
      <w:r w:rsidRPr="00CC61F2">
        <w:rPr>
          <w:rFonts w:ascii="Garamond" w:eastAsia="Times New Roman" w:hAnsi="Garamond"/>
          <w:bCs/>
          <w:sz w:val="24"/>
          <w:szCs w:val="24"/>
        </w:rPr>
        <w:t xml:space="preserve"> del concorrente dalla gara.</w:t>
      </w:r>
    </w:p>
    <w:p w:rsidR="00703E25" w:rsidRPr="00703E25" w:rsidRDefault="00F64418" w:rsidP="00F64418">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Non si configurano come attività affidate in subappalto quelle di cui all’art. 105, comma 3 del Codice.</w:t>
      </w:r>
    </w:p>
    <w:p w:rsidR="00086BE4" w:rsidRDefault="00086BE4" w:rsidP="00703E25">
      <w:pPr>
        <w:spacing w:after="0" w:line="240" w:lineRule="auto"/>
        <w:ind w:right="-17"/>
        <w:jc w:val="both"/>
        <w:rPr>
          <w:rFonts w:ascii="Garamond" w:eastAsia="Times New Roman" w:hAnsi="Garamond"/>
          <w:b/>
          <w:bCs/>
          <w:sz w:val="24"/>
          <w:szCs w:val="24"/>
        </w:rPr>
      </w:pPr>
    </w:p>
    <w:p w:rsidR="00703E25" w:rsidRPr="003E7A69" w:rsidRDefault="00A605FA" w:rsidP="00703E25">
      <w:pPr>
        <w:spacing w:after="0" w:line="240" w:lineRule="auto"/>
        <w:ind w:right="-17"/>
        <w:jc w:val="both"/>
        <w:rPr>
          <w:rFonts w:ascii="Garamond" w:eastAsia="Times New Roman" w:hAnsi="Garamond"/>
          <w:b/>
          <w:bCs/>
          <w:i/>
          <w:sz w:val="24"/>
          <w:szCs w:val="24"/>
        </w:rPr>
      </w:pPr>
      <w:r w:rsidRPr="00A01D90">
        <w:rPr>
          <w:rFonts w:ascii="Garamond" w:eastAsia="Times New Roman" w:hAnsi="Garamond"/>
          <w:b/>
          <w:bCs/>
          <w:sz w:val="24"/>
          <w:szCs w:val="24"/>
        </w:rPr>
        <w:t>8</w:t>
      </w:r>
      <w:r w:rsidR="003E7A69" w:rsidRPr="00A01D90">
        <w:rPr>
          <w:rFonts w:ascii="Garamond" w:eastAsia="Times New Roman" w:hAnsi="Garamond"/>
          <w:b/>
          <w:bCs/>
          <w:sz w:val="24"/>
          <w:szCs w:val="24"/>
        </w:rPr>
        <w:t xml:space="preserve">. </w:t>
      </w:r>
      <w:r w:rsidR="00703E25" w:rsidRPr="00A01D90">
        <w:rPr>
          <w:rFonts w:ascii="Garamond" w:eastAsia="Times New Roman" w:hAnsi="Garamond"/>
          <w:b/>
          <w:bCs/>
          <w:sz w:val="24"/>
          <w:szCs w:val="24"/>
        </w:rPr>
        <w:t>CAUZIONI E GARANZIE RICHIESTE</w:t>
      </w:r>
      <w:r w:rsidR="003E7A69">
        <w:rPr>
          <w:rStyle w:val="Rimandonotaapidipagina"/>
          <w:rFonts w:ascii="Garamond" w:eastAsia="Times New Roman" w:hAnsi="Garamond"/>
          <w:b/>
          <w:bCs/>
          <w:i/>
          <w:sz w:val="24"/>
          <w:szCs w:val="24"/>
        </w:rPr>
        <w:footnoteReference w:id="7"/>
      </w:r>
    </w:p>
    <w:p w:rsidR="003E7A69" w:rsidRDefault="0071012A" w:rsidP="00703E25">
      <w:pPr>
        <w:spacing w:after="0" w:line="240" w:lineRule="auto"/>
        <w:ind w:right="-17"/>
        <w:jc w:val="both"/>
        <w:rPr>
          <w:rFonts w:ascii="Garamond" w:eastAsia="Times New Roman" w:hAnsi="Garamond"/>
          <w:bCs/>
          <w:i/>
          <w:sz w:val="24"/>
          <w:szCs w:val="24"/>
        </w:rPr>
      </w:pPr>
      <w:r w:rsidRPr="0071012A">
        <w:rPr>
          <w:rFonts w:ascii="Garamond" w:eastAsia="Times New Roman" w:hAnsi="Garamond"/>
          <w:b/>
          <w:bCs/>
          <w:sz w:val="24"/>
          <w:szCs w:val="24"/>
        </w:rPr>
        <w:t>[</w:t>
      </w:r>
      <w:r w:rsidR="00703E25" w:rsidRPr="003E7A69">
        <w:rPr>
          <w:rFonts w:ascii="Garamond" w:eastAsia="Times New Roman" w:hAnsi="Garamond"/>
          <w:b/>
          <w:bCs/>
          <w:i/>
          <w:sz w:val="24"/>
          <w:szCs w:val="24"/>
        </w:rPr>
        <w:t xml:space="preserve">(In caso di incarichi </w:t>
      </w:r>
      <w:r w:rsidR="003E7A69" w:rsidRPr="003E7A69">
        <w:rPr>
          <w:rFonts w:ascii="Garamond" w:eastAsia="Times New Roman" w:hAnsi="Garamond"/>
          <w:b/>
          <w:bCs/>
          <w:i/>
          <w:sz w:val="24"/>
          <w:szCs w:val="24"/>
        </w:rPr>
        <w:t>diversi da quelli di</w:t>
      </w:r>
      <w:r w:rsidR="00703E25" w:rsidRPr="003E7A69">
        <w:rPr>
          <w:rFonts w:ascii="Garamond" w:eastAsia="Times New Roman" w:hAnsi="Garamond"/>
          <w:b/>
          <w:bCs/>
          <w:i/>
          <w:sz w:val="24"/>
          <w:szCs w:val="24"/>
        </w:rPr>
        <w:t xml:space="preserve"> </w:t>
      </w:r>
      <w:r w:rsidR="003E7A69" w:rsidRPr="003E7A69">
        <w:rPr>
          <w:rFonts w:ascii="Garamond" w:eastAsia="Times New Roman" w:hAnsi="Garamond"/>
          <w:b/>
          <w:bCs/>
          <w:i/>
          <w:sz w:val="24"/>
          <w:szCs w:val="24"/>
        </w:rPr>
        <w:t>progettazione, redazione del piano di sicurezza e coordinamento, supporto al RUP</w:t>
      </w:r>
      <w:r w:rsidR="004001F1">
        <w:rPr>
          <w:rFonts w:ascii="Garamond" w:eastAsia="Times New Roman" w:hAnsi="Garamond"/>
          <w:b/>
          <w:bCs/>
          <w:i/>
          <w:sz w:val="24"/>
          <w:szCs w:val="24"/>
        </w:rPr>
        <w:t>, ai sensi dell’art. 93 comma 10 del Codice</w:t>
      </w:r>
      <w:r w:rsidR="00703E25" w:rsidRPr="003E7A69">
        <w:rPr>
          <w:rFonts w:ascii="Garamond" w:eastAsia="Times New Roman" w:hAnsi="Garamond"/>
          <w:b/>
          <w:bCs/>
          <w:i/>
          <w:sz w:val="24"/>
          <w:szCs w:val="24"/>
        </w:rPr>
        <w:t>)</w:t>
      </w:r>
      <w:r w:rsidR="00703E25" w:rsidRPr="003E7A69">
        <w:rPr>
          <w:rFonts w:ascii="Garamond" w:eastAsia="Times New Roman" w:hAnsi="Garamond"/>
          <w:bCs/>
          <w:i/>
          <w:sz w:val="24"/>
          <w:szCs w:val="24"/>
        </w:rPr>
        <w:t xml:space="preserve"> </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L’offerta è corredata</w:t>
      </w:r>
      <w:r w:rsidRPr="00BE5883">
        <w:rPr>
          <w:rFonts w:ascii="Garamond" w:eastAsia="Times New Roman" w:hAnsi="Garamond"/>
          <w:b/>
          <w:bCs/>
          <w:i/>
          <w:sz w:val="24"/>
          <w:szCs w:val="24"/>
        </w:rPr>
        <w:t xml:space="preserve"> </w:t>
      </w:r>
      <w:r w:rsidRPr="00BE5883">
        <w:rPr>
          <w:rFonts w:ascii="Garamond" w:eastAsia="Times New Roman" w:hAnsi="Garamond"/>
          <w:bCs/>
          <w:i/>
          <w:sz w:val="24"/>
          <w:szCs w:val="24"/>
        </w:rPr>
        <w:t>da:</w:t>
      </w:r>
    </w:p>
    <w:p w:rsidR="00BE5883" w:rsidRPr="00BE5883" w:rsidRDefault="00BE5883" w:rsidP="00BE5883">
      <w:pPr>
        <w:numPr>
          <w:ilvl w:val="0"/>
          <w:numId w:val="10"/>
        </w:numPr>
        <w:spacing w:after="0" w:line="240" w:lineRule="auto"/>
        <w:ind w:right="-17" w:hanging="720"/>
        <w:jc w:val="both"/>
        <w:rPr>
          <w:rFonts w:ascii="Garamond" w:eastAsia="Times New Roman" w:hAnsi="Garamond"/>
          <w:bCs/>
          <w:i/>
          <w:sz w:val="24"/>
          <w:szCs w:val="24"/>
        </w:rPr>
      </w:pPr>
      <w:r w:rsidRPr="00BE5883">
        <w:rPr>
          <w:rFonts w:ascii="Garamond" w:eastAsia="Times New Roman" w:hAnsi="Garamond"/>
          <w:b/>
          <w:bCs/>
          <w:i/>
          <w:sz w:val="24"/>
          <w:szCs w:val="24"/>
        </w:rPr>
        <w:t>una garanzia provvisoria</w:t>
      </w:r>
      <w:r w:rsidRPr="00BE5883">
        <w:rPr>
          <w:rFonts w:ascii="Garamond" w:eastAsia="Times New Roman" w:hAnsi="Garamond"/>
          <w:bCs/>
          <w:i/>
          <w:sz w:val="24"/>
          <w:szCs w:val="24"/>
        </w:rPr>
        <w:t>, come definita dall’art. 93 del Codice, pari a ......................</w:t>
      </w:r>
      <w:r w:rsidRPr="00BE5883">
        <w:rPr>
          <w:rFonts w:ascii="Garamond" w:eastAsia="Times New Roman" w:hAnsi="Garamond"/>
          <w:bCs/>
          <w:sz w:val="24"/>
          <w:szCs w:val="24"/>
        </w:rPr>
        <w:t>[2% del prezzo base dell’appalto ovvero altra percentuale ai sensi dell’art. 93, comma 1 del Codice]</w:t>
      </w:r>
      <w:r w:rsidRPr="00BE5883">
        <w:rPr>
          <w:rFonts w:ascii="Garamond" w:eastAsia="Times New Roman" w:hAnsi="Garamond"/>
          <w:bCs/>
          <w:i/>
          <w:sz w:val="24"/>
          <w:szCs w:val="24"/>
        </w:rPr>
        <w:t xml:space="preserve"> e precisamente di importo pari ad € .........................., salvo quanto previsto all’art. 93, comma 7 del Codice. </w:t>
      </w:r>
    </w:p>
    <w:p w:rsidR="00BE5883" w:rsidRPr="00047B02" w:rsidRDefault="00BE5883" w:rsidP="00BE5883">
      <w:pPr>
        <w:spacing w:after="0" w:line="240" w:lineRule="auto"/>
        <w:ind w:right="-17"/>
        <w:jc w:val="both"/>
        <w:rPr>
          <w:rFonts w:ascii="Garamond" w:eastAsia="Times New Roman" w:hAnsi="Garamond"/>
          <w:b/>
          <w:bCs/>
          <w:i/>
        </w:rPr>
      </w:pPr>
      <w:r w:rsidRPr="00047B02">
        <w:rPr>
          <w:rFonts w:ascii="Garamond" w:eastAsia="Times New Roman" w:hAnsi="Garamond"/>
          <w:b/>
          <w:bCs/>
          <w:i/>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rsidR="00BE5883" w:rsidRPr="00BE5883" w:rsidRDefault="00BE5883" w:rsidP="00BE5883">
      <w:pPr>
        <w:numPr>
          <w:ilvl w:val="0"/>
          <w:numId w:val="10"/>
        </w:numPr>
        <w:spacing w:after="0" w:line="240" w:lineRule="auto"/>
        <w:ind w:right="-17" w:hanging="720"/>
        <w:jc w:val="both"/>
        <w:rPr>
          <w:rFonts w:ascii="Garamond" w:eastAsia="Times New Roman" w:hAnsi="Garamond"/>
          <w:bCs/>
          <w:i/>
          <w:sz w:val="24"/>
          <w:szCs w:val="24"/>
        </w:rPr>
      </w:pPr>
      <w:r w:rsidRPr="00BE5883">
        <w:rPr>
          <w:rFonts w:ascii="Garamond" w:eastAsia="Times New Roman" w:hAnsi="Garamond"/>
          <w:b/>
          <w:bCs/>
          <w:i/>
          <w:sz w:val="24"/>
          <w:szCs w:val="24"/>
        </w:rPr>
        <w:lastRenderedPageBreak/>
        <w:t>una</w:t>
      </w:r>
      <w:r w:rsidRPr="00BE5883">
        <w:rPr>
          <w:rFonts w:ascii="Garamond" w:eastAsia="Times New Roman" w:hAnsi="Garamond"/>
          <w:bCs/>
          <w:i/>
          <w:sz w:val="24"/>
          <w:szCs w:val="24"/>
        </w:rPr>
        <w:t xml:space="preserve"> </w:t>
      </w:r>
      <w:r w:rsidRPr="00BE5883">
        <w:rPr>
          <w:rFonts w:ascii="Garamond" w:eastAsia="Times New Roman" w:hAnsi="Garamond"/>
          <w:b/>
          <w:bCs/>
          <w:i/>
          <w:sz w:val="24"/>
          <w:szCs w:val="24"/>
        </w:rPr>
        <w:t xml:space="preserve">dichiarazione di impegno, </w:t>
      </w:r>
      <w:r w:rsidRPr="00BE5883">
        <w:rPr>
          <w:rFonts w:ascii="Garamond" w:eastAsia="Times New Roman" w:hAnsi="Garamond"/>
          <w:bCs/>
          <w:i/>
          <w:sz w:val="24"/>
          <w:szCs w:val="24"/>
        </w:rPr>
        <w:t xml:space="preserve">da parte di un istituto bancario o assicurativo o altro soggetto di cui all’art. 93, comma 3 del Codice, anche diverso da quello che ha rilasciato la garanzia provvisoria, </w:t>
      </w:r>
      <w:r w:rsidRPr="00BE5883">
        <w:rPr>
          <w:rFonts w:ascii="Garamond" w:eastAsia="Times New Roman" w:hAnsi="Garamond"/>
          <w:b/>
          <w:bCs/>
          <w:i/>
          <w:sz w:val="24"/>
          <w:szCs w:val="24"/>
        </w:rPr>
        <w:t>a rilasciare</w:t>
      </w:r>
      <w:r w:rsidRPr="00BE5883">
        <w:rPr>
          <w:rFonts w:ascii="Garamond" w:eastAsia="Times New Roman" w:hAnsi="Garamond"/>
          <w:bCs/>
          <w:i/>
          <w:sz w:val="24"/>
          <w:szCs w:val="24"/>
        </w:rPr>
        <w:t xml:space="preserve"> </w:t>
      </w:r>
      <w:r w:rsidRPr="00BE5883">
        <w:rPr>
          <w:rFonts w:ascii="Garamond" w:eastAsia="Times New Roman" w:hAnsi="Garamond"/>
          <w:b/>
          <w:bCs/>
          <w:i/>
          <w:sz w:val="24"/>
          <w:szCs w:val="24"/>
        </w:rPr>
        <w:t>garanzia fideiussoria definitiva</w:t>
      </w:r>
      <w:r w:rsidRPr="00BE5883">
        <w:rPr>
          <w:rFonts w:ascii="Garamond" w:eastAsia="Times New Roman" w:hAnsi="Garamond"/>
          <w:bCs/>
          <w:i/>
          <w:sz w:val="24"/>
          <w:szCs w:val="24"/>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Ai sensi dell’art. 93, comma 6 del Codice, la garanzia provvisoria copre la mancata sottoscrizione del contratto, dopo l’aggiudicazione, dovuta ad ogni fatto riconducibile all’affidatario o all’adozione di informazione antimafia interdittiva emessa ai sensi degli articoli 84 e 91 del d. </w:t>
      </w:r>
      <w:proofErr w:type="spellStart"/>
      <w:r w:rsidRPr="00BE5883">
        <w:rPr>
          <w:rFonts w:ascii="Garamond" w:eastAsia="Times New Roman" w:hAnsi="Garamond"/>
          <w:bCs/>
          <w:i/>
          <w:sz w:val="24"/>
          <w:szCs w:val="24"/>
        </w:rPr>
        <w:t>lgs</w:t>
      </w:r>
      <w:proofErr w:type="spellEnd"/>
      <w:r w:rsidRPr="00BE5883">
        <w:rPr>
          <w:rFonts w:ascii="Garamond" w:eastAsia="Times New Roman" w:hAnsi="Garamond"/>
          <w:bCs/>
          <w:i/>
          <w:sz w:val="24"/>
          <w:szCs w:val="24"/>
        </w:rPr>
        <w:t>. 6 settembre 2011, n. 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La garanzia provvisoria copre, ai sensi dell’art. 89, comma 1 del Codice, anche le dichiarazioni mendaci rese nell’ambito dell’avvalimento. </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La </w:t>
      </w:r>
      <w:r w:rsidRPr="00BE5883">
        <w:rPr>
          <w:rFonts w:ascii="Garamond" w:eastAsia="Times New Roman" w:hAnsi="Garamond"/>
          <w:b/>
          <w:bCs/>
          <w:i/>
          <w:sz w:val="24"/>
          <w:szCs w:val="24"/>
        </w:rPr>
        <w:t>garanzia provvisoria è costituita</w:t>
      </w:r>
      <w:r w:rsidRPr="00BE5883">
        <w:rPr>
          <w:rFonts w:ascii="Garamond" w:eastAsia="Times New Roman" w:hAnsi="Garamond"/>
          <w:bCs/>
          <w:i/>
          <w:sz w:val="24"/>
          <w:szCs w:val="24"/>
        </w:rPr>
        <w:t>, a scelta del concorrente:</w:t>
      </w:r>
    </w:p>
    <w:p w:rsidR="00BE5883" w:rsidRPr="00BE5883" w:rsidRDefault="00BE5883" w:rsidP="00BE5883">
      <w:pPr>
        <w:numPr>
          <w:ilvl w:val="1"/>
          <w:numId w:val="8"/>
        </w:numPr>
        <w:spacing w:after="0" w:line="240" w:lineRule="auto"/>
        <w:ind w:left="851" w:right="-17" w:hanging="873"/>
        <w:jc w:val="both"/>
        <w:rPr>
          <w:rFonts w:ascii="Garamond" w:eastAsia="Times New Roman" w:hAnsi="Garamond"/>
          <w:bCs/>
          <w:i/>
          <w:sz w:val="24"/>
          <w:szCs w:val="24"/>
        </w:rPr>
      </w:pPr>
      <w:r w:rsidRPr="00BE5883">
        <w:rPr>
          <w:rFonts w:ascii="Garamond" w:eastAsia="Times New Roman" w:hAnsi="Garamond"/>
          <w:bCs/>
          <w:i/>
          <w:sz w:val="24"/>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BE5883" w:rsidRPr="00BE5883" w:rsidRDefault="00BE5883" w:rsidP="00BE5883">
      <w:pPr>
        <w:numPr>
          <w:ilvl w:val="1"/>
          <w:numId w:val="8"/>
        </w:numPr>
        <w:spacing w:after="0" w:line="240" w:lineRule="auto"/>
        <w:ind w:left="851" w:right="-17" w:hanging="851"/>
        <w:jc w:val="both"/>
        <w:rPr>
          <w:rFonts w:ascii="Garamond" w:eastAsia="Times New Roman" w:hAnsi="Garamond"/>
          <w:bCs/>
          <w:i/>
          <w:sz w:val="24"/>
          <w:szCs w:val="24"/>
        </w:rPr>
      </w:pPr>
      <w:r w:rsidRPr="00BE5883">
        <w:rPr>
          <w:rFonts w:ascii="Garamond" w:eastAsia="Times New Roman" w:hAnsi="Garamond"/>
          <w:bCs/>
          <w:i/>
          <w:sz w:val="24"/>
          <w:szCs w:val="24"/>
        </w:rPr>
        <w:t>fermo restando il limite all’utilizzo del contante di cui all’articolo 49, comma l del decreto legislativo 21 novembre 2007 n. 231, in contanti, con bonifico, in assegni circolari, con versamento presso ....................................[la stazione appaltante indica gli estremi per il deposito mediante bonifico bancario o postale];</w:t>
      </w:r>
    </w:p>
    <w:p w:rsidR="00BE5883" w:rsidRPr="00BE5883" w:rsidRDefault="00BE5883" w:rsidP="00BE5883">
      <w:pPr>
        <w:numPr>
          <w:ilvl w:val="1"/>
          <w:numId w:val="8"/>
        </w:numPr>
        <w:spacing w:after="0" w:line="240" w:lineRule="auto"/>
        <w:ind w:left="851" w:right="-17" w:hanging="851"/>
        <w:jc w:val="both"/>
        <w:rPr>
          <w:rFonts w:ascii="Garamond" w:eastAsia="Times New Roman" w:hAnsi="Garamond"/>
          <w:bCs/>
          <w:i/>
          <w:sz w:val="24"/>
          <w:szCs w:val="24"/>
        </w:rPr>
      </w:pPr>
      <w:r w:rsidRPr="00BE5883">
        <w:rPr>
          <w:rFonts w:ascii="Garamond" w:eastAsia="Times New Roman" w:hAnsi="Garamond"/>
          <w:bCs/>
          <w:i/>
          <w:sz w:val="24"/>
          <w:szCs w:val="24"/>
        </w:rPr>
        <w:t>fideiussione bancaria o assicurativa rilasciata da imprese bancarie o assicurative che rispondano ai requisiti di cui all’art. 93, comma 3 del Codice. In ogni caso, la garanzia fideiussoria è conforme allo schema tipo di cui all’art. 103, comma 9 del Codice.</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Gli operatori economici, prima di procedere alla sottoscrizione, sono tenuti a verificare che il soggetto garante sia in possesso dell’autorizzazione al rilascio di garanzie mediante accesso ai seguenti siti internet:</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http://www.bancaditalia.it/compiti/vigilanza/intermediari/index.html</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http://www.bancaditalia.it/compiti/vigilanza/avvisi-pub/garanzie-finanziarie/</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http://www.bancaditalia.it/compiti/vigilanza/avvisi-pub/soggetti-non- legittimati/Intermediari_non_abilitati.pdf</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http://www.ivass.it/ivass/imprese_jsp/HomePage.jsp</w:t>
      </w:r>
    </w:p>
    <w:p w:rsidR="00BE5883" w:rsidRPr="00BE5883" w:rsidRDefault="00BE5883" w:rsidP="00BE5883">
      <w:pPr>
        <w:spacing w:after="0" w:line="240" w:lineRule="auto"/>
        <w:ind w:right="-17"/>
        <w:jc w:val="both"/>
        <w:rPr>
          <w:rFonts w:ascii="Garamond" w:eastAsia="Times New Roman" w:hAnsi="Garamond"/>
          <w:bCs/>
          <w:i/>
          <w:sz w:val="24"/>
          <w:szCs w:val="24"/>
        </w:rPr>
      </w:pP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In caso di prestazione di </w:t>
      </w:r>
      <w:r w:rsidRPr="00BE5883">
        <w:rPr>
          <w:rFonts w:ascii="Garamond" w:eastAsia="Times New Roman" w:hAnsi="Garamond"/>
          <w:b/>
          <w:bCs/>
          <w:i/>
          <w:sz w:val="24"/>
          <w:szCs w:val="24"/>
        </w:rPr>
        <w:t>garanzia fideiussoria</w:t>
      </w:r>
      <w:r w:rsidRPr="00BE5883">
        <w:rPr>
          <w:rFonts w:ascii="Garamond" w:eastAsia="Times New Roman" w:hAnsi="Garamond"/>
          <w:bCs/>
          <w:i/>
          <w:sz w:val="24"/>
          <w:szCs w:val="24"/>
        </w:rPr>
        <w:t>, questa dovrà:</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contenere espressa menzione dell’oggetto e del soggetto garantito;</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essere intestata a tutti gli operatori economici del costituito/costituendo raggruppamento temporaneo o consorzio ordinario o GEIE, ovvero, in caso di consorzi di cui all’art. 45, comma 2 lett. b) e c</w:t>
      </w:r>
      <w:proofErr w:type="gramStart"/>
      <w:r w:rsidRPr="00BE5883">
        <w:rPr>
          <w:rFonts w:ascii="Garamond" w:eastAsia="Times New Roman" w:hAnsi="Garamond"/>
          <w:bCs/>
          <w:i/>
          <w:sz w:val="24"/>
          <w:szCs w:val="24"/>
        </w:rPr>
        <w:t>)  del</w:t>
      </w:r>
      <w:proofErr w:type="gramEnd"/>
      <w:r w:rsidRPr="00BE5883">
        <w:rPr>
          <w:rFonts w:ascii="Garamond" w:eastAsia="Times New Roman" w:hAnsi="Garamond"/>
          <w:bCs/>
          <w:i/>
          <w:sz w:val="24"/>
          <w:szCs w:val="24"/>
        </w:rPr>
        <w:t xml:space="preserve"> Codice, al solo consorzio;</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avere validità per ……... giorni </w:t>
      </w:r>
      <w:r w:rsidRPr="00BE5883">
        <w:rPr>
          <w:rFonts w:ascii="Garamond" w:eastAsia="Times New Roman" w:hAnsi="Garamond"/>
          <w:b/>
          <w:bCs/>
          <w:sz w:val="24"/>
          <w:szCs w:val="24"/>
        </w:rPr>
        <w:t xml:space="preserve">[almeno 180 gg. - ovvero altro termine, in relazione alla durata prevista per la validità dell’offerta come indicata al successivo paragrafo </w:t>
      </w:r>
      <w:r w:rsidRPr="00BE5883">
        <w:rPr>
          <w:rFonts w:ascii="Garamond" w:eastAsia="Times New Roman" w:hAnsi="Garamond"/>
          <w:b/>
          <w:bCs/>
          <w:sz w:val="24"/>
          <w:szCs w:val="24"/>
        </w:rPr>
        <w:fldChar w:fldCharType="begin"/>
      </w:r>
      <w:r w:rsidRPr="00BE5883">
        <w:rPr>
          <w:rFonts w:ascii="Garamond" w:eastAsia="Times New Roman" w:hAnsi="Garamond"/>
          <w:b/>
          <w:bCs/>
          <w:sz w:val="24"/>
          <w:szCs w:val="24"/>
        </w:rPr>
        <w:instrText xml:space="preserve"> REF _Ref498595281 \r \h  \* MERGEFORMAT </w:instrText>
      </w:r>
      <w:r w:rsidRPr="00BE5883">
        <w:rPr>
          <w:rFonts w:ascii="Garamond" w:eastAsia="Times New Roman" w:hAnsi="Garamond"/>
          <w:b/>
          <w:bCs/>
          <w:sz w:val="24"/>
          <w:szCs w:val="24"/>
        </w:rPr>
      </w:r>
      <w:r w:rsidRPr="00BE5883">
        <w:rPr>
          <w:rFonts w:ascii="Garamond" w:eastAsia="Times New Roman" w:hAnsi="Garamond"/>
          <w:b/>
          <w:bCs/>
          <w:sz w:val="24"/>
          <w:szCs w:val="24"/>
        </w:rPr>
        <w:fldChar w:fldCharType="separate"/>
      </w:r>
      <w:r w:rsidRPr="00BE5883">
        <w:rPr>
          <w:rFonts w:ascii="Garamond" w:eastAsia="Times New Roman" w:hAnsi="Garamond"/>
          <w:b/>
          <w:bCs/>
          <w:sz w:val="24"/>
          <w:szCs w:val="24"/>
        </w:rPr>
        <w:t>13</w:t>
      </w:r>
      <w:r w:rsidRPr="00BE5883">
        <w:rPr>
          <w:rFonts w:ascii="Garamond" w:eastAsia="Times New Roman" w:hAnsi="Garamond"/>
          <w:b/>
          <w:bCs/>
          <w:sz w:val="24"/>
          <w:szCs w:val="24"/>
        </w:rPr>
        <w:fldChar w:fldCharType="end"/>
      </w:r>
      <w:r w:rsidRPr="00BE5883">
        <w:rPr>
          <w:rFonts w:ascii="Garamond" w:eastAsia="Times New Roman" w:hAnsi="Garamond"/>
          <w:b/>
          <w:bCs/>
          <w:sz w:val="24"/>
          <w:szCs w:val="24"/>
        </w:rPr>
        <w:t xml:space="preserve">] </w:t>
      </w:r>
      <w:r w:rsidRPr="00BE5883">
        <w:rPr>
          <w:rFonts w:ascii="Garamond" w:eastAsia="Times New Roman" w:hAnsi="Garamond"/>
          <w:bCs/>
          <w:i/>
          <w:sz w:val="24"/>
          <w:szCs w:val="24"/>
        </w:rPr>
        <w:t xml:space="preserve">dal termine ultimo per la presentazione dell’offerta; </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prevedere espressamente: </w:t>
      </w:r>
    </w:p>
    <w:p w:rsidR="00BE5883" w:rsidRPr="00BE5883" w:rsidRDefault="00BE5883" w:rsidP="00BE5883">
      <w:pPr>
        <w:numPr>
          <w:ilvl w:val="3"/>
          <w:numId w:val="6"/>
        </w:numPr>
        <w:spacing w:after="0" w:line="240" w:lineRule="auto"/>
        <w:ind w:left="1418" w:right="-17" w:hanging="709"/>
        <w:jc w:val="both"/>
        <w:rPr>
          <w:rFonts w:ascii="Garamond" w:eastAsia="Times New Roman" w:hAnsi="Garamond"/>
          <w:bCs/>
          <w:i/>
          <w:sz w:val="24"/>
          <w:szCs w:val="24"/>
        </w:rPr>
      </w:pPr>
      <w:r w:rsidRPr="00BE5883">
        <w:rPr>
          <w:rFonts w:ascii="Garamond" w:eastAsia="Times New Roman" w:hAnsi="Garamond"/>
          <w:bCs/>
          <w:i/>
          <w:sz w:val="24"/>
          <w:szCs w:val="24"/>
        </w:rPr>
        <w:t xml:space="preserve">la rinuncia al beneficio della preventiva escussione del debitore principale di cui all’art. 1944 del codice civile, volendo ed intendendo restare obbligata in solido con il debitore; </w:t>
      </w:r>
    </w:p>
    <w:p w:rsidR="00BE5883" w:rsidRPr="00BE5883" w:rsidRDefault="00BE5883" w:rsidP="00BE5883">
      <w:pPr>
        <w:numPr>
          <w:ilvl w:val="3"/>
          <w:numId w:val="6"/>
        </w:numPr>
        <w:spacing w:after="0" w:line="240" w:lineRule="auto"/>
        <w:ind w:left="1418" w:right="-17" w:hanging="709"/>
        <w:jc w:val="both"/>
        <w:rPr>
          <w:rFonts w:ascii="Garamond" w:eastAsia="Times New Roman" w:hAnsi="Garamond"/>
          <w:bCs/>
          <w:i/>
          <w:sz w:val="24"/>
          <w:szCs w:val="24"/>
        </w:rPr>
      </w:pPr>
      <w:r w:rsidRPr="00BE5883">
        <w:rPr>
          <w:rFonts w:ascii="Garamond" w:eastAsia="Times New Roman" w:hAnsi="Garamond"/>
          <w:bCs/>
          <w:i/>
          <w:sz w:val="24"/>
          <w:szCs w:val="24"/>
        </w:rPr>
        <w:t xml:space="preserve">la rinuncia ad eccepire la decorrenza dei termini di cui all’art. 1957 del codice civile; </w:t>
      </w:r>
    </w:p>
    <w:p w:rsidR="00BE5883" w:rsidRPr="00BE5883" w:rsidRDefault="00BE5883" w:rsidP="00BE5883">
      <w:pPr>
        <w:numPr>
          <w:ilvl w:val="3"/>
          <w:numId w:val="6"/>
        </w:numPr>
        <w:spacing w:after="0" w:line="240" w:lineRule="auto"/>
        <w:ind w:left="1418" w:right="-17" w:hanging="709"/>
        <w:jc w:val="both"/>
        <w:rPr>
          <w:rFonts w:ascii="Garamond" w:eastAsia="Times New Roman" w:hAnsi="Garamond"/>
          <w:bCs/>
          <w:i/>
          <w:sz w:val="24"/>
          <w:szCs w:val="24"/>
        </w:rPr>
      </w:pPr>
      <w:r w:rsidRPr="00BE5883">
        <w:rPr>
          <w:rFonts w:ascii="Garamond" w:eastAsia="Times New Roman" w:hAnsi="Garamond"/>
          <w:bCs/>
          <w:i/>
          <w:sz w:val="24"/>
          <w:szCs w:val="24"/>
        </w:rPr>
        <w:t xml:space="preserve">la loro operatività entro quindici giorni a semplice richiesta scritta della stazione appaltante; </w:t>
      </w:r>
    </w:p>
    <w:p w:rsidR="00BE5883" w:rsidRPr="00BE5883" w:rsidRDefault="00BE5883" w:rsidP="00BE5883">
      <w:pPr>
        <w:numPr>
          <w:ilvl w:val="2"/>
          <w:numId w:val="7"/>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contenere l’impegno a rilasciare la garanzia definitiva, ove rilasciata dal medesimo garante;</w:t>
      </w:r>
    </w:p>
    <w:p w:rsidR="00BE5883" w:rsidRPr="00BE5883" w:rsidRDefault="00BE5883" w:rsidP="00BE5883">
      <w:pPr>
        <w:spacing w:after="0" w:line="240" w:lineRule="auto"/>
        <w:ind w:right="-17"/>
        <w:jc w:val="both"/>
        <w:rPr>
          <w:rFonts w:ascii="Garamond" w:eastAsia="Times New Roman" w:hAnsi="Garamond"/>
          <w:b/>
          <w:bCs/>
          <w:i/>
          <w:sz w:val="24"/>
          <w:szCs w:val="24"/>
        </w:rPr>
      </w:pPr>
    </w:p>
    <w:p w:rsidR="00BE5883" w:rsidRPr="00BE5883" w:rsidRDefault="00BE5883" w:rsidP="00BE5883">
      <w:pPr>
        <w:spacing w:after="0" w:line="240" w:lineRule="auto"/>
        <w:ind w:right="-17"/>
        <w:jc w:val="both"/>
        <w:rPr>
          <w:rFonts w:ascii="Garamond" w:eastAsia="Times New Roman" w:hAnsi="Garamond"/>
          <w:b/>
          <w:bCs/>
          <w:sz w:val="24"/>
          <w:szCs w:val="24"/>
        </w:rPr>
      </w:pPr>
      <w:r w:rsidRPr="00BE5883">
        <w:rPr>
          <w:rFonts w:ascii="Garamond" w:eastAsia="Times New Roman" w:hAnsi="Garamond"/>
          <w:b/>
          <w:bCs/>
          <w:sz w:val="24"/>
          <w:szCs w:val="24"/>
        </w:rPr>
        <w:lastRenderedPageBreak/>
        <w:t xml:space="preserve">[Facoltativo: </w:t>
      </w:r>
      <w:r w:rsidRPr="00BE5883">
        <w:rPr>
          <w:rFonts w:ascii="Garamond" w:eastAsia="Times New Roman" w:hAnsi="Garamond"/>
          <w:b/>
          <w:bCs/>
          <w:sz w:val="24"/>
          <w:szCs w:val="24"/>
        </w:rPr>
        <w:fldChar w:fldCharType="begin"/>
      </w:r>
      <w:r w:rsidRPr="00BE5883">
        <w:rPr>
          <w:rFonts w:ascii="Garamond" w:eastAsia="Times New Roman" w:hAnsi="Garamond"/>
          <w:b/>
          <w:bCs/>
          <w:sz w:val="24"/>
          <w:szCs w:val="24"/>
        </w:rPr>
        <w:instrText xml:space="preserve"> REF _Ref496519431 \r \h  \* MERGEFORMAT </w:instrText>
      </w:r>
      <w:r w:rsidRPr="00BE5883">
        <w:rPr>
          <w:rFonts w:ascii="Garamond" w:eastAsia="Times New Roman" w:hAnsi="Garamond"/>
          <w:b/>
          <w:bCs/>
          <w:sz w:val="24"/>
          <w:szCs w:val="24"/>
        </w:rPr>
      </w:r>
      <w:r w:rsidRPr="00BE5883">
        <w:rPr>
          <w:rFonts w:ascii="Garamond" w:eastAsia="Times New Roman" w:hAnsi="Garamond"/>
          <w:b/>
          <w:bCs/>
          <w:sz w:val="24"/>
          <w:szCs w:val="24"/>
        </w:rPr>
        <w:fldChar w:fldCharType="separate"/>
      </w:r>
      <w:r w:rsidRPr="00BE5883">
        <w:rPr>
          <w:rFonts w:ascii="Garamond" w:eastAsia="Times New Roman" w:hAnsi="Garamond"/>
          <w:b/>
          <w:bCs/>
          <w:sz w:val="24"/>
          <w:szCs w:val="24"/>
        </w:rPr>
        <w:t>7)</w:t>
      </w:r>
      <w:r w:rsidRPr="00BE5883">
        <w:rPr>
          <w:rFonts w:ascii="Garamond" w:eastAsia="Times New Roman" w:hAnsi="Garamond"/>
          <w:bCs/>
          <w:sz w:val="24"/>
          <w:szCs w:val="24"/>
        </w:rPr>
        <w:fldChar w:fldCharType="end"/>
      </w:r>
      <w:r w:rsidRPr="00BE5883">
        <w:rPr>
          <w:rFonts w:ascii="Garamond" w:eastAsia="Times New Roman" w:hAnsi="Garamond"/>
          <w:b/>
          <w:bCs/>
          <w:sz w:val="24"/>
          <w:szCs w:val="24"/>
        </w:rPr>
        <w:t xml:space="preserve">, </w:t>
      </w:r>
      <w:r w:rsidRPr="00BE5883">
        <w:rPr>
          <w:rFonts w:ascii="Garamond" w:eastAsia="Times New Roman" w:hAnsi="Garamond"/>
          <w:b/>
          <w:bCs/>
          <w:sz w:val="24"/>
          <w:szCs w:val="24"/>
        </w:rPr>
        <w:fldChar w:fldCharType="begin"/>
      </w:r>
      <w:r w:rsidRPr="00BE5883">
        <w:rPr>
          <w:rFonts w:ascii="Garamond" w:eastAsia="Times New Roman" w:hAnsi="Garamond"/>
          <w:b/>
          <w:bCs/>
          <w:sz w:val="24"/>
          <w:szCs w:val="24"/>
        </w:rPr>
        <w:instrText xml:space="preserve"> REF _Ref496519435 \r \h  \* MERGEFORMAT </w:instrText>
      </w:r>
      <w:r w:rsidRPr="00BE5883">
        <w:rPr>
          <w:rFonts w:ascii="Garamond" w:eastAsia="Times New Roman" w:hAnsi="Garamond"/>
          <w:b/>
          <w:bCs/>
          <w:sz w:val="24"/>
          <w:szCs w:val="24"/>
        </w:rPr>
      </w:r>
      <w:r w:rsidRPr="00BE5883">
        <w:rPr>
          <w:rFonts w:ascii="Garamond" w:eastAsia="Times New Roman" w:hAnsi="Garamond"/>
          <w:b/>
          <w:bCs/>
          <w:sz w:val="24"/>
          <w:szCs w:val="24"/>
        </w:rPr>
        <w:fldChar w:fldCharType="separate"/>
      </w:r>
      <w:r w:rsidRPr="00BE5883">
        <w:rPr>
          <w:rFonts w:ascii="Garamond" w:eastAsia="Times New Roman" w:hAnsi="Garamond"/>
          <w:b/>
          <w:bCs/>
          <w:sz w:val="24"/>
          <w:szCs w:val="24"/>
        </w:rPr>
        <w:t>8)</w:t>
      </w:r>
      <w:r w:rsidRPr="00BE5883">
        <w:rPr>
          <w:rFonts w:ascii="Garamond" w:eastAsia="Times New Roman" w:hAnsi="Garamond"/>
          <w:bCs/>
          <w:sz w:val="24"/>
          <w:szCs w:val="24"/>
        </w:rPr>
        <w:fldChar w:fldCharType="end"/>
      </w:r>
      <w:r w:rsidRPr="00BE5883">
        <w:rPr>
          <w:rFonts w:ascii="Garamond" w:eastAsia="Times New Roman" w:hAnsi="Garamond"/>
          <w:b/>
          <w:bCs/>
          <w:sz w:val="24"/>
          <w:szCs w:val="24"/>
        </w:rPr>
        <w:t xml:space="preserve">, </w:t>
      </w:r>
      <w:r w:rsidRPr="00BE5883">
        <w:rPr>
          <w:rFonts w:ascii="Garamond" w:eastAsia="Times New Roman" w:hAnsi="Garamond"/>
          <w:b/>
          <w:bCs/>
          <w:sz w:val="24"/>
          <w:szCs w:val="24"/>
        </w:rPr>
        <w:fldChar w:fldCharType="begin"/>
      </w:r>
      <w:r w:rsidRPr="00BE5883">
        <w:rPr>
          <w:rFonts w:ascii="Garamond" w:eastAsia="Times New Roman" w:hAnsi="Garamond"/>
          <w:b/>
          <w:bCs/>
          <w:sz w:val="24"/>
          <w:szCs w:val="24"/>
        </w:rPr>
        <w:instrText xml:space="preserve"> REF _Ref496519438 \r \h  \* MERGEFORMAT </w:instrText>
      </w:r>
      <w:r w:rsidRPr="00BE5883">
        <w:rPr>
          <w:rFonts w:ascii="Garamond" w:eastAsia="Times New Roman" w:hAnsi="Garamond"/>
          <w:b/>
          <w:bCs/>
          <w:sz w:val="24"/>
          <w:szCs w:val="24"/>
        </w:rPr>
      </w:r>
      <w:r w:rsidRPr="00BE5883">
        <w:rPr>
          <w:rFonts w:ascii="Garamond" w:eastAsia="Times New Roman" w:hAnsi="Garamond"/>
          <w:b/>
          <w:bCs/>
          <w:sz w:val="24"/>
          <w:szCs w:val="24"/>
        </w:rPr>
        <w:fldChar w:fldCharType="separate"/>
      </w:r>
      <w:r w:rsidRPr="00BE5883">
        <w:rPr>
          <w:rFonts w:ascii="Garamond" w:eastAsia="Times New Roman" w:hAnsi="Garamond"/>
          <w:b/>
          <w:bCs/>
          <w:sz w:val="24"/>
          <w:szCs w:val="24"/>
        </w:rPr>
        <w:t>9)</w:t>
      </w:r>
      <w:r w:rsidRPr="00BE5883">
        <w:rPr>
          <w:rFonts w:ascii="Garamond" w:eastAsia="Times New Roman" w:hAnsi="Garamond"/>
          <w:bCs/>
          <w:sz w:val="24"/>
          <w:szCs w:val="24"/>
        </w:rPr>
        <w:fldChar w:fldCharType="end"/>
      </w:r>
      <w:r w:rsidRPr="00BE5883">
        <w:rPr>
          <w:rFonts w:ascii="Garamond" w:eastAsia="Times New Roman" w:hAnsi="Garamond"/>
          <w:b/>
          <w:bCs/>
          <w:sz w:val="24"/>
          <w:szCs w:val="24"/>
        </w:rPr>
        <w:t>]</w:t>
      </w:r>
    </w:p>
    <w:p w:rsidR="00BE5883" w:rsidRPr="00BE5883" w:rsidRDefault="00BE5883" w:rsidP="00BE5883">
      <w:pPr>
        <w:numPr>
          <w:ilvl w:val="2"/>
          <w:numId w:val="7"/>
        </w:numPr>
        <w:spacing w:after="0" w:line="240" w:lineRule="auto"/>
        <w:ind w:right="-17"/>
        <w:jc w:val="both"/>
        <w:rPr>
          <w:rFonts w:ascii="Garamond" w:eastAsia="Times New Roman" w:hAnsi="Garamond"/>
          <w:bCs/>
          <w:sz w:val="24"/>
          <w:szCs w:val="24"/>
        </w:rPr>
      </w:pPr>
      <w:bookmarkStart w:id="4" w:name="_Ref496519431"/>
      <w:r w:rsidRPr="00BE5883">
        <w:rPr>
          <w:rFonts w:ascii="Garamond" w:eastAsia="Times New Roman" w:hAnsi="Garamond"/>
          <w:bCs/>
          <w:sz w:val="24"/>
          <w:szCs w:val="24"/>
        </w:rPr>
        <w:t>riportare l’autentica della sottoscrizione;</w:t>
      </w:r>
      <w:bookmarkEnd w:id="4"/>
    </w:p>
    <w:p w:rsidR="00BE5883" w:rsidRPr="00BE5883" w:rsidRDefault="00BE5883" w:rsidP="00BE5883">
      <w:pPr>
        <w:numPr>
          <w:ilvl w:val="2"/>
          <w:numId w:val="7"/>
        </w:numPr>
        <w:spacing w:after="0" w:line="240" w:lineRule="auto"/>
        <w:ind w:right="-17"/>
        <w:jc w:val="both"/>
        <w:rPr>
          <w:rFonts w:ascii="Garamond" w:eastAsia="Times New Roman" w:hAnsi="Garamond"/>
          <w:bCs/>
          <w:sz w:val="24"/>
          <w:szCs w:val="24"/>
        </w:rPr>
      </w:pPr>
      <w:bookmarkStart w:id="5" w:name="_Ref496519435"/>
      <w:r w:rsidRPr="00BE5883">
        <w:rPr>
          <w:rFonts w:ascii="Garamond" w:eastAsia="Times New Roman" w:hAnsi="Garamond"/>
          <w:bCs/>
          <w:sz w:val="24"/>
          <w:szCs w:val="24"/>
        </w:rPr>
        <w:t>essere corredata da una dichiarazione sostitutiva di atto notorio del fideiussore che attesti il potere di impegnare con la sottoscrizione la società fideiussore nei confronti della stazione appaltante;</w:t>
      </w:r>
      <w:bookmarkEnd w:id="5"/>
    </w:p>
    <w:p w:rsidR="00BE5883" w:rsidRPr="00BE5883" w:rsidRDefault="00BE5883" w:rsidP="00BE5883">
      <w:pPr>
        <w:numPr>
          <w:ilvl w:val="2"/>
          <w:numId w:val="7"/>
        </w:numPr>
        <w:spacing w:after="0" w:line="240" w:lineRule="auto"/>
        <w:ind w:right="-17"/>
        <w:jc w:val="both"/>
        <w:rPr>
          <w:rFonts w:ascii="Garamond" w:eastAsia="Times New Roman" w:hAnsi="Garamond"/>
          <w:bCs/>
          <w:sz w:val="24"/>
          <w:szCs w:val="24"/>
        </w:rPr>
      </w:pPr>
      <w:bookmarkStart w:id="6" w:name="_Ref496519438"/>
      <w:r w:rsidRPr="00BE5883">
        <w:rPr>
          <w:rFonts w:ascii="Garamond" w:eastAsia="Times New Roman" w:hAnsi="Garamond"/>
          <w:bCs/>
          <w:sz w:val="24"/>
          <w:szCs w:val="24"/>
        </w:rPr>
        <w:t>essere corredata dall’impegno del garante a rinnovare la garanzia ai sensi dell’art. 93, comma 5 del Codice, su richiesta della stazione appaltante per ulteriori</w:t>
      </w:r>
      <w:proofErr w:type="gramStart"/>
      <w:r w:rsidRPr="00BE5883">
        <w:rPr>
          <w:rFonts w:ascii="Garamond" w:eastAsia="Times New Roman" w:hAnsi="Garamond"/>
          <w:bCs/>
          <w:sz w:val="24"/>
          <w:szCs w:val="24"/>
        </w:rPr>
        <w:t xml:space="preserve"> ..</w:t>
      </w:r>
      <w:proofErr w:type="gramEnd"/>
      <w:r w:rsidRPr="00BE5883">
        <w:rPr>
          <w:rFonts w:ascii="Garamond" w:eastAsia="Times New Roman" w:hAnsi="Garamond"/>
          <w:bCs/>
          <w:sz w:val="24"/>
          <w:szCs w:val="24"/>
        </w:rPr>
        <w:t>…. giorni, nel caso in cui al momento della sua scadenza non sia ancora intervenuta l’aggiudicazione</w:t>
      </w:r>
      <w:bookmarkEnd w:id="6"/>
      <w:r w:rsidRPr="00BE5883">
        <w:rPr>
          <w:rFonts w:ascii="Garamond" w:eastAsia="Times New Roman" w:hAnsi="Garamond"/>
          <w:bCs/>
          <w:sz w:val="24"/>
          <w:szCs w:val="24"/>
        </w:rPr>
        <w:t xml:space="preserve">. </w:t>
      </w:r>
    </w:p>
    <w:p w:rsidR="00BE5883" w:rsidRPr="00BE5883" w:rsidRDefault="00BE5883" w:rsidP="00BE5883">
      <w:pPr>
        <w:spacing w:after="0" w:line="240" w:lineRule="auto"/>
        <w:ind w:right="-17"/>
        <w:jc w:val="both"/>
        <w:rPr>
          <w:rFonts w:ascii="Garamond" w:eastAsia="Times New Roman" w:hAnsi="Garamond"/>
          <w:bCs/>
          <w:i/>
          <w:sz w:val="24"/>
          <w:szCs w:val="24"/>
        </w:rPr>
      </w:pPr>
    </w:p>
    <w:p w:rsidR="00BE5883" w:rsidRPr="00BE5883" w:rsidRDefault="00BE5883" w:rsidP="00BE5883">
      <w:pPr>
        <w:spacing w:after="0" w:line="240" w:lineRule="auto"/>
        <w:ind w:right="-17"/>
        <w:jc w:val="both"/>
        <w:rPr>
          <w:rFonts w:ascii="Garamond" w:eastAsia="Times New Roman" w:hAnsi="Garamond"/>
          <w:b/>
          <w:bCs/>
          <w:i/>
          <w:sz w:val="24"/>
          <w:szCs w:val="24"/>
        </w:rPr>
      </w:pPr>
      <w:r w:rsidRPr="00BE5883">
        <w:rPr>
          <w:rFonts w:ascii="Garamond" w:eastAsia="Times New Roman" w:hAnsi="Garamond"/>
          <w:bCs/>
          <w:i/>
          <w:sz w:val="24"/>
          <w:szCs w:val="24"/>
        </w:rPr>
        <w:t xml:space="preserve">La garanzia fideiussoria e la dichiarazione di impegno devono essere </w:t>
      </w:r>
      <w:r w:rsidRPr="00BE5883">
        <w:rPr>
          <w:rFonts w:ascii="Garamond" w:eastAsia="Times New Roman" w:hAnsi="Garamond"/>
          <w:b/>
          <w:bCs/>
          <w:i/>
          <w:sz w:val="24"/>
          <w:szCs w:val="24"/>
        </w:rPr>
        <w:t>sottoscritte</w:t>
      </w:r>
      <w:r w:rsidRPr="00BE5883">
        <w:rPr>
          <w:rFonts w:ascii="Garamond" w:eastAsia="Times New Roman" w:hAnsi="Garamond"/>
          <w:bCs/>
          <w:i/>
          <w:sz w:val="24"/>
          <w:szCs w:val="24"/>
        </w:rPr>
        <w:t xml:space="preserve"> da un soggetto in possesso dei poteri necessari per impegnare il garante ed essere </w:t>
      </w:r>
      <w:r w:rsidRPr="00BE5883">
        <w:rPr>
          <w:rFonts w:ascii="Garamond" w:eastAsia="Times New Roman" w:hAnsi="Garamond"/>
          <w:b/>
          <w:bCs/>
          <w:i/>
          <w:sz w:val="24"/>
          <w:szCs w:val="24"/>
        </w:rPr>
        <w:t>prodotte</w:t>
      </w:r>
      <w:r w:rsidRPr="00BE5883">
        <w:rPr>
          <w:rFonts w:ascii="Garamond" w:eastAsia="Times New Roman" w:hAnsi="Garamond"/>
          <w:bCs/>
          <w:i/>
          <w:sz w:val="24"/>
          <w:szCs w:val="24"/>
        </w:rPr>
        <w:t xml:space="preserve"> in una delle seguenti forme:</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in originale o in copia autentica ai sensi dell’art. 18 del </w:t>
      </w:r>
      <w:proofErr w:type="spellStart"/>
      <w:r w:rsidRPr="00BE5883">
        <w:rPr>
          <w:rFonts w:ascii="Garamond" w:eastAsia="Times New Roman" w:hAnsi="Garamond"/>
          <w:bCs/>
          <w:i/>
          <w:sz w:val="24"/>
          <w:szCs w:val="24"/>
        </w:rPr>
        <w:t>d.p.r.</w:t>
      </w:r>
      <w:proofErr w:type="spellEnd"/>
      <w:r w:rsidRPr="00BE5883">
        <w:rPr>
          <w:rFonts w:ascii="Garamond" w:eastAsia="Times New Roman" w:hAnsi="Garamond"/>
          <w:bCs/>
          <w:i/>
          <w:sz w:val="24"/>
          <w:szCs w:val="24"/>
        </w:rPr>
        <w:t xml:space="preserve"> 28 dicembre 2000, n. 445;</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documento informatico, ai sensi dell’art. 1, lett. p) del d.lgs. 7 marzo 2005 n. 82 sottoscritto con firma digitale dal soggetto in possesso dei poteri necessari per impegnare il garante;</w:t>
      </w:r>
    </w:p>
    <w:p w:rsidR="00BE5883" w:rsidRPr="00BE5883" w:rsidRDefault="00BE5883" w:rsidP="00BE5883">
      <w:pPr>
        <w:numPr>
          <w:ilvl w:val="0"/>
          <w:numId w:val="9"/>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L’importo della garanzia e del suo eventuale rinnovo </w:t>
      </w:r>
      <w:r w:rsidRPr="00BE5883">
        <w:rPr>
          <w:rFonts w:ascii="Garamond" w:eastAsia="Times New Roman" w:hAnsi="Garamond"/>
          <w:b/>
          <w:bCs/>
          <w:i/>
          <w:sz w:val="24"/>
          <w:szCs w:val="24"/>
        </w:rPr>
        <w:t>è ridotto</w:t>
      </w:r>
      <w:r w:rsidRPr="00BE5883">
        <w:rPr>
          <w:rFonts w:ascii="Garamond" w:eastAsia="Times New Roman" w:hAnsi="Garamond"/>
          <w:bCs/>
          <w:i/>
          <w:sz w:val="24"/>
          <w:szCs w:val="24"/>
        </w:rPr>
        <w:t xml:space="preserve"> secondo le misure e le modalità di cui all’art. 93, comma 7 del Codice.</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Per fruire di dette riduzioni il concorrente segnala e documenta nell’offerta il possesso dei relativi requisiti fornendo copia dei certificati posseduti.</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In caso di partecipazione in forma associata, la riduzione del 50% per il possesso della certificazione del sistema di qualità di cui all’articolo 93, comma 7, si ottiene:</w:t>
      </w:r>
    </w:p>
    <w:p w:rsidR="00BE5883" w:rsidRPr="00BE5883" w:rsidRDefault="00BE5883" w:rsidP="00BE5883">
      <w:pPr>
        <w:numPr>
          <w:ilvl w:val="1"/>
          <w:numId w:val="5"/>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in caso di partecipazione dei soggetti di cui all’art. 45, comma 2, lett. d), e), f), g), del Codice solo se tutte le imprese che costituiscono il raggruppamento, consorzio ordinario o GEIE siano in possesso della predetta certificazione;</w:t>
      </w:r>
    </w:p>
    <w:p w:rsidR="00BE5883" w:rsidRPr="00BE5883" w:rsidRDefault="00BE5883" w:rsidP="00BE5883">
      <w:pPr>
        <w:numPr>
          <w:ilvl w:val="1"/>
          <w:numId w:val="5"/>
        </w:num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in caso di partecipazione in consorzio di cui all’art. 45, comma 2, lett. b) e c) del Codice, solo se la predetta certificazione sia posseduta dal consorzio e/o dalle consorziate.</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Le altre riduzioni previste dall’art. 93, comma 7, del Codice si ottengono nel caso di possesso da parte di una sola associata oppure, per i consorzi di cui all’art. 45, comma 2, lett. b) e c) del Codice, da parte del consorzio e/o delle consorziate.</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È sanabile, altresì, la presentazione di una garanzia di valore inferiore o priva di una o più caratteristiche tra quelle sopra indicate (intestazione solo ad alcuni partecipanti al RTI, carenza delle clausole obbligatorie, etc.). </w:t>
      </w:r>
    </w:p>
    <w:p w:rsidR="00BE5883" w:rsidRPr="00BE5883" w:rsidRDefault="00BE5883" w:rsidP="00BE5883">
      <w:pPr>
        <w:spacing w:after="0" w:line="240" w:lineRule="auto"/>
        <w:ind w:right="-17"/>
        <w:jc w:val="both"/>
        <w:rPr>
          <w:rFonts w:ascii="Garamond" w:eastAsia="Times New Roman" w:hAnsi="Garamond"/>
          <w:bCs/>
          <w:i/>
          <w:sz w:val="24"/>
          <w:szCs w:val="24"/>
        </w:rPr>
      </w:pPr>
      <w:r w:rsidRPr="00BE5883">
        <w:rPr>
          <w:rFonts w:ascii="Garamond" w:eastAsia="Times New Roman" w:hAnsi="Garamond"/>
          <w:bCs/>
          <w:i/>
          <w:sz w:val="24"/>
          <w:szCs w:val="24"/>
        </w:rPr>
        <w:t xml:space="preserve">Non è sanabile - </w:t>
      </w:r>
      <w:r w:rsidRPr="00BE5883">
        <w:rPr>
          <w:rFonts w:ascii="Garamond" w:eastAsia="Times New Roman" w:hAnsi="Garamond"/>
          <w:b/>
          <w:bCs/>
          <w:i/>
          <w:sz w:val="24"/>
          <w:szCs w:val="24"/>
        </w:rPr>
        <w:t>e quindi è causa di esclusione</w:t>
      </w:r>
      <w:r w:rsidRPr="00BE5883">
        <w:rPr>
          <w:rFonts w:ascii="Garamond" w:eastAsia="Times New Roman" w:hAnsi="Garamond"/>
          <w:bCs/>
          <w:i/>
          <w:sz w:val="24"/>
          <w:szCs w:val="24"/>
        </w:rPr>
        <w:t xml:space="preserve"> - la sottoscrizione della garanzia provvisoria da parte di un soggetto non legittimato a rilasciare la garanzia o non autorizzato ad impegnare il garante.</w:t>
      </w:r>
    </w:p>
    <w:p w:rsidR="0071012A" w:rsidRDefault="0071012A" w:rsidP="00703E25">
      <w:pPr>
        <w:spacing w:after="0" w:line="240" w:lineRule="auto"/>
        <w:ind w:right="-17"/>
        <w:jc w:val="both"/>
        <w:rPr>
          <w:rFonts w:ascii="Garamond" w:eastAsia="Times New Roman" w:hAnsi="Garamond"/>
          <w:bCs/>
          <w:i/>
          <w:sz w:val="24"/>
          <w:szCs w:val="24"/>
        </w:rPr>
      </w:pPr>
    </w:p>
    <w:p w:rsidR="00703E25" w:rsidRPr="0071012A" w:rsidRDefault="00703E25" w:rsidP="00703E25">
      <w:pPr>
        <w:spacing w:after="0" w:line="240" w:lineRule="auto"/>
        <w:ind w:right="-17"/>
        <w:jc w:val="both"/>
        <w:rPr>
          <w:rFonts w:ascii="Garamond" w:eastAsia="Times New Roman" w:hAnsi="Garamond"/>
          <w:bCs/>
          <w:sz w:val="24"/>
          <w:szCs w:val="24"/>
        </w:rPr>
      </w:pPr>
      <w:r w:rsidRPr="0071012A">
        <w:rPr>
          <w:rFonts w:ascii="Garamond" w:eastAsia="Times New Roman" w:hAnsi="Garamond"/>
          <w:bCs/>
          <w:sz w:val="24"/>
          <w:szCs w:val="24"/>
        </w:rPr>
        <w:t>Al</w:t>
      </w:r>
      <w:r w:rsidR="006E7FA3" w:rsidRPr="0071012A">
        <w:rPr>
          <w:rFonts w:ascii="Garamond" w:eastAsia="Times New Roman" w:hAnsi="Garamond"/>
          <w:bCs/>
          <w:sz w:val="24"/>
          <w:szCs w:val="24"/>
        </w:rPr>
        <w:t xml:space="preserve"> più tardi al</w:t>
      </w:r>
      <w:r w:rsidRPr="0071012A">
        <w:rPr>
          <w:rFonts w:ascii="Garamond" w:eastAsia="Times New Roman" w:hAnsi="Garamond"/>
          <w:bCs/>
          <w:sz w:val="24"/>
          <w:szCs w:val="24"/>
        </w:rPr>
        <w:t>l’atto della stipula del contratto</w:t>
      </w:r>
      <w:r w:rsidR="006E7FA3" w:rsidRPr="0071012A">
        <w:rPr>
          <w:rFonts w:ascii="Garamond" w:eastAsia="Times New Roman" w:hAnsi="Garamond"/>
          <w:bCs/>
          <w:sz w:val="24"/>
          <w:szCs w:val="24"/>
        </w:rPr>
        <w:t>,</w:t>
      </w:r>
      <w:r w:rsidRPr="0071012A">
        <w:rPr>
          <w:rFonts w:ascii="Garamond" w:eastAsia="Times New Roman" w:hAnsi="Garamond"/>
          <w:bCs/>
          <w:sz w:val="24"/>
          <w:szCs w:val="24"/>
        </w:rPr>
        <w:t xml:space="preserve"> l’aggiudicatario deve prestare </w:t>
      </w:r>
      <w:r w:rsidR="00180585" w:rsidRPr="0071012A">
        <w:rPr>
          <w:rFonts w:ascii="Garamond" w:eastAsia="Times New Roman" w:hAnsi="Garamond"/>
          <w:bCs/>
          <w:sz w:val="24"/>
          <w:szCs w:val="24"/>
        </w:rPr>
        <w:t>cauzione</w:t>
      </w:r>
      <w:r w:rsidRPr="0071012A">
        <w:rPr>
          <w:rFonts w:ascii="Garamond" w:eastAsia="Times New Roman" w:hAnsi="Garamond"/>
          <w:bCs/>
          <w:sz w:val="24"/>
          <w:szCs w:val="24"/>
        </w:rPr>
        <w:t xml:space="preserve"> definitiva nella misura e nei modi previsti dall’art</w:t>
      </w:r>
      <w:r w:rsidR="00180585" w:rsidRPr="0071012A">
        <w:rPr>
          <w:rFonts w:ascii="Garamond" w:eastAsia="Times New Roman" w:hAnsi="Garamond"/>
          <w:bCs/>
          <w:sz w:val="24"/>
          <w:szCs w:val="24"/>
        </w:rPr>
        <w:t xml:space="preserve">. </w:t>
      </w:r>
      <w:r w:rsidRPr="0071012A">
        <w:rPr>
          <w:rFonts w:ascii="Garamond" w:eastAsia="Times New Roman" w:hAnsi="Garamond"/>
          <w:bCs/>
          <w:sz w:val="24"/>
          <w:szCs w:val="24"/>
        </w:rPr>
        <w:t xml:space="preserve">103 </w:t>
      </w:r>
      <w:r w:rsidR="006E7FA3" w:rsidRPr="0071012A">
        <w:rPr>
          <w:rFonts w:ascii="Garamond" w:eastAsia="Times New Roman" w:hAnsi="Garamond"/>
          <w:bCs/>
          <w:sz w:val="24"/>
          <w:szCs w:val="24"/>
        </w:rPr>
        <w:t>citato</w:t>
      </w:r>
      <w:r w:rsidRPr="0071012A">
        <w:rPr>
          <w:rFonts w:ascii="Garamond" w:eastAsia="Times New Roman" w:hAnsi="Garamond"/>
          <w:bCs/>
          <w:sz w:val="24"/>
          <w:szCs w:val="24"/>
        </w:rPr>
        <w:t>.</w:t>
      </w:r>
    </w:p>
    <w:p w:rsidR="0071012A" w:rsidRDefault="0071012A" w:rsidP="00992835">
      <w:pPr>
        <w:spacing w:after="0" w:line="240" w:lineRule="auto"/>
        <w:ind w:right="-17"/>
        <w:jc w:val="both"/>
        <w:rPr>
          <w:rFonts w:ascii="Garamond" w:eastAsia="Times New Roman" w:hAnsi="Garamond"/>
          <w:bCs/>
          <w:sz w:val="24"/>
          <w:szCs w:val="24"/>
        </w:rPr>
      </w:pPr>
    </w:p>
    <w:p w:rsidR="00391FE0" w:rsidRDefault="0071012A" w:rsidP="0099283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 seguenti </w:t>
      </w:r>
      <w:r w:rsidR="00992835">
        <w:rPr>
          <w:rFonts w:ascii="Garamond" w:eastAsia="Times New Roman" w:hAnsi="Garamond"/>
          <w:bCs/>
          <w:sz w:val="24"/>
          <w:szCs w:val="24"/>
        </w:rPr>
        <w:t xml:space="preserve">soggetti </w:t>
      </w:r>
      <w:r>
        <w:rPr>
          <w:rFonts w:ascii="Garamond" w:eastAsia="Times New Roman" w:hAnsi="Garamond"/>
          <w:bCs/>
          <w:sz w:val="24"/>
          <w:szCs w:val="24"/>
        </w:rPr>
        <w:t xml:space="preserve">…………………………………………. </w:t>
      </w:r>
      <w:r w:rsidRPr="0071012A">
        <w:rPr>
          <w:rFonts w:ascii="Garamond" w:eastAsia="Times New Roman" w:hAnsi="Garamond"/>
          <w:b/>
          <w:bCs/>
          <w:i/>
          <w:sz w:val="24"/>
          <w:szCs w:val="24"/>
        </w:rPr>
        <w:t>[indicare i soggetti in relazione a</w:t>
      </w:r>
      <w:r w:rsidR="00992835" w:rsidRPr="0071012A">
        <w:rPr>
          <w:rFonts w:ascii="Garamond" w:eastAsia="Times New Roman" w:hAnsi="Garamond"/>
          <w:b/>
          <w:bCs/>
          <w:i/>
          <w:sz w:val="24"/>
          <w:szCs w:val="24"/>
        </w:rPr>
        <w:t>l gruppo di lavoro</w:t>
      </w:r>
      <w:r w:rsidR="00391FE0" w:rsidRPr="0071012A">
        <w:rPr>
          <w:rFonts w:ascii="Garamond" w:eastAsia="Times New Roman" w:hAnsi="Garamond"/>
          <w:b/>
          <w:bCs/>
          <w:i/>
          <w:sz w:val="24"/>
          <w:szCs w:val="24"/>
        </w:rPr>
        <w:t xml:space="preserve"> </w:t>
      </w:r>
      <w:r w:rsidRPr="0071012A">
        <w:rPr>
          <w:rFonts w:ascii="Garamond" w:eastAsia="Times New Roman" w:hAnsi="Garamond"/>
          <w:b/>
          <w:bCs/>
          <w:i/>
          <w:sz w:val="24"/>
          <w:szCs w:val="24"/>
        </w:rPr>
        <w:t>presupposto]</w:t>
      </w:r>
      <w:r w:rsidR="00992835">
        <w:rPr>
          <w:rFonts w:ascii="Garamond" w:eastAsia="Times New Roman" w:hAnsi="Garamond"/>
          <w:bCs/>
          <w:sz w:val="24"/>
          <w:szCs w:val="24"/>
        </w:rPr>
        <w:t xml:space="preserve"> </w:t>
      </w:r>
      <w:r w:rsidR="00391FE0">
        <w:rPr>
          <w:rFonts w:ascii="Garamond" w:eastAsia="Times New Roman" w:hAnsi="Garamond"/>
          <w:bCs/>
          <w:sz w:val="24"/>
          <w:szCs w:val="24"/>
        </w:rPr>
        <w:t xml:space="preserve">devono essere in possesso di idonea </w:t>
      </w:r>
      <w:r w:rsidR="00992835">
        <w:rPr>
          <w:rFonts w:ascii="Garamond" w:eastAsia="Times New Roman" w:hAnsi="Garamond"/>
          <w:bCs/>
          <w:sz w:val="24"/>
          <w:szCs w:val="24"/>
        </w:rPr>
        <w:t>copertura</w:t>
      </w:r>
      <w:r w:rsidR="00391FE0">
        <w:rPr>
          <w:rFonts w:ascii="Garamond" w:eastAsia="Times New Roman" w:hAnsi="Garamond"/>
          <w:bCs/>
          <w:sz w:val="24"/>
          <w:szCs w:val="24"/>
        </w:rPr>
        <w:t xml:space="preserve"> assicurativa </w:t>
      </w:r>
      <w:r w:rsidR="00992835">
        <w:rPr>
          <w:rFonts w:ascii="Garamond" w:eastAsia="Times New Roman" w:hAnsi="Garamond"/>
          <w:bCs/>
          <w:sz w:val="24"/>
          <w:szCs w:val="24"/>
        </w:rPr>
        <w:t>per i</w:t>
      </w:r>
      <w:r w:rsidR="00391FE0">
        <w:rPr>
          <w:rFonts w:ascii="Garamond" w:eastAsia="Times New Roman" w:hAnsi="Garamond"/>
          <w:bCs/>
          <w:sz w:val="24"/>
          <w:szCs w:val="24"/>
        </w:rPr>
        <w:t xml:space="preserve"> rischi professionali</w:t>
      </w:r>
      <w:r w:rsidR="00992835">
        <w:rPr>
          <w:rFonts w:ascii="Garamond" w:eastAsia="Times New Roman" w:hAnsi="Garamond"/>
          <w:bCs/>
          <w:sz w:val="24"/>
          <w:szCs w:val="24"/>
        </w:rPr>
        <w:t xml:space="preserve">. </w:t>
      </w:r>
      <w:r w:rsidR="00992835" w:rsidRPr="00992835">
        <w:rPr>
          <w:rFonts w:ascii="Garamond" w:eastAsia="Times New Roman" w:hAnsi="Garamond"/>
          <w:bCs/>
          <w:sz w:val="24"/>
          <w:szCs w:val="24"/>
        </w:rPr>
        <w:t xml:space="preserve">All’atto della stipula del contratto, </w:t>
      </w:r>
      <w:r w:rsidR="00992835">
        <w:rPr>
          <w:rFonts w:ascii="Garamond" w:eastAsia="Times New Roman" w:hAnsi="Garamond"/>
          <w:bCs/>
          <w:sz w:val="24"/>
          <w:szCs w:val="24"/>
        </w:rPr>
        <w:t>ai sensi</w:t>
      </w:r>
      <w:r w:rsidR="00992835" w:rsidRPr="00992835">
        <w:rPr>
          <w:rFonts w:ascii="Garamond" w:eastAsia="Times New Roman" w:hAnsi="Garamond"/>
          <w:bCs/>
          <w:sz w:val="24"/>
          <w:szCs w:val="24"/>
        </w:rPr>
        <w:t xml:space="preserve"> dell’art. 24, co</w:t>
      </w:r>
      <w:r w:rsidR="00992835">
        <w:rPr>
          <w:rFonts w:ascii="Garamond" w:eastAsia="Times New Roman" w:hAnsi="Garamond"/>
          <w:bCs/>
          <w:sz w:val="24"/>
          <w:szCs w:val="24"/>
        </w:rPr>
        <w:t>.</w:t>
      </w:r>
      <w:r w:rsidR="00992835" w:rsidRPr="00992835">
        <w:rPr>
          <w:rFonts w:ascii="Garamond" w:eastAsia="Times New Roman" w:hAnsi="Garamond"/>
          <w:bCs/>
          <w:sz w:val="24"/>
          <w:szCs w:val="24"/>
        </w:rPr>
        <w:t xml:space="preserve"> 4 del Codice, deve essere prodotta una polizza di responsabilità civile professionale per i rischi derivanti dallo svolgimento delle attività di competenza, valida per tutta la durata dei lavori e sino alla data di emissione del certificato di collaudo </w:t>
      </w:r>
      <w:r w:rsidR="00992835" w:rsidRPr="00992835">
        <w:rPr>
          <w:rFonts w:ascii="Garamond" w:eastAsia="Times New Roman" w:hAnsi="Garamond"/>
          <w:bCs/>
          <w:sz w:val="24"/>
          <w:szCs w:val="24"/>
        </w:rPr>
        <w:lastRenderedPageBreak/>
        <w:t xml:space="preserve">provvisorio; la polizza deve coprire le nuove spese di progettazione e i maggiori costi che il Comune dovesse sopportare per eventuali varianti resesi necessarie in corso di esecuzione, derivanti anche da errori od omissioni nella redazione del progetto. La garanzia è prestata per un massimale non inferiore al </w:t>
      </w:r>
      <w:r w:rsidR="00992835">
        <w:rPr>
          <w:rFonts w:ascii="Garamond" w:eastAsia="Times New Roman" w:hAnsi="Garamond"/>
          <w:bCs/>
          <w:sz w:val="24"/>
          <w:szCs w:val="24"/>
        </w:rPr>
        <w:t>__</w:t>
      </w:r>
      <w:r w:rsidR="00992835" w:rsidRPr="00992835">
        <w:rPr>
          <w:rFonts w:ascii="Garamond" w:eastAsia="Times New Roman" w:hAnsi="Garamond"/>
          <w:bCs/>
          <w:sz w:val="24"/>
          <w:szCs w:val="24"/>
        </w:rPr>
        <w:t xml:space="preserve">% dei lavori </w:t>
      </w:r>
      <w:r w:rsidR="00992835">
        <w:rPr>
          <w:rFonts w:ascii="Garamond" w:eastAsia="Times New Roman" w:hAnsi="Garamond"/>
          <w:bCs/>
          <w:sz w:val="24"/>
          <w:szCs w:val="24"/>
        </w:rPr>
        <w:t xml:space="preserve">rispettivamente </w:t>
      </w:r>
      <w:r w:rsidR="00992835" w:rsidRPr="00992835">
        <w:rPr>
          <w:rFonts w:ascii="Garamond" w:eastAsia="Times New Roman" w:hAnsi="Garamond"/>
          <w:bCs/>
          <w:sz w:val="24"/>
          <w:szCs w:val="24"/>
        </w:rPr>
        <w:t>progettati.</w:t>
      </w:r>
    </w:p>
    <w:p w:rsidR="00391FE0" w:rsidRPr="00703E25" w:rsidRDefault="00391FE0" w:rsidP="00703E25">
      <w:pPr>
        <w:spacing w:after="0" w:line="240" w:lineRule="auto"/>
        <w:ind w:right="-17"/>
        <w:jc w:val="both"/>
        <w:rPr>
          <w:rFonts w:ascii="Garamond" w:eastAsia="Times New Roman" w:hAnsi="Garamond"/>
          <w:bCs/>
          <w:sz w:val="24"/>
          <w:szCs w:val="24"/>
        </w:rPr>
      </w:pPr>
    </w:p>
    <w:p w:rsidR="00086BE4" w:rsidRPr="00CA40BD" w:rsidRDefault="00A605FA" w:rsidP="00086BE4">
      <w:pPr>
        <w:spacing w:after="0" w:line="240" w:lineRule="auto"/>
        <w:ind w:right="-17"/>
        <w:jc w:val="both"/>
        <w:rPr>
          <w:rFonts w:ascii="Garamond" w:eastAsia="Times New Roman" w:hAnsi="Garamond"/>
          <w:b/>
          <w:bCs/>
          <w:iCs/>
          <w:sz w:val="24"/>
          <w:szCs w:val="24"/>
          <w:lang w:val="x-none"/>
        </w:rPr>
      </w:pPr>
      <w:r>
        <w:rPr>
          <w:rFonts w:ascii="Garamond" w:eastAsia="Times New Roman" w:hAnsi="Garamond"/>
          <w:b/>
          <w:bCs/>
          <w:sz w:val="24"/>
          <w:szCs w:val="24"/>
        </w:rPr>
        <w:t>9</w:t>
      </w:r>
      <w:r w:rsidR="00703E25" w:rsidRPr="00DB1F61">
        <w:rPr>
          <w:rFonts w:ascii="Garamond" w:eastAsia="Times New Roman" w:hAnsi="Garamond"/>
          <w:b/>
          <w:bCs/>
          <w:sz w:val="24"/>
          <w:szCs w:val="24"/>
        </w:rPr>
        <w:t>.</w:t>
      </w:r>
      <w:r w:rsidR="00DB1F61" w:rsidRPr="00DB1F61">
        <w:rPr>
          <w:rFonts w:ascii="Garamond" w:eastAsia="Times New Roman" w:hAnsi="Garamond"/>
          <w:b/>
          <w:bCs/>
          <w:sz w:val="24"/>
          <w:szCs w:val="24"/>
        </w:rPr>
        <w:t xml:space="preserve"> </w:t>
      </w:r>
      <w:r w:rsidR="00086BE4" w:rsidRPr="00CA40BD">
        <w:rPr>
          <w:rFonts w:ascii="Garamond" w:eastAsia="Times New Roman" w:hAnsi="Garamond"/>
          <w:b/>
          <w:bCs/>
          <w:iCs/>
          <w:sz w:val="24"/>
          <w:szCs w:val="24"/>
          <w:lang w:val="x-none"/>
        </w:rPr>
        <w:t>MODALIT</w:t>
      </w:r>
      <w:r w:rsidR="00086BE4" w:rsidRPr="00CA40BD">
        <w:rPr>
          <w:rFonts w:ascii="Garamond" w:eastAsia="Times New Roman" w:hAnsi="Garamond"/>
          <w:b/>
          <w:bCs/>
          <w:iCs/>
          <w:sz w:val="24"/>
          <w:szCs w:val="24"/>
        </w:rPr>
        <w:t>À</w:t>
      </w:r>
      <w:r w:rsidR="00086BE4" w:rsidRPr="00CA40BD">
        <w:rPr>
          <w:rFonts w:ascii="Garamond" w:eastAsia="Times New Roman" w:hAnsi="Garamond"/>
          <w:b/>
          <w:bCs/>
          <w:iCs/>
          <w:sz w:val="24"/>
          <w:szCs w:val="24"/>
          <w:lang w:val="x-none"/>
        </w:rPr>
        <w:t xml:space="preserve"> DI PRESENTAZIONE</w:t>
      </w:r>
      <w:r w:rsidR="00086BE4" w:rsidRPr="00CA40BD">
        <w:rPr>
          <w:rFonts w:ascii="Garamond" w:eastAsia="Times New Roman" w:hAnsi="Garamond"/>
          <w:b/>
          <w:bCs/>
          <w:iCs/>
          <w:sz w:val="24"/>
          <w:szCs w:val="24"/>
        </w:rPr>
        <w:t xml:space="preserve"> DELL’OFFERTA E SOTTOSCRIZIONE DEI DOCUMENTI DI GARA</w:t>
      </w:r>
    </w:p>
    <w:p w:rsidR="00086BE4" w:rsidRPr="00CA40BD" w:rsidRDefault="00086BE4" w:rsidP="00086BE4">
      <w:pPr>
        <w:spacing w:after="0" w:line="240" w:lineRule="auto"/>
        <w:ind w:right="-17"/>
        <w:jc w:val="both"/>
        <w:rPr>
          <w:rFonts w:ascii="Garamond" w:eastAsia="Times New Roman" w:hAnsi="Garamond"/>
          <w:bCs/>
          <w:i/>
          <w:sz w:val="24"/>
          <w:szCs w:val="24"/>
        </w:rPr>
      </w:pPr>
      <w:r w:rsidRPr="00CA40BD">
        <w:rPr>
          <w:rFonts w:ascii="Garamond" w:eastAsia="Times New Roman" w:hAnsi="Garamond"/>
          <w:bCs/>
          <w:sz w:val="24"/>
          <w:szCs w:val="24"/>
        </w:rPr>
        <w:t xml:space="preserve">Il plico contenente l’offerta, a pena di esclusione, deve essere sigillato e trasmesso a mezzo raccomandata del servizio postale o tramite corriere o mediante consegna a mano …. </w:t>
      </w:r>
      <w:r w:rsidRPr="00CA40BD">
        <w:rPr>
          <w:rFonts w:ascii="Garamond" w:eastAsia="Times New Roman" w:hAnsi="Garamond"/>
          <w:b/>
          <w:bCs/>
          <w:i/>
          <w:sz w:val="24"/>
          <w:szCs w:val="24"/>
        </w:rPr>
        <w:t xml:space="preserve">[specificare modalità, es. tutti i giorni feriali, escluso il sabato, dalle ore </w:t>
      </w:r>
      <w:proofErr w:type="gramStart"/>
      <w:r w:rsidRPr="00CA40BD">
        <w:rPr>
          <w:rFonts w:ascii="Garamond" w:eastAsia="Times New Roman" w:hAnsi="Garamond"/>
          <w:b/>
          <w:bCs/>
          <w:i/>
          <w:sz w:val="24"/>
          <w:szCs w:val="24"/>
        </w:rPr>
        <w:t>…….</w:t>
      </w:r>
      <w:proofErr w:type="gramEnd"/>
      <w:r w:rsidRPr="00CA40BD">
        <w:rPr>
          <w:rFonts w:ascii="Garamond" w:eastAsia="Times New Roman" w:hAnsi="Garamond"/>
          <w:b/>
          <w:bCs/>
          <w:i/>
          <w:sz w:val="24"/>
          <w:szCs w:val="24"/>
        </w:rPr>
        <w:t xml:space="preserve">. alle ore ……… presso l’ufficio protocollo della </w:t>
      </w:r>
      <w:r w:rsidRPr="00086BE4">
        <w:rPr>
          <w:rFonts w:ascii="Garamond" w:eastAsia="Times New Roman" w:hAnsi="Garamond"/>
          <w:b/>
          <w:bCs/>
          <w:i/>
          <w:sz w:val="24"/>
          <w:szCs w:val="24"/>
        </w:rPr>
        <w:t xml:space="preserve">stazione appaltante, sito in </w:t>
      </w:r>
      <w:proofErr w:type="gramStart"/>
      <w:r w:rsidRPr="00086BE4">
        <w:rPr>
          <w:rFonts w:ascii="Garamond" w:eastAsia="Times New Roman" w:hAnsi="Garamond"/>
          <w:b/>
          <w:bCs/>
          <w:i/>
          <w:sz w:val="24"/>
          <w:szCs w:val="24"/>
        </w:rPr>
        <w:t>… ]</w:t>
      </w:r>
      <w:proofErr w:type="gramEnd"/>
      <w:r w:rsidRPr="00CA40BD">
        <w:rPr>
          <w:rFonts w:ascii="Garamond" w:eastAsia="Times New Roman" w:hAnsi="Garamond"/>
          <w:bCs/>
          <w:i/>
          <w:sz w:val="24"/>
          <w:szCs w:val="24"/>
        </w:rPr>
        <w:t xml:space="preserve">. </w:t>
      </w:r>
    </w:p>
    <w:p w:rsidR="00086BE4" w:rsidRPr="00CA40BD" w:rsidRDefault="00086BE4" w:rsidP="00086BE4">
      <w:pPr>
        <w:spacing w:after="0" w:line="240" w:lineRule="auto"/>
        <w:ind w:right="-17"/>
        <w:jc w:val="both"/>
        <w:rPr>
          <w:rFonts w:ascii="Garamond" w:eastAsia="Times New Roman" w:hAnsi="Garamond"/>
          <w:bCs/>
          <w:sz w:val="24"/>
          <w:szCs w:val="24"/>
        </w:rPr>
      </w:pPr>
      <w:r w:rsidRPr="00CA40BD">
        <w:rPr>
          <w:rFonts w:ascii="Garamond" w:eastAsia="Times New Roman" w:hAnsi="Garamond"/>
          <w:bCs/>
          <w:sz w:val="24"/>
          <w:szCs w:val="24"/>
        </w:rPr>
        <w:t xml:space="preserve">Il plico deve pervenire entro le ore </w:t>
      </w:r>
      <w:r w:rsidRPr="00CA40BD">
        <w:rPr>
          <w:rFonts w:ascii="Garamond" w:eastAsia="Times New Roman" w:hAnsi="Garamond"/>
          <w:bCs/>
          <w:i/>
          <w:sz w:val="24"/>
          <w:szCs w:val="24"/>
        </w:rPr>
        <w:t>…….</w:t>
      </w:r>
      <w:r w:rsidRPr="00CA40BD">
        <w:rPr>
          <w:rFonts w:ascii="Garamond" w:eastAsia="Times New Roman" w:hAnsi="Garamond"/>
          <w:bCs/>
          <w:sz w:val="24"/>
          <w:szCs w:val="24"/>
        </w:rPr>
        <w:t xml:space="preserve"> del giorno</w:t>
      </w:r>
      <w:r w:rsidRPr="00CA40BD">
        <w:rPr>
          <w:rFonts w:ascii="Garamond" w:eastAsia="Times New Roman" w:hAnsi="Garamond"/>
          <w:bCs/>
          <w:i/>
          <w:sz w:val="24"/>
          <w:szCs w:val="24"/>
        </w:rPr>
        <w:t xml:space="preserve"> ……,</w:t>
      </w:r>
      <w:r w:rsidRPr="00CA40BD">
        <w:rPr>
          <w:rFonts w:ascii="Garamond" w:eastAsia="Times New Roman" w:hAnsi="Garamond"/>
          <w:bCs/>
          <w:sz w:val="24"/>
          <w:szCs w:val="24"/>
        </w:rPr>
        <w:t xml:space="preserve"> esclusivamente all’indirizzo</w:t>
      </w:r>
      <w:proofErr w:type="gramStart"/>
      <w:r w:rsidRPr="00CA40BD">
        <w:rPr>
          <w:rFonts w:ascii="Garamond" w:eastAsia="Times New Roman" w:hAnsi="Garamond"/>
          <w:bCs/>
          <w:sz w:val="24"/>
          <w:szCs w:val="24"/>
        </w:rPr>
        <w:t xml:space="preserve"> </w:t>
      </w:r>
      <w:r w:rsidRPr="00CA40BD">
        <w:rPr>
          <w:rFonts w:ascii="Garamond" w:eastAsia="Times New Roman" w:hAnsi="Garamond"/>
          <w:bCs/>
          <w:i/>
          <w:sz w:val="24"/>
          <w:szCs w:val="24"/>
        </w:rPr>
        <w:t>….</w:t>
      </w:r>
      <w:proofErr w:type="gramEnd"/>
      <w:r w:rsidRPr="00CA40BD">
        <w:rPr>
          <w:rFonts w:ascii="Garamond" w:eastAsia="Times New Roman" w:hAnsi="Garamond"/>
          <w:bCs/>
          <w:sz w:val="24"/>
          <w:szCs w:val="24"/>
        </w:rPr>
        <w:t xml:space="preserve">. </w:t>
      </w:r>
    </w:p>
    <w:p w:rsidR="00086BE4" w:rsidRPr="00CA40BD" w:rsidRDefault="00086BE4" w:rsidP="00086BE4">
      <w:pPr>
        <w:spacing w:after="0" w:line="240" w:lineRule="auto"/>
        <w:ind w:right="-17"/>
        <w:jc w:val="both"/>
        <w:rPr>
          <w:rFonts w:ascii="Garamond" w:eastAsia="Times New Roman" w:hAnsi="Garamond"/>
          <w:bCs/>
          <w:sz w:val="24"/>
          <w:szCs w:val="24"/>
        </w:rPr>
      </w:pPr>
      <w:r w:rsidRPr="00CA40BD">
        <w:rPr>
          <w:rFonts w:ascii="Garamond" w:eastAsia="Times New Roman" w:hAnsi="Garamond"/>
          <w:bCs/>
          <w:sz w:val="24"/>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plico deve recare, all’esterno, le informazioni relative all’operatore economico concorrente</w:t>
      </w:r>
      <w:r w:rsidRPr="00CA40BD">
        <w:rPr>
          <w:rFonts w:ascii="Garamond" w:eastAsia="Times New Roman" w:hAnsi="Garamond"/>
          <w:b/>
          <w:bCs/>
          <w:sz w:val="24"/>
          <w:szCs w:val="24"/>
        </w:rPr>
        <w:t xml:space="preserve"> </w:t>
      </w:r>
      <w:r w:rsidRPr="002B35D3">
        <w:rPr>
          <w:rFonts w:ascii="Garamond" w:eastAsia="Times New Roman" w:hAnsi="Garamond"/>
          <w:bCs/>
          <w:sz w:val="24"/>
          <w:szCs w:val="24"/>
        </w:rPr>
        <w:t>(denominazione o ragione sociale, codice fiscale, indirizzo PEC per le comunicazioni) e riportare la dicitura:</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 xml:space="preserve">CIG ………. procedura </w:t>
      </w:r>
      <w:r w:rsidR="00BE5883">
        <w:rPr>
          <w:rFonts w:ascii="Garamond" w:eastAsia="Times New Roman" w:hAnsi="Garamond"/>
          <w:bCs/>
          <w:sz w:val="24"/>
          <w:szCs w:val="24"/>
        </w:rPr>
        <w:t>negoziata</w:t>
      </w:r>
      <w:r w:rsidRPr="002B35D3">
        <w:rPr>
          <w:rFonts w:ascii="Garamond" w:eastAsia="Times New Roman" w:hAnsi="Garamond"/>
          <w:bCs/>
          <w:sz w:val="24"/>
          <w:szCs w:val="24"/>
        </w:rPr>
        <w:t xml:space="preserve"> per ....................................................</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Scadenza offerte:</w:t>
      </w:r>
      <w:r w:rsidR="007E0CA9">
        <w:rPr>
          <w:rFonts w:ascii="Garamond" w:eastAsia="Times New Roman" w:hAnsi="Garamond"/>
          <w:bCs/>
          <w:sz w:val="24"/>
          <w:szCs w:val="24"/>
        </w:rPr>
        <w:t xml:space="preserve"> </w:t>
      </w:r>
      <w:r w:rsidRPr="002B35D3">
        <w:rPr>
          <w:rFonts w:ascii="Garamond" w:eastAsia="Times New Roman" w:hAnsi="Garamond"/>
          <w:bCs/>
          <w:sz w:val="24"/>
          <w:szCs w:val="24"/>
        </w:rPr>
        <w:t>............</w:t>
      </w:r>
      <w:r w:rsidR="007E0CA9">
        <w:rPr>
          <w:rFonts w:ascii="Garamond" w:eastAsia="Times New Roman" w:hAnsi="Garamond"/>
          <w:bCs/>
          <w:sz w:val="24"/>
          <w:szCs w:val="24"/>
        </w:rPr>
        <w:t xml:space="preserve"> </w:t>
      </w:r>
      <w:r w:rsidRPr="002B35D3">
        <w:rPr>
          <w:rFonts w:ascii="Garamond" w:eastAsia="Times New Roman" w:hAnsi="Garamond"/>
          <w:bCs/>
          <w:sz w:val="24"/>
          <w:szCs w:val="24"/>
        </w:rPr>
        <w:t>Non aprire</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Nel caso di concorrenti associati, già costituiti o da costituirsi, vanno riportati sul plico le informazioni di tutti i singoli partecipanti.</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plico contiene al suo interno tre buste chiuse e sigillate, recanti l’intestazione del mittente, l’indicazione dell’oggetto dell’appalto e la dicitura, rispettivamente:</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“A - Documentazione amministrativa”</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“B - Offerta tecnica”</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“C - Offerta economica”</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La mancata sigillatura delle buste “A”, “B” e “C” inserite nel plico, nonché la non integrità delle medesime tale da compromettere la segretezza, sono cause di esclusione dalla gara.</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086BE4" w:rsidRPr="002B35D3" w:rsidRDefault="00601AB5" w:rsidP="00601A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w:t>
      </w:r>
      <w:r w:rsidR="00086BE4" w:rsidRPr="002B35D3">
        <w:rPr>
          <w:rFonts w:ascii="Garamond" w:eastAsia="Times New Roman" w:hAnsi="Garamond"/>
          <w:bCs/>
          <w:sz w:val="24"/>
          <w:szCs w:val="24"/>
        </w:rPr>
        <w:t xml:space="preserve">e dichiarazioni sostitutive </w:t>
      </w:r>
      <w:r>
        <w:rPr>
          <w:rFonts w:ascii="Garamond" w:eastAsia="Times New Roman" w:hAnsi="Garamond"/>
          <w:bCs/>
          <w:sz w:val="24"/>
          <w:szCs w:val="24"/>
        </w:rPr>
        <w:t xml:space="preserve">devono essere </w:t>
      </w:r>
      <w:proofErr w:type="spellStart"/>
      <w:r>
        <w:rPr>
          <w:rFonts w:ascii="Garamond" w:eastAsia="Times New Roman" w:hAnsi="Garamond"/>
          <w:bCs/>
          <w:sz w:val="24"/>
          <w:szCs w:val="24"/>
        </w:rPr>
        <w:t>redattte</w:t>
      </w:r>
      <w:proofErr w:type="spellEnd"/>
      <w:r w:rsidR="00086BE4" w:rsidRPr="002B35D3">
        <w:rPr>
          <w:rFonts w:ascii="Garamond" w:eastAsia="Times New Roman" w:hAnsi="Garamond"/>
          <w:bCs/>
          <w:sz w:val="24"/>
          <w:szCs w:val="24"/>
        </w:rPr>
        <w:t xml:space="preserve"> </w:t>
      </w:r>
      <w:r>
        <w:rPr>
          <w:rFonts w:ascii="Garamond" w:eastAsia="Times New Roman" w:hAnsi="Garamond"/>
          <w:bCs/>
          <w:sz w:val="24"/>
          <w:szCs w:val="24"/>
        </w:rPr>
        <w:t>secondo le indicazioni di cui al precedente art. 5.</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Le offerte tardive saranno escluse in quanto irregolari ai sensi dell’art. 59, comma 3, lett. b) del Codice.</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L’offerta vincolerà il concorrente ai sensi dell’art. 32, comma 4 del Codice per ……</w:t>
      </w:r>
      <w:r>
        <w:rPr>
          <w:rFonts w:ascii="Garamond" w:eastAsia="Times New Roman" w:hAnsi="Garamond"/>
          <w:bCs/>
          <w:sz w:val="24"/>
          <w:szCs w:val="24"/>
        </w:rPr>
        <w:t xml:space="preserve"> </w:t>
      </w:r>
      <w:r w:rsidRPr="002B35D3">
        <w:rPr>
          <w:rFonts w:ascii="Garamond" w:eastAsia="Times New Roman" w:hAnsi="Garamond"/>
          <w:b/>
          <w:bCs/>
          <w:sz w:val="24"/>
          <w:szCs w:val="24"/>
        </w:rPr>
        <w:t>[</w:t>
      </w:r>
      <w:r w:rsidRPr="00CA40BD">
        <w:rPr>
          <w:rFonts w:ascii="Garamond" w:eastAsia="Times New Roman" w:hAnsi="Garamond"/>
          <w:b/>
          <w:bCs/>
          <w:i/>
          <w:sz w:val="24"/>
          <w:szCs w:val="24"/>
        </w:rPr>
        <w:t>indicare il numero dei giorni pari ad almeno 180</w:t>
      </w:r>
      <w:r>
        <w:rPr>
          <w:rFonts w:ascii="Garamond" w:eastAsia="Times New Roman" w:hAnsi="Garamond"/>
          <w:b/>
          <w:bCs/>
          <w:i/>
          <w:sz w:val="24"/>
          <w:szCs w:val="24"/>
        </w:rPr>
        <w:t>]</w:t>
      </w:r>
      <w:r w:rsidRPr="00086BE4">
        <w:rPr>
          <w:rFonts w:ascii="Garamond" w:eastAsia="Times New Roman" w:hAnsi="Garamond"/>
          <w:bCs/>
          <w:sz w:val="24"/>
          <w:szCs w:val="24"/>
        </w:rPr>
        <w:t xml:space="preserve"> giorni </w:t>
      </w:r>
      <w:r w:rsidRPr="002B35D3">
        <w:rPr>
          <w:rFonts w:ascii="Garamond" w:eastAsia="Times New Roman" w:hAnsi="Garamond"/>
          <w:bCs/>
          <w:sz w:val="24"/>
          <w:szCs w:val="24"/>
        </w:rPr>
        <w:t>dalla scadenza</w:t>
      </w:r>
      <w:r w:rsidRPr="002B35D3">
        <w:rPr>
          <w:rFonts w:ascii="Garamond" w:eastAsia="Times New Roman" w:hAnsi="Garamond"/>
          <w:bCs/>
          <w:i/>
          <w:sz w:val="24"/>
          <w:szCs w:val="24"/>
        </w:rPr>
        <w:t xml:space="preserve"> </w:t>
      </w:r>
      <w:r w:rsidRPr="002B35D3">
        <w:rPr>
          <w:rFonts w:ascii="Garamond" w:eastAsia="Times New Roman" w:hAnsi="Garamond"/>
          <w:bCs/>
          <w:sz w:val="24"/>
          <w:szCs w:val="24"/>
        </w:rPr>
        <w:t xml:space="preserve">del termine indicato per la presentazione dell’offerta. </w:t>
      </w:r>
    </w:p>
    <w:p w:rsidR="00086BE4" w:rsidRPr="002B35D3" w:rsidRDefault="00086BE4" w:rsidP="00086BE4">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086BE4" w:rsidRDefault="00086BE4" w:rsidP="00086BE4">
      <w:pPr>
        <w:spacing w:after="0" w:line="240" w:lineRule="auto"/>
        <w:ind w:right="-17"/>
        <w:jc w:val="both"/>
        <w:rPr>
          <w:rFonts w:ascii="Garamond" w:eastAsia="Times New Roman" w:hAnsi="Garamond"/>
          <w:b/>
          <w:bCs/>
          <w:sz w:val="24"/>
          <w:szCs w:val="24"/>
        </w:rPr>
      </w:pPr>
      <w:r w:rsidRPr="002B35D3">
        <w:rPr>
          <w:rFonts w:ascii="Garamond" w:eastAsia="Times New Roman" w:hAnsi="Garamond"/>
          <w:bCs/>
          <w:sz w:val="24"/>
          <w:szCs w:val="24"/>
        </w:rPr>
        <w:t>Il mancato riscontro alla richiesta della stazione appaltante sarà considerato come rinuncia del concorrente alla partecipazione alla gara.</w:t>
      </w:r>
    </w:p>
    <w:p w:rsidR="00086BE4" w:rsidRDefault="00086BE4" w:rsidP="00703E25">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9</w:t>
      </w:r>
      <w:r w:rsidR="00086BE4">
        <w:rPr>
          <w:rFonts w:ascii="Garamond" w:eastAsia="Times New Roman" w:hAnsi="Garamond"/>
          <w:b/>
          <w:bCs/>
          <w:sz w:val="24"/>
          <w:szCs w:val="24"/>
        </w:rPr>
        <w:t>.</w:t>
      </w:r>
      <w:r>
        <w:rPr>
          <w:rFonts w:ascii="Garamond" w:eastAsia="Times New Roman" w:hAnsi="Garamond"/>
          <w:b/>
          <w:bCs/>
          <w:sz w:val="24"/>
          <w:szCs w:val="24"/>
        </w:rPr>
        <w:t>1</w:t>
      </w:r>
      <w:r w:rsidR="00086BE4">
        <w:rPr>
          <w:rFonts w:ascii="Garamond" w:eastAsia="Times New Roman" w:hAnsi="Garamond"/>
          <w:b/>
          <w:bCs/>
          <w:sz w:val="24"/>
          <w:szCs w:val="24"/>
        </w:rPr>
        <w:t xml:space="preserve"> </w:t>
      </w:r>
      <w:r w:rsidR="00A92A7A">
        <w:rPr>
          <w:rFonts w:ascii="Garamond" w:eastAsia="Times New Roman" w:hAnsi="Garamond"/>
          <w:b/>
          <w:bCs/>
          <w:sz w:val="24"/>
          <w:szCs w:val="24"/>
        </w:rPr>
        <w:t>CONTENUTO DELLA BUSTA “A</w:t>
      </w:r>
      <w:r w:rsidRPr="00B67566">
        <w:rPr>
          <w:rFonts w:ascii="Garamond" w:eastAsia="Times New Roman" w:hAnsi="Garamond"/>
          <w:b/>
          <w:bCs/>
          <w:sz w:val="24"/>
          <w:szCs w:val="24"/>
        </w:rPr>
        <w:t xml:space="preserve"> – DOCUMENTAZIONE AMMINISTRATIVA</w:t>
      </w:r>
      <w:r w:rsidR="00A92A7A">
        <w:rPr>
          <w:rFonts w:ascii="Garamond" w:eastAsia="Times New Roman" w:hAnsi="Garamond"/>
          <w:b/>
          <w:bCs/>
          <w:sz w:val="24"/>
          <w:szCs w:val="24"/>
        </w:rPr>
        <w:t>”</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La busta A contiene la domanda di partecipazione e le dichiarazioni integrative, il DGUE nonché la documentazione a corredo, in relazione alle diverse forme di partecipazione.</w:t>
      </w:r>
    </w:p>
    <w:p w:rsidR="00B67566" w:rsidRPr="00B67566" w:rsidRDefault="00B67566"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lastRenderedPageBreak/>
        <w:t>9</w:t>
      </w:r>
      <w:r w:rsidRPr="00B67566">
        <w:rPr>
          <w:rFonts w:ascii="Garamond" w:eastAsia="Times New Roman" w:hAnsi="Garamond"/>
          <w:b/>
          <w:bCs/>
          <w:sz w:val="24"/>
          <w:szCs w:val="24"/>
        </w:rPr>
        <w:t>.1</w:t>
      </w:r>
      <w:r>
        <w:rPr>
          <w:rFonts w:ascii="Garamond" w:eastAsia="Times New Roman" w:hAnsi="Garamond"/>
          <w:b/>
          <w:bCs/>
          <w:sz w:val="24"/>
          <w:szCs w:val="24"/>
        </w:rPr>
        <w:t>.1</w:t>
      </w:r>
      <w:r w:rsidRPr="00B67566">
        <w:rPr>
          <w:rFonts w:ascii="Garamond" w:eastAsia="Times New Roman" w:hAnsi="Garamond"/>
          <w:b/>
          <w:bCs/>
          <w:sz w:val="24"/>
          <w:szCs w:val="24"/>
        </w:rPr>
        <w:t xml:space="preserve"> DOMANDA DI PARTECIPAZIONE </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 xml:space="preserve">La domanda di partecipazione è redatta, in bollo </w:t>
      </w:r>
      <w:r w:rsidRPr="00B67566">
        <w:rPr>
          <w:rFonts w:ascii="Garamond" w:eastAsia="Times New Roman" w:hAnsi="Garamond"/>
          <w:b/>
          <w:bCs/>
          <w:i/>
          <w:sz w:val="24"/>
          <w:szCs w:val="24"/>
        </w:rPr>
        <w:t xml:space="preserve">[ove la stazione appaltante abbia redatto un modello inserire la seguente frase: “preferibilmente secondo il modello allegato </w:t>
      </w:r>
      <w:r>
        <w:rPr>
          <w:rFonts w:ascii="Garamond" w:eastAsia="Times New Roman" w:hAnsi="Garamond"/>
          <w:b/>
          <w:bCs/>
          <w:i/>
          <w:sz w:val="24"/>
          <w:szCs w:val="24"/>
        </w:rPr>
        <w:t>alla lettera di invito o disponibile sul sito ……………………………</w:t>
      </w:r>
      <w:r w:rsidRPr="00B67566">
        <w:rPr>
          <w:rFonts w:ascii="Garamond" w:eastAsia="Times New Roman" w:hAnsi="Garamond"/>
          <w:b/>
          <w:bCs/>
          <w:i/>
          <w:sz w:val="24"/>
          <w:szCs w:val="24"/>
        </w:rPr>
        <w:t>”]</w:t>
      </w:r>
      <w:r w:rsidRPr="00B67566">
        <w:rPr>
          <w:rFonts w:ascii="Garamond" w:eastAsia="Times New Roman" w:hAnsi="Garamond"/>
          <w:bCs/>
          <w:sz w:val="24"/>
          <w:szCs w:val="24"/>
        </w:rPr>
        <w:t xml:space="preserve"> e contiene tutte le seguenti informazioni e dichiarazioni.</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Il concorrente indica la forma singola o associata con la quale l’impresa partecipa alla gara (impresa singola, consorzio, RTI, GEIE).</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In caso di partecipazione in RTI, consorzio ordinario, GEIE, il concorrente fornisce i dati identificativi (ragione sociale, codice fiscale, sede) e il ruolo di ciascuna impresa (mandataria/mandante; capofila/consorziata).</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Nel caso di consorzio di cooperative o di consorzio stabile, il consorzio indica il consorziato per il quale concorre alla gara; qualora il consorzio non indichi per quale/i consorziato/i concorre, si intende che lo stesso partecipa in nome e per conto proprio.</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La domanda è sottoscritta:</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 nel caso di raggruppamento temporaneo o consorzio ordinario costituiti, dalla mandataria/capofila.</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 nel caso di raggruppamento temporaneo o consorzio ordinario non ancora costituiti, da tutti i soggetti che costituiranno il raggruppamento o consorzio;</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Nel caso di consorzio di cooperative o di consorzio stabile, la domanda è sottoscritta dal consorzio medesimo.</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Il concorrente allega:</w:t>
      </w:r>
    </w:p>
    <w:p w:rsidR="00B67566" w:rsidRPr="00B6756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Cs/>
          <w:sz w:val="24"/>
          <w:szCs w:val="24"/>
        </w:rPr>
        <w:t>- copia fotostatica di un documento d’identità del sottoscrittore;</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Cs/>
          <w:sz w:val="24"/>
          <w:szCs w:val="24"/>
        </w:rPr>
        <w:t xml:space="preserve">- copia conforme all’originale della procura </w:t>
      </w:r>
      <w:r w:rsidRPr="00B67566">
        <w:rPr>
          <w:rFonts w:ascii="Garamond" w:eastAsia="Times New Roman" w:hAnsi="Garamond"/>
          <w:b/>
          <w:bCs/>
          <w:i/>
          <w:sz w:val="24"/>
          <w:szCs w:val="24"/>
        </w:rPr>
        <w:t>[ove la stazione possegga un collegamento adeguato ad acquisire la visura camerale contente l’indicazione dei poteri dei procuratori inserire anche la seguente frase: “oppure</w:t>
      </w:r>
      <w:r>
        <w:rPr>
          <w:rFonts w:ascii="Garamond" w:eastAsia="Times New Roman" w:hAnsi="Garamond"/>
          <w:b/>
          <w:bCs/>
          <w:i/>
          <w:sz w:val="24"/>
          <w:szCs w:val="24"/>
        </w:rPr>
        <w:t>,</w:t>
      </w:r>
      <w:r w:rsidRPr="00B67566">
        <w:rPr>
          <w:rFonts w:ascii="Garamond" w:eastAsia="Times New Roman" w:hAnsi="Garamond"/>
          <w:b/>
          <w:bCs/>
          <w:i/>
          <w:sz w:val="24"/>
          <w:szCs w:val="24"/>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sidRPr="00B67566">
        <w:rPr>
          <w:rFonts w:ascii="Garamond" w:eastAsia="Times New Roman" w:hAnsi="Garamond"/>
          <w:b/>
          <w:bCs/>
          <w:sz w:val="24"/>
          <w:szCs w:val="24"/>
        </w:rPr>
        <w:t xml:space="preserve">]. </w:t>
      </w:r>
    </w:p>
    <w:p w:rsidR="00B67566" w:rsidRPr="00B67566" w:rsidRDefault="00B67566"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9.1</w:t>
      </w:r>
      <w:r w:rsidRPr="00B67566">
        <w:rPr>
          <w:rFonts w:ascii="Garamond" w:eastAsia="Times New Roman" w:hAnsi="Garamond"/>
          <w:b/>
          <w:bCs/>
          <w:sz w:val="24"/>
          <w:szCs w:val="24"/>
        </w:rPr>
        <w:t>.2 DOCUMENTO DI GARA UNICO EUROPEO</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Cs/>
          <w:sz w:val="24"/>
          <w:szCs w:val="24"/>
        </w:rPr>
        <w:t>Il concorrente compila il DGUE di cui allo schema allegato al DM del Ministero delle Infrastrutture e Trasporti del 18 luglio 2016 o successive modifiche messo a disposizione su........................................</w:t>
      </w:r>
      <w:r w:rsidRPr="00B67566">
        <w:rPr>
          <w:rFonts w:ascii="Garamond" w:eastAsia="Times New Roman" w:hAnsi="Garamond"/>
          <w:b/>
          <w:bCs/>
          <w:sz w:val="24"/>
          <w:szCs w:val="24"/>
        </w:rPr>
        <w:t xml:space="preserve"> </w:t>
      </w:r>
      <w:r w:rsidRPr="00B67566">
        <w:rPr>
          <w:rFonts w:ascii="Garamond" w:eastAsia="Times New Roman" w:hAnsi="Garamond"/>
          <w:b/>
          <w:bCs/>
          <w:i/>
          <w:sz w:val="24"/>
          <w:szCs w:val="24"/>
        </w:rPr>
        <w:t>[indicare dove reperire il DGUE]</w:t>
      </w:r>
      <w:r w:rsidRPr="00B67566">
        <w:rPr>
          <w:rFonts w:ascii="Garamond" w:eastAsia="Times New Roman" w:hAnsi="Garamond"/>
          <w:bCs/>
          <w:sz w:val="24"/>
          <w:szCs w:val="24"/>
        </w:rPr>
        <w:t xml:space="preserve"> secondo quanto di seguito indicato. </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Parte I – Informazioni sulla procedura di appalto e sull’amministrazione aggiudicatrice o ente aggiudicatore</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[In caso di mancato ricorso al servizio DGUE in formato elettronico] Il concorrente rende tutte le informazioni richieste relative alla procedura di appalto.</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Parte II – Informazioni sull’operatore economico</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Il concorrente rende tutte le informazioni richieste mediante la compilazione delle parti pertinenti.</w:t>
      </w:r>
    </w:p>
    <w:p w:rsidR="00B67566" w:rsidRPr="00141CD6" w:rsidRDefault="00B67566" w:rsidP="00B67566">
      <w:pPr>
        <w:spacing w:after="0" w:line="240" w:lineRule="auto"/>
        <w:ind w:right="-17"/>
        <w:jc w:val="both"/>
        <w:rPr>
          <w:rFonts w:ascii="Garamond" w:eastAsia="Times New Roman" w:hAnsi="Garamond"/>
          <w:bCs/>
          <w:sz w:val="24"/>
          <w:szCs w:val="24"/>
        </w:rPr>
      </w:pPr>
      <w:r w:rsidRPr="00B67566">
        <w:rPr>
          <w:rFonts w:ascii="Garamond" w:eastAsia="Times New Roman" w:hAnsi="Garamond"/>
          <w:b/>
          <w:bCs/>
          <w:sz w:val="24"/>
          <w:szCs w:val="24"/>
        </w:rPr>
        <w:t>In caso di ricorso all’avvalimento</w:t>
      </w:r>
      <w:r w:rsidR="00141CD6">
        <w:rPr>
          <w:rFonts w:ascii="Garamond" w:eastAsia="Times New Roman" w:hAnsi="Garamond"/>
          <w:b/>
          <w:bCs/>
          <w:sz w:val="24"/>
          <w:szCs w:val="24"/>
        </w:rPr>
        <w:t>, in sede di indagine di mercato e qualificazione</w:t>
      </w:r>
      <w:r w:rsidR="00141CD6">
        <w:rPr>
          <w:rFonts w:ascii="Garamond" w:eastAsia="Times New Roman" w:hAnsi="Garamond"/>
          <w:bCs/>
          <w:sz w:val="24"/>
          <w:szCs w:val="24"/>
        </w:rPr>
        <w:t>,</w:t>
      </w:r>
      <w:r w:rsidRPr="00B67566">
        <w:rPr>
          <w:rFonts w:ascii="Garamond" w:eastAsia="Times New Roman" w:hAnsi="Garamond"/>
          <w:b/>
          <w:bCs/>
          <w:sz w:val="24"/>
          <w:szCs w:val="24"/>
        </w:rPr>
        <w:t xml:space="preserve"> </w:t>
      </w:r>
      <w:r w:rsidRPr="00141CD6">
        <w:rPr>
          <w:rFonts w:ascii="Garamond" w:eastAsia="Times New Roman" w:hAnsi="Garamond"/>
          <w:bCs/>
          <w:sz w:val="24"/>
          <w:szCs w:val="24"/>
        </w:rPr>
        <w:t>si richiede la compilazione della sezione C</w:t>
      </w:r>
      <w:r w:rsidR="00141CD6">
        <w:rPr>
          <w:rFonts w:ascii="Garamond" w:eastAsia="Times New Roman" w:hAnsi="Garamond"/>
          <w:bCs/>
          <w:sz w:val="24"/>
          <w:szCs w:val="24"/>
        </w:rPr>
        <w:t xml:space="preserve">. </w:t>
      </w:r>
      <w:r w:rsidRPr="00141CD6">
        <w:rPr>
          <w:rFonts w:ascii="Garamond" w:eastAsia="Times New Roman" w:hAnsi="Garamond"/>
          <w:bCs/>
          <w:sz w:val="24"/>
          <w:szCs w:val="24"/>
        </w:rPr>
        <w:t xml:space="preserve">Il concorrente indica </w:t>
      </w:r>
      <w:r w:rsidR="00141CD6">
        <w:rPr>
          <w:rFonts w:ascii="Garamond" w:eastAsia="Times New Roman" w:hAnsi="Garamond"/>
          <w:bCs/>
          <w:sz w:val="24"/>
          <w:szCs w:val="24"/>
        </w:rPr>
        <w:t xml:space="preserve">di nuovo </w:t>
      </w:r>
      <w:r w:rsidRPr="00141CD6">
        <w:rPr>
          <w:rFonts w:ascii="Garamond" w:eastAsia="Times New Roman" w:hAnsi="Garamond"/>
          <w:bCs/>
          <w:sz w:val="24"/>
          <w:szCs w:val="24"/>
        </w:rPr>
        <w:t>la denominazione dell’operatore economico ausiliario e i requisiti oggetto di avvalimento.</w:t>
      </w:r>
      <w:r w:rsidR="00141CD6">
        <w:rPr>
          <w:rFonts w:ascii="Garamond" w:eastAsia="Times New Roman" w:hAnsi="Garamond"/>
          <w:bCs/>
          <w:sz w:val="24"/>
          <w:szCs w:val="24"/>
        </w:rPr>
        <w:t xml:space="preserve"> </w:t>
      </w:r>
      <w:r w:rsidRPr="00141CD6">
        <w:rPr>
          <w:rFonts w:ascii="Garamond" w:eastAsia="Times New Roman" w:hAnsi="Garamond"/>
          <w:bCs/>
          <w:sz w:val="24"/>
          <w:szCs w:val="24"/>
        </w:rPr>
        <w:t>Il concorrente, per ciascun ausiliaria, allega:</w:t>
      </w:r>
    </w:p>
    <w:p w:rsidR="00B67566" w:rsidRPr="00141CD6" w:rsidRDefault="00141CD6"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00B67566" w:rsidRPr="00141CD6">
        <w:rPr>
          <w:rFonts w:ascii="Garamond" w:eastAsia="Times New Roman" w:hAnsi="Garamond"/>
          <w:bCs/>
          <w:sz w:val="24"/>
          <w:szCs w:val="24"/>
        </w:rPr>
        <w:t>DGUE, a firma dell’ausiliaria, contenente le informazioni di cui alla parte II, sezioni A e B, alla parte III, alla parte IV, in relazione ai requisiti oggetto di avvalimento, e alla parte VI;</w:t>
      </w:r>
    </w:p>
    <w:p w:rsidR="00B67566" w:rsidRPr="00141CD6" w:rsidRDefault="00141CD6"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00B67566" w:rsidRPr="00141CD6">
        <w:rPr>
          <w:rFonts w:ascii="Garamond" w:eastAsia="Times New Roman" w:hAnsi="Garamond"/>
          <w:bCs/>
          <w:sz w:val="24"/>
          <w:szCs w:val="24"/>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B67566" w:rsidRPr="00141CD6" w:rsidRDefault="00141CD6"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00B67566" w:rsidRPr="00141CD6">
        <w:rPr>
          <w:rFonts w:ascii="Garamond" w:eastAsia="Times New Roman" w:hAnsi="Garamond"/>
          <w:bCs/>
          <w:sz w:val="24"/>
          <w:szCs w:val="24"/>
        </w:rPr>
        <w:t>dichiarazione sostitutiva di cui all’art. 89, comma 7 del Codice sottoscritta dall’ausiliaria con la quale quest’ultima attesta di non partecipare alla gara in proprio o come associata o consorziata;</w:t>
      </w:r>
    </w:p>
    <w:p w:rsidR="00B67566" w:rsidRPr="00141CD6" w:rsidRDefault="00141CD6"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00B67566" w:rsidRPr="00141CD6">
        <w:rPr>
          <w:rFonts w:ascii="Garamond" w:eastAsia="Times New Roman" w:hAnsi="Garamond"/>
          <w:bCs/>
          <w:sz w:val="24"/>
          <w:szCs w:val="24"/>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00B67566" w:rsidRPr="00141CD6">
        <w:rPr>
          <w:rFonts w:ascii="Garamond" w:eastAsia="Times New Roman" w:hAnsi="Garamond"/>
          <w:b/>
          <w:bCs/>
          <w:sz w:val="24"/>
          <w:szCs w:val="24"/>
        </w:rPr>
        <w:t>a pena di nullità</w:t>
      </w:r>
      <w:r w:rsidR="00B67566" w:rsidRPr="00141CD6">
        <w:rPr>
          <w:rFonts w:ascii="Garamond" w:eastAsia="Times New Roman" w:hAnsi="Garamond"/>
          <w:bCs/>
          <w:sz w:val="24"/>
          <w:szCs w:val="24"/>
        </w:rPr>
        <w:t>, ai sensi dell’art. 89 comma 1 del Codice, la specificazione dei requisiti forniti e delle risorse messe a disposizione dall’ausiliaria;</w:t>
      </w:r>
    </w:p>
    <w:p w:rsidR="00B67566" w:rsidRPr="00141CD6" w:rsidRDefault="00141CD6"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lastRenderedPageBreak/>
        <w:t xml:space="preserve">- </w:t>
      </w:r>
      <w:r w:rsidR="00B67566" w:rsidRPr="00141CD6">
        <w:rPr>
          <w:rFonts w:ascii="Garamond" w:eastAsia="Times New Roman" w:hAnsi="Garamond"/>
          <w:bCs/>
          <w:sz w:val="24"/>
          <w:szCs w:val="24"/>
        </w:rPr>
        <w:t>PASSOE dell’ausiliaria;</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i</w:t>
      </w:r>
      <w:r w:rsidR="00B67566" w:rsidRPr="00141CD6">
        <w:rPr>
          <w:rFonts w:ascii="Garamond" w:eastAsia="Times New Roman" w:hAnsi="Garamond"/>
          <w:bCs/>
          <w:sz w:val="24"/>
          <w:szCs w:val="24"/>
        </w:rPr>
        <w:t>n caso di operatori economici ausiliari aventi sede, residenza o domicilio nei paesi inseriti nelle c.d. “black list”</w:t>
      </w: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 xml:space="preserve">dichiarazione dell’ausiliaria del possesso dell’autorizzazione in corso di validità rilasciata ai sensi del </w:t>
      </w:r>
      <w:proofErr w:type="spellStart"/>
      <w:r w:rsidR="00B67566" w:rsidRPr="00141CD6">
        <w:rPr>
          <w:rFonts w:ascii="Garamond" w:eastAsia="Times New Roman" w:hAnsi="Garamond"/>
          <w:bCs/>
          <w:sz w:val="24"/>
          <w:szCs w:val="24"/>
        </w:rPr>
        <w:t>d.m.</w:t>
      </w:r>
      <w:proofErr w:type="spellEnd"/>
      <w:r w:rsidR="00B67566" w:rsidRPr="00141CD6">
        <w:rPr>
          <w:rFonts w:ascii="Garamond" w:eastAsia="Times New Roman" w:hAnsi="Garamond"/>
          <w:bCs/>
          <w:sz w:val="24"/>
          <w:szCs w:val="24"/>
        </w:rPr>
        <w:t xml:space="preserve"> 14 dicembre 2010 del Ministero dell’economia e delle finanze ai sensi (art. 37 del </w:t>
      </w:r>
      <w:proofErr w:type="spellStart"/>
      <w:r w:rsidR="00B67566" w:rsidRPr="00141CD6">
        <w:rPr>
          <w:rFonts w:ascii="Garamond" w:eastAsia="Times New Roman" w:hAnsi="Garamond"/>
          <w:bCs/>
          <w:sz w:val="24"/>
          <w:szCs w:val="24"/>
        </w:rPr>
        <w:t>d.l.</w:t>
      </w:r>
      <w:proofErr w:type="spellEnd"/>
      <w:r w:rsidR="00B67566" w:rsidRPr="00141CD6">
        <w:rPr>
          <w:rFonts w:ascii="Garamond" w:eastAsia="Times New Roman" w:hAnsi="Garamond"/>
          <w:bCs/>
          <w:sz w:val="24"/>
          <w:szCs w:val="24"/>
        </w:rPr>
        <w:t xml:space="preserve"> 78/2010, </w:t>
      </w:r>
      <w:proofErr w:type="spellStart"/>
      <w:r w:rsidR="00B67566" w:rsidRPr="00141CD6">
        <w:rPr>
          <w:rFonts w:ascii="Garamond" w:eastAsia="Times New Roman" w:hAnsi="Garamond"/>
          <w:bCs/>
          <w:sz w:val="24"/>
          <w:szCs w:val="24"/>
        </w:rPr>
        <w:t>conv</w:t>
      </w:r>
      <w:proofErr w:type="spellEnd"/>
      <w:r w:rsidR="00B67566" w:rsidRPr="00141CD6">
        <w:rPr>
          <w:rFonts w:ascii="Garamond" w:eastAsia="Times New Roman" w:hAnsi="Garamond"/>
          <w:bCs/>
          <w:sz w:val="24"/>
          <w:szCs w:val="24"/>
        </w:rPr>
        <w:t xml:space="preserve">. in l. 122/2010) oppure dichiarazione dell’ausiliaria di aver presentato domanda di autorizzazione ai sensi dell’art. 1 comma 3 del </w:t>
      </w:r>
      <w:proofErr w:type="spellStart"/>
      <w:r w:rsidR="00B67566" w:rsidRPr="00141CD6">
        <w:rPr>
          <w:rFonts w:ascii="Garamond" w:eastAsia="Times New Roman" w:hAnsi="Garamond"/>
          <w:bCs/>
          <w:sz w:val="24"/>
          <w:szCs w:val="24"/>
        </w:rPr>
        <w:t>d.m.</w:t>
      </w:r>
      <w:proofErr w:type="spellEnd"/>
      <w:r w:rsidR="00B67566" w:rsidRPr="00141CD6">
        <w:rPr>
          <w:rFonts w:ascii="Garamond" w:eastAsia="Times New Roman" w:hAnsi="Garamond"/>
          <w:bCs/>
          <w:sz w:val="24"/>
          <w:szCs w:val="24"/>
        </w:rPr>
        <w:t xml:space="preserve"> 14.12.2010 con allegata copia dell’istanza di autorizzazione inviata al Ministero.</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
          <w:bCs/>
          <w:sz w:val="24"/>
          <w:szCs w:val="24"/>
        </w:rPr>
        <w:t>In caso di ricorso al subappalto</w:t>
      </w:r>
      <w:r w:rsidRPr="00141CD6">
        <w:rPr>
          <w:rFonts w:ascii="Garamond" w:eastAsia="Times New Roman" w:hAnsi="Garamond"/>
          <w:bCs/>
          <w:sz w:val="24"/>
          <w:szCs w:val="24"/>
        </w:rPr>
        <w:t xml:space="preserve"> si richiede la compilazione della sezione D</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Il concorrente, per ciascun subappaltatore, allega:</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DGUE, a firma del subappaltatore, contenente le informazioni di cui alla parte II, sezioni A e B, alla parte III, sezioni A, C e D, e alla parte VI;</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PASSOE del subappaltatore.</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Parte III – Motivi di esclusione</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Il concorrente dichiara di non trovarsi nelle condizioni previste </w:t>
      </w:r>
      <w:r w:rsidR="00053317">
        <w:rPr>
          <w:rFonts w:ascii="Garamond" w:eastAsia="Times New Roman" w:hAnsi="Garamond"/>
          <w:bCs/>
          <w:sz w:val="24"/>
          <w:szCs w:val="24"/>
        </w:rPr>
        <w:t>all’art.</w:t>
      </w:r>
      <w:r w:rsidRPr="00141CD6">
        <w:rPr>
          <w:rFonts w:ascii="Garamond" w:eastAsia="Times New Roman" w:hAnsi="Garamond"/>
          <w:bCs/>
          <w:sz w:val="24"/>
          <w:szCs w:val="24"/>
        </w:rPr>
        <w:t xml:space="preserve"> </w:t>
      </w:r>
      <w:r w:rsidR="00053317">
        <w:rPr>
          <w:rFonts w:ascii="Garamond" w:eastAsia="Times New Roman" w:hAnsi="Garamond"/>
          <w:bCs/>
          <w:sz w:val="24"/>
          <w:szCs w:val="24"/>
        </w:rPr>
        <w:t>4</w:t>
      </w:r>
      <w:r w:rsidRPr="00141CD6">
        <w:rPr>
          <w:rFonts w:ascii="Garamond" w:eastAsia="Times New Roman" w:hAnsi="Garamond"/>
          <w:bCs/>
          <w:sz w:val="24"/>
          <w:szCs w:val="24"/>
        </w:rPr>
        <w:t xml:space="preserve"> del presente disciplinare (Sez. A-B-C-D).</w:t>
      </w:r>
    </w:p>
    <w:p w:rsidR="00B67566" w:rsidRPr="00B67566" w:rsidRDefault="00B67566" w:rsidP="00B67566">
      <w:pPr>
        <w:spacing w:after="0" w:line="240" w:lineRule="auto"/>
        <w:ind w:right="-17"/>
        <w:jc w:val="both"/>
        <w:rPr>
          <w:rFonts w:ascii="Garamond" w:eastAsia="Times New Roman" w:hAnsi="Garamond"/>
          <w:b/>
          <w:bCs/>
          <w:sz w:val="24"/>
          <w:szCs w:val="24"/>
        </w:rPr>
      </w:pPr>
      <w:r w:rsidRPr="00053317">
        <w:rPr>
          <w:rFonts w:ascii="Garamond" w:eastAsia="Times New Roman" w:hAnsi="Garamond"/>
          <w:b/>
          <w:bCs/>
          <w:i/>
          <w:sz w:val="24"/>
          <w:szCs w:val="24"/>
        </w:rPr>
        <w:t>[Si ricorda che, fino all’aggiornamento del DGUE al decreto correttivo di cui al d.lgs. 19 aprile 2017 n. 56, ciascun soggetto che compila il DGUE allega una dichiarazione integrativa in ordine al possesso dei requisiti di all’art. 80, comma 5 lett. f-bis e f-ter del Codice – cfr. punto 15.3.1 n. 1 del presente Disciplinare]</w:t>
      </w:r>
      <w:r w:rsidRPr="00B67566">
        <w:rPr>
          <w:rFonts w:ascii="Garamond" w:eastAsia="Times New Roman" w:hAnsi="Garamond"/>
          <w:b/>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Parte IV – Criteri di selezione</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Il concorrente </w:t>
      </w:r>
      <w:r w:rsidR="00141CD6">
        <w:rPr>
          <w:rFonts w:ascii="Garamond" w:eastAsia="Times New Roman" w:hAnsi="Garamond"/>
          <w:bCs/>
          <w:sz w:val="24"/>
          <w:szCs w:val="24"/>
        </w:rPr>
        <w:t xml:space="preserve">conferma di </w:t>
      </w:r>
      <w:r w:rsidRPr="00141CD6">
        <w:rPr>
          <w:rFonts w:ascii="Garamond" w:eastAsia="Times New Roman" w:hAnsi="Garamond"/>
          <w:bCs/>
          <w:sz w:val="24"/>
          <w:szCs w:val="24"/>
        </w:rPr>
        <w:t xml:space="preserve">possedere </w:t>
      </w:r>
      <w:r w:rsidR="00141CD6">
        <w:rPr>
          <w:rFonts w:ascii="Garamond" w:eastAsia="Times New Roman" w:hAnsi="Garamond"/>
          <w:bCs/>
          <w:sz w:val="24"/>
          <w:szCs w:val="24"/>
        </w:rPr>
        <w:t xml:space="preserve">nell’attualità </w:t>
      </w:r>
      <w:r w:rsidRPr="00141CD6">
        <w:rPr>
          <w:rFonts w:ascii="Garamond" w:eastAsia="Times New Roman" w:hAnsi="Garamond"/>
          <w:bCs/>
          <w:sz w:val="24"/>
          <w:szCs w:val="24"/>
        </w:rPr>
        <w:t xml:space="preserve">tutti i requisiti richiesti </w:t>
      </w:r>
      <w:r w:rsidR="00141CD6">
        <w:rPr>
          <w:rFonts w:ascii="Garamond" w:eastAsia="Times New Roman" w:hAnsi="Garamond"/>
          <w:bCs/>
          <w:sz w:val="24"/>
          <w:szCs w:val="24"/>
        </w:rPr>
        <w:t>e comprovati in sede di indagine di mercato/manifestazione di interesse</w:t>
      </w:r>
      <w:r w:rsidRPr="00141CD6">
        <w:rPr>
          <w:rFonts w:ascii="Garamond" w:eastAsia="Times New Roman" w:hAnsi="Garamond"/>
          <w:bCs/>
          <w:sz w:val="24"/>
          <w:szCs w:val="24"/>
        </w:rPr>
        <w:t xml:space="preserve"> barrando direttamente la sezione «α» ovvero compilando quanto segue: </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 xml:space="preserve">la sezione A per dichiarare il possesso del requisito relativo all’idoneità professionale; </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la sezione B per dichiarare il possesso del requisito relativo alla capacità economico-finanziaria;</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la sezione C per dichiarare il possesso del requisito relativo alla capacità professionale e tecnica;</w:t>
      </w:r>
    </w:p>
    <w:p w:rsidR="00B67566" w:rsidRPr="00B67566" w:rsidRDefault="00141CD6"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 </w:t>
      </w:r>
      <w:r w:rsidR="00B67566" w:rsidRPr="00141CD6">
        <w:rPr>
          <w:rFonts w:ascii="Garamond" w:eastAsia="Times New Roman" w:hAnsi="Garamond"/>
          <w:b/>
          <w:bCs/>
          <w:i/>
          <w:sz w:val="24"/>
          <w:szCs w:val="24"/>
        </w:rPr>
        <w:t>[se richieste]</w:t>
      </w:r>
      <w:r w:rsidR="00B67566" w:rsidRPr="00B67566">
        <w:rPr>
          <w:rFonts w:ascii="Garamond" w:eastAsia="Times New Roman" w:hAnsi="Garamond"/>
          <w:b/>
          <w:bCs/>
          <w:sz w:val="24"/>
          <w:szCs w:val="24"/>
        </w:rPr>
        <w:t xml:space="preserve"> </w:t>
      </w:r>
      <w:r w:rsidR="00B67566" w:rsidRPr="00141CD6">
        <w:rPr>
          <w:rFonts w:ascii="Garamond" w:eastAsia="Times New Roman" w:hAnsi="Garamond"/>
          <w:bCs/>
          <w:sz w:val="24"/>
          <w:szCs w:val="24"/>
        </w:rPr>
        <w:t xml:space="preserve">la sezione D per dichiarare il possesso del requisito relativo ai sistemi </w:t>
      </w:r>
      <w:r>
        <w:rPr>
          <w:rFonts w:ascii="Garamond" w:eastAsia="Times New Roman" w:hAnsi="Garamond"/>
          <w:bCs/>
          <w:sz w:val="24"/>
          <w:szCs w:val="24"/>
        </w:rPr>
        <w:t xml:space="preserve">di gestione e di </w:t>
      </w:r>
      <w:r w:rsidR="00B67566" w:rsidRPr="00141CD6">
        <w:rPr>
          <w:rFonts w:ascii="Garamond" w:eastAsia="Times New Roman" w:hAnsi="Garamond"/>
          <w:bCs/>
          <w:sz w:val="24"/>
          <w:szCs w:val="24"/>
        </w:rPr>
        <w:t>garanzia della qualità</w:t>
      </w:r>
      <w:r>
        <w:rPr>
          <w:rFonts w:ascii="Garamond" w:eastAsia="Times New Roman" w:hAnsi="Garamond"/>
          <w:bCs/>
          <w:sz w:val="24"/>
          <w:szCs w:val="24"/>
        </w:rPr>
        <w:t xml:space="preserve"> di cui all’avviso per manifestazione di interesse</w:t>
      </w:r>
      <w:r w:rsidR="00B67566" w:rsidRPr="00141CD6">
        <w:rPr>
          <w:rFonts w:ascii="Garamond" w:eastAsia="Times New Roman" w:hAnsi="Garamond"/>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 xml:space="preserve">Parte VI – Dichiarazioni finali </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Il concorrente rende tutte le informazioni richieste mediante la compilazione delle parti pertinenti.</w:t>
      </w:r>
    </w:p>
    <w:p w:rsidR="00B67566" w:rsidRPr="00141CD6" w:rsidRDefault="00B6756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Il DGUE deve essere presentato:</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 xml:space="preserve">nel caso di raggruppamenti temporanei, consorzi ordinari, GEIE, da tutti gli operatori economici che partecipano alla procedura in forma congiunta; </w:t>
      </w:r>
    </w:p>
    <w:p w:rsidR="00B67566" w:rsidRPr="00141CD6" w:rsidRDefault="00141CD6" w:rsidP="00B67566">
      <w:pPr>
        <w:spacing w:after="0" w:line="240" w:lineRule="auto"/>
        <w:ind w:right="-17"/>
        <w:jc w:val="both"/>
        <w:rPr>
          <w:rFonts w:ascii="Garamond" w:eastAsia="Times New Roman" w:hAnsi="Garamond"/>
          <w:bCs/>
          <w:sz w:val="24"/>
          <w:szCs w:val="24"/>
        </w:rPr>
      </w:pPr>
      <w:r w:rsidRPr="00141CD6">
        <w:rPr>
          <w:rFonts w:ascii="Garamond" w:eastAsia="Times New Roman" w:hAnsi="Garamond"/>
          <w:bCs/>
          <w:sz w:val="24"/>
          <w:szCs w:val="24"/>
        </w:rPr>
        <w:t xml:space="preserve">- </w:t>
      </w:r>
      <w:r w:rsidR="00B67566" w:rsidRPr="00141CD6">
        <w:rPr>
          <w:rFonts w:ascii="Garamond" w:eastAsia="Times New Roman" w:hAnsi="Garamond"/>
          <w:bCs/>
          <w:sz w:val="24"/>
          <w:szCs w:val="24"/>
        </w:rPr>
        <w:t xml:space="preserve">nel caso di consorzi cooperativi e di consorzi stabili, dal consorzio e dai consorziati per conto </w:t>
      </w:r>
      <w:r w:rsidR="001953FC">
        <w:rPr>
          <w:rFonts w:ascii="Garamond" w:eastAsia="Times New Roman" w:hAnsi="Garamond"/>
          <w:bCs/>
          <w:sz w:val="24"/>
          <w:szCs w:val="24"/>
        </w:rPr>
        <w:t>dei quali il consorzio concorre.</w:t>
      </w:r>
      <w:r w:rsidR="00B67566" w:rsidRPr="00141CD6">
        <w:rPr>
          <w:rFonts w:ascii="Garamond" w:eastAsia="Times New Roman" w:hAnsi="Garamond"/>
          <w:bCs/>
          <w:sz w:val="24"/>
          <w:szCs w:val="24"/>
        </w:rPr>
        <w:t xml:space="preserve"> </w:t>
      </w:r>
    </w:p>
    <w:p w:rsidR="00B67566" w:rsidRPr="001953FC" w:rsidRDefault="00B67566"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B67566" w:rsidRPr="00B67566" w:rsidRDefault="001953FC"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9.1.3 </w:t>
      </w:r>
      <w:r w:rsidR="00B67566" w:rsidRPr="00B67566">
        <w:rPr>
          <w:rFonts w:ascii="Garamond" w:eastAsia="Times New Roman" w:hAnsi="Garamond"/>
          <w:b/>
          <w:bCs/>
          <w:sz w:val="24"/>
          <w:szCs w:val="24"/>
        </w:rPr>
        <w:t>DICHIARAZIONI INTEGRATIVE E DOCUMENTAZIONE A CORREDO</w:t>
      </w:r>
    </w:p>
    <w:p w:rsidR="00B67566" w:rsidRPr="00B67566" w:rsidRDefault="001953FC"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9</w:t>
      </w:r>
      <w:r w:rsidR="00B67566" w:rsidRPr="00B67566">
        <w:rPr>
          <w:rFonts w:ascii="Garamond" w:eastAsia="Times New Roman" w:hAnsi="Garamond"/>
          <w:b/>
          <w:bCs/>
          <w:sz w:val="24"/>
          <w:szCs w:val="24"/>
        </w:rPr>
        <w:t>.</w:t>
      </w:r>
      <w:r>
        <w:rPr>
          <w:rFonts w:ascii="Garamond" w:eastAsia="Times New Roman" w:hAnsi="Garamond"/>
          <w:b/>
          <w:bCs/>
          <w:sz w:val="24"/>
          <w:szCs w:val="24"/>
        </w:rPr>
        <w:t>1</w:t>
      </w:r>
      <w:r w:rsidR="00B67566" w:rsidRPr="00B67566">
        <w:rPr>
          <w:rFonts w:ascii="Garamond" w:eastAsia="Times New Roman" w:hAnsi="Garamond"/>
          <w:b/>
          <w:bCs/>
          <w:sz w:val="24"/>
          <w:szCs w:val="24"/>
        </w:rPr>
        <w:t>.</w:t>
      </w:r>
      <w:r>
        <w:rPr>
          <w:rFonts w:ascii="Garamond" w:eastAsia="Times New Roman" w:hAnsi="Garamond"/>
          <w:b/>
          <w:bCs/>
          <w:sz w:val="24"/>
          <w:szCs w:val="24"/>
        </w:rPr>
        <w:t>3.1</w:t>
      </w:r>
      <w:r w:rsidR="00B67566" w:rsidRPr="00B67566">
        <w:rPr>
          <w:rFonts w:ascii="Garamond" w:eastAsia="Times New Roman" w:hAnsi="Garamond"/>
          <w:b/>
          <w:bCs/>
          <w:sz w:val="24"/>
          <w:szCs w:val="24"/>
        </w:rPr>
        <w:t xml:space="preserve"> Dichiarazioni integrative</w:t>
      </w:r>
    </w:p>
    <w:p w:rsidR="00B67566" w:rsidRPr="001953FC" w:rsidRDefault="00B67566"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Ciascun concorrente</w:t>
      </w:r>
      <w:r w:rsidR="0077554C">
        <w:rPr>
          <w:rFonts w:ascii="Garamond" w:eastAsia="Times New Roman" w:hAnsi="Garamond"/>
          <w:bCs/>
          <w:sz w:val="24"/>
          <w:szCs w:val="24"/>
        </w:rPr>
        <w:t xml:space="preserve">, preferibilmente utilizzando il modello allegato alla lettera di invito </w:t>
      </w:r>
      <w:r w:rsidR="0077554C" w:rsidRPr="0077554C">
        <w:rPr>
          <w:rFonts w:ascii="Garamond" w:eastAsia="Times New Roman" w:hAnsi="Garamond"/>
          <w:b/>
          <w:bCs/>
          <w:i/>
          <w:sz w:val="24"/>
          <w:szCs w:val="24"/>
        </w:rPr>
        <w:t>[ovvero reperibile presso il sito …………………………]</w:t>
      </w:r>
      <w:r w:rsidR="0077554C" w:rsidRPr="0077554C">
        <w:rPr>
          <w:rFonts w:ascii="Garamond" w:eastAsia="Times New Roman" w:hAnsi="Garamond"/>
          <w:bCs/>
          <w:sz w:val="24"/>
          <w:szCs w:val="24"/>
        </w:rPr>
        <w:t>,</w:t>
      </w:r>
      <w:r w:rsidRPr="001953FC">
        <w:rPr>
          <w:rFonts w:ascii="Garamond" w:eastAsia="Times New Roman" w:hAnsi="Garamond"/>
          <w:bCs/>
          <w:sz w:val="24"/>
          <w:szCs w:val="24"/>
        </w:rPr>
        <w:t xml:space="preserve"> rende le seguenti dichiarazioni, anche ai sensi degli artt. 46 e 47 del </w:t>
      </w:r>
      <w:proofErr w:type="spellStart"/>
      <w:r w:rsidRPr="001953FC">
        <w:rPr>
          <w:rFonts w:ascii="Garamond" w:eastAsia="Times New Roman" w:hAnsi="Garamond"/>
          <w:bCs/>
          <w:sz w:val="24"/>
          <w:szCs w:val="24"/>
        </w:rPr>
        <w:t>d.p.r.</w:t>
      </w:r>
      <w:proofErr w:type="spellEnd"/>
      <w:r w:rsidRPr="001953FC">
        <w:rPr>
          <w:rFonts w:ascii="Garamond" w:eastAsia="Times New Roman" w:hAnsi="Garamond"/>
          <w:bCs/>
          <w:sz w:val="24"/>
          <w:szCs w:val="24"/>
        </w:rPr>
        <w:t xml:space="preserve"> 445/2000, con le quali:</w:t>
      </w:r>
    </w:p>
    <w:p w:rsidR="00B67566" w:rsidRPr="001953FC" w:rsidRDefault="001953FC" w:rsidP="00B67566">
      <w:pPr>
        <w:spacing w:after="0" w:line="240" w:lineRule="auto"/>
        <w:ind w:right="-17"/>
        <w:jc w:val="both"/>
        <w:rPr>
          <w:rFonts w:ascii="Garamond" w:eastAsia="Times New Roman" w:hAnsi="Garamond"/>
          <w:bCs/>
          <w:sz w:val="24"/>
          <w:szCs w:val="24"/>
        </w:rPr>
      </w:pPr>
      <w:r w:rsidRPr="0077554C">
        <w:rPr>
          <w:rFonts w:ascii="Garamond" w:eastAsia="Times New Roman" w:hAnsi="Garamond"/>
          <w:bCs/>
          <w:sz w:val="24"/>
          <w:szCs w:val="24"/>
        </w:rPr>
        <w:t>-</w:t>
      </w:r>
      <w:r>
        <w:rPr>
          <w:rFonts w:ascii="Garamond" w:eastAsia="Times New Roman" w:hAnsi="Garamond"/>
          <w:b/>
          <w:bCs/>
          <w:sz w:val="24"/>
          <w:szCs w:val="24"/>
        </w:rPr>
        <w:t xml:space="preserve"> </w:t>
      </w:r>
      <w:r w:rsidR="00B67566" w:rsidRPr="00053317">
        <w:rPr>
          <w:rFonts w:ascii="Garamond" w:eastAsia="Times New Roman" w:hAnsi="Garamond"/>
          <w:b/>
          <w:bCs/>
          <w:i/>
          <w:sz w:val="24"/>
          <w:szCs w:val="24"/>
        </w:rPr>
        <w:t>[fino all’aggiornamento del DGUE al decreto correttivo di cui al d.lgs. 19 aprile 2017, n. 56]</w:t>
      </w:r>
      <w:r w:rsidR="00B67566" w:rsidRPr="00B67566">
        <w:rPr>
          <w:rFonts w:ascii="Garamond" w:eastAsia="Times New Roman" w:hAnsi="Garamond"/>
          <w:b/>
          <w:bCs/>
          <w:sz w:val="24"/>
          <w:szCs w:val="24"/>
        </w:rPr>
        <w:t xml:space="preserve"> </w:t>
      </w:r>
      <w:r w:rsidR="00B67566" w:rsidRPr="001953FC">
        <w:rPr>
          <w:rFonts w:ascii="Garamond" w:eastAsia="Times New Roman" w:hAnsi="Garamond"/>
          <w:bCs/>
          <w:sz w:val="24"/>
          <w:szCs w:val="24"/>
        </w:rPr>
        <w:t>dichiara di non incorrere nelle cause di esclusione di cui all’art. 80, comma 5 lett. f-bis) e f-ter) del Codice;</w:t>
      </w:r>
    </w:p>
    <w:p w:rsidR="00B67566" w:rsidRPr="001953FC" w:rsidRDefault="001953FC" w:rsidP="00B67566">
      <w:pPr>
        <w:spacing w:after="0" w:line="240" w:lineRule="auto"/>
        <w:ind w:right="-17"/>
        <w:jc w:val="both"/>
        <w:rPr>
          <w:rFonts w:ascii="Garamond" w:eastAsia="Times New Roman" w:hAnsi="Garamond"/>
          <w:bCs/>
          <w:sz w:val="24"/>
          <w:szCs w:val="24"/>
        </w:rPr>
      </w:pPr>
      <w:r w:rsidRPr="0077554C">
        <w:rPr>
          <w:rFonts w:ascii="Garamond" w:eastAsia="Times New Roman" w:hAnsi="Garamond"/>
          <w:bCs/>
          <w:sz w:val="24"/>
          <w:szCs w:val="24"/>
        </w:rPr>
        <w:t>-</w:t>
      </w:r>
      <w:r>
        <w:rPr>
          <w:rFonts w:ascii="Garamond" w:eastAsia="Times New Roman" w:hAnsi="Garamond"/>
          <w:b/>
          <w:bCs/>
          <w:sz w:val="24"/>
          <w:szCs w:val="24"/>
        </w:rPr>
        <w:t xml:space="preserve"> </w:t>
      </w:r>
      <w:r w:rsidR="00B67566" w:rsidRPr="001953FC">
        <w:rPr>
          <w:rFonts w:ascii="Garamond" w:eastAsia="Times New Roman" w:hAnsi="Garamond"/>
          <w:bCs/>
          <w:sz w:val="24"/>
          <w:szCs w:val="24"/>
        </w:rPr>
        <w:t xml:space="preserve">dichiara i dati identificativi (nome, cognome, data e luogo di nascita, codice fiscale, comune di residenza etc.) dei soggetti di cui all’art. 80, comma 3 del Codice, ovvero indica la banca dati ufficiale o il pubblico </w:t>
      </w:r>
      <w:r w:rsidR="00B67566" w:rsidRPr="001953FC">
        <w:rPr>
          <w:rFonts w:ascii="Garamond" w:eastAsia="Times New Roman" w:hAnsi="Garamond"/>
          <w:bCs/>
          <w:sz w:val="24"/>
          <w:szCs w:val="24"/>
        </w:rPr>
        <w:lastRenderedPageBreak/>
        <w:t>registro da cui i medesimi possono essere ricavati in modo aggiornato alla data di presentazione dell’offerta;</w:t>
      </w:r>
    </w:p>
    <w:p w:rsidR="00B67566" w:rsidRPr="001953FC" w:rsidRDefault="001953FC"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 xml:space="preserve">- </w:t>
      </w:r>
      <w:r w:rsidR="00B67566" w:rsidRPr="001953FC">
        <w:rPr>
          <w:rFonts w:ascii="Garamond" w:eastAsia="Times New Roman" w:hAnsi="Garamond"/>
          <w:bCs/>
          <w:sz w:val="24"/>
          <w:szCs w:val="24"/>
        </w:rPr>
        <w:t>dichiara remunerativa l’offerta economica presentata giacché per la sua formulazione ha preso atto e tenuto conto:</w:t>
      </w:r>
    </w:p>
    <w:p w:rsidR="00B67566" w:rsidRPr="001953FC" w:rsidRDefault="00B67566"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a)</w:t>
      </w:r>
      <w:r w:rsidRPr="001953FC">
        <w:rPr>
          <w:rFonts w:ascii="Garamond" w:eastAsia="Times New Roman" w:hAnsi="Garamond"/>
          <w:bCs/>
          <w:sz w:val="24"/>
          <w:szCs w:val="24"/>
        </w:rPr>
        <w:tab/>
        <w:t>delle condizioni contrattuali e degli oneri compresi quelli eventuali relativi in materia di sicurezza, di assicurazione, di condizioni di lavoro e di previdenza e assistenza in vigore nel luogo dove devono essere svolti i servizi;</w:t>
      </w:r>
    </w:p>
    <w:p w:rsidR="00B67566" w:rsidRPr="001953FC" w:rsidRDefault="00B67566"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b)</w:t>
      </w:r>
      <w:r w:rsidRPr="001953FC">
        <w:rPr>
          <w:rFonts w:ascii="Garamond" w:eastAsia="Times New Roman" w:hAnsi="Garamond"/>
          <w:bCs/>
          <w:sz w:val="24"/>
          <w:szCs w:val="24"/>
        </w:rPr>
        <w:tab/>
        <w:t>di tutte le circostanze generali, particolari e locali, nessuna esclusa ed eccettuata che possono avere influito o influire sia sulla prestazione dei servizi, sia sulla determinazione della propria offerta;</w:t>
      </w:r>
    </w:p>
    <w:p w:rsidR="00B67566" w:rsidRPr="001953FC" w:rsidRDefault="001953FC"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 xml:space="preserve">- </w:t>
      </w:r>
      <w:r w:rsidR="00B67566" w:rsidRPr="001953FC">
        <w:rPr>
          <w:rFonts w:ascii="Garamond" w:eastAsia="Times New Roman" w:hAnsi="Garamond"/>
          <w:bCs/>
          <w:sz w:val="24"/>
          <w:szCs w:val="24"/>
        </w:rPr>
        <w:t>accetta, senza condizione o riserva alcuna, tutte le norme e disposizioni conte</w:t>
      </w:r>
      <w:r w:rsidR="0077554C">
        <w:rPr>
          <w:rFonts w:ascii="Garamond" w:eastAsia="Times New Roman" w:hAnsi="Garamond"/>
          <w:bCs/>
          <w:sz w:val="24"/>
          <w:szCs w:val="24"/>
        </w:rPr>
        <w:t>nute nella documentazione gara;</w:t>
      </w:r>
    </w:p>
    <w:p w:rsidR="00B67566" w:rsidRPr="001953FC" w:rsidRDefault="001953FC" w:rsidP="00B67566">
      <w:pPr>
        <w:spacing w:after="0" w:line="240" w:lineRule="auto"/>
        <w:ind w:right="-17"/>
        <w:jc w:val="both"/>
        <w:rPr>
          <w:rFonts w:ascii="Garamond" w:eastAsia="Times New Roman" w:hAnsi="Garamond"/>
          <w:bCs/>
          <w:sz w:val="24"/>
          <w:szCs w:val="24"/>
        </w:rPr>
      </w:pPr>
      <w:r w:rsidRPr="001953FC">
        <w:rPr>
          <w:rFonts w:ascii="Garamond" w:eastAsia="Times New Roman" w:hAnsi="Garamond"/>
          <w:bCs/>
          <w:sz w:val="24"/>
          <w:szCs w:val="24"/>
        </w:rPr>
        <w:t xml:space="preserve">- </w:t>
      </w:r>
      <w:r w:rsidR="00B67566" w:rsidRPr="001953FC">
        <w:rPr>
          <w:rFonts w:ascii="Garamond" w:eastAsia="Times New Roman" w:hAnsi="Garamond"/>
          <w:bCs/>
          <w:sz w:val="24"/>
          <w:szCs w:val="24"/>
        </w:rPr>
        <w:t xml:space="preserve">accetta </w:t>
      </w:r>
      <w:r w:rsidRPr="001953FC">
        <w:rPr>
          <w:rFonts w:ascii="Garamond" w:eastAsia="Times New Roman" w:hAnsi="Garamond"/>
          <w:bCs/>
          <w:sz w:val="24"/>
          <w:szCs w:val="24"/>
        </w:rPr>
        <w:t>le clausole sotto riportate e altresì contenute nel contratto di incarico, di cui al</w:t>
      </w:r>
      <w:r w:rsidR="00B67566" w:rsidRPr="001953FC">
        <w:rPr>
          <w:rFonts w:ascii="Garamond" w:eastAsia="Times New Roman" w:hAnsi="Garamond"/>
          <w:bCs/>
          <w:sz w:val="24"/>
          <w:szCs w:val="24"/>
        </w:rPr>
        <w:t xml:space="preserve"> </w:t>
      </w:r>
      <w:r w:rsidRPr="001953FC">
        <w:rPr>
          <w:rFonts w:ascii="Garamond" w:eastAsia="Times New Roman" w:hAnsi="Garamond"/>
          <w:b/>
          <w:bCs/>
          <w:sz w:val="24"/>
          <w:szCs w:val="24"/>
        </w:rPr>
        <w:t xml:space="preserve">Protocollo di legalità </w:t>
      </w:r>
      <w:r w:rsidRPr="001953FC">
        <w:rPr>
          <w:rFonts w:ascii="Garamond" w:eastAsia="Times New Roman" w:hAnsi="Garamond"/>
          <w:b/>
          <w:bCs/>
          <w:i/>
          <w:sz w:val="20"/>
          <w:szCs w:val="20"/>
        </w:rPr>
        <w:t>[che deve intendersi valido per tutti gli interventi di ricostruzione pubblica e, dunque, adattarsi anche alle procedure che non transitano per la Centrale Unica di Committenza ex art. 18 del DL 189/16]</w:t>
      </w:r>
      <w:r>
        <w:rPr>
          <w:rFonts w:ascii="Garamond" w:eastAsia="Times New Roman" w:hAnsi="Garamond"/>
          <w:bCs/>
          <w:sz w:val="24"/>
          <w:szCs w:val="24"/>
        </w:rPr>
        <w:t xml:space="preserve"> s</w:t>
      </w:r>
      <w:r w:rsidRPr="008E262A">
        <w:rPr>
          <w:rFonts w:ascii="Garamond" w:eastAsia="Times New Roman" w:hAnsi="Garamond"/>
          <w:bCs/>
          <w:sz w:val="24"/>
          <w:szCs w:val="24"/>
        </w:rPr>
        <w:t>ottoscritto il 26 luglio 2017 tra il Commissario straordinario del Governo, la Struttura di Missione e la Centrale Unica di Committenza</w:t>
      </w:r>
      <w:r w:rsidR="00B67566" w:rsidRPr="001953FC">
        <w:rPr>
          <w:rFonts w:ascii="Garamond" w:eastAsia="Times New Roman" w:hAnsi="Garamond"/>
          <w:bCs/>
          <w:sz w:val="24"/>
          <w:szCs w:val="24"/>
        </w:rPr>
        <w:t xml:space="preserve"> (</w:t>
      </w:r>
      <w:r w:rsidRPr="001953FC">
        <w:rPr>
          <w:rFonts w:ascii="Garamond" w:eastAsia="Times New Roman" w:hAnsi="Garamond"/>
          <w:bCs/>
          <w:sz w:val="24"/>
          <w:szCs w:val="24"/>
        </w:rPr>
        <w:t xml:space="preserve">a pena di esclusione ex </w:t>
      </w:r>
      <w:r w:rsidR="00B67566" w:rsidRPr="001953FC">
        <w:rPr>
          <w:rFonts w:ascii="Garamond" w:eastAsia="Times New Roman" w:hAnsi="Garamond"/>
          <w:bCs/>
          <w:sz w:val="24"/>
          <w:szCs w:val="24"/>
        </w:rPr>
        <w:t>art. 1, comma 17, della l. 190/2012);</w:t>
      </w:r>
    </w:p>
    <w:p w:rsidR="00B67566" w:rsidRPr="001953FC" w:rsidRDefault="001953FC"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w:t>
      </w:r>
      <w:r w:rsidR="00B67566" w:rsidRPr="00B67566">
        <w:rPr>
          <w:rFonts w:ascii="Garamond" w:eastAsia="Times New Roman" w:hAnsi="Garamond"/>
          <w:b/>
          <w:bCs/>
          <w:sz w:val="24"/>
          <w:szCs w:val="24"/>
        </w:rPr>
        <w:t xml:space="preserve"> </w:t>
      </w:r>
      <w:r w:rsidR="00B67566" w:rsidRPr="001953FC">
        <w:rPr>
          <w:rFonts w:ascii="Garamond" w:eastAsia="Times New Roman" w:hAnsi="Garamond"/>
          <w:b/>
          <w:bCs/>
          <w:i/>
          <w:sz w:val="24"/>
          <w:szCs w:val="24"/>
        </w:rPr>
        <w:t>[in caso di vigenza di codice di comportamento della stazione appaltante]</w:t>
      </w:r>
      <w:r w:rsidR="00B67566" w:rsidRPr="001953FC">
        <w:rPr>
          <w:rFonts w:ascii="Garamond" w:eastAsia="Times New Roman" w:hAnsi="Garamond"/>
          <w:bCs/>
          <w:sz w:val="24"/>
          <w:szCs w:val="24"/>
        </w:rPr>
        <w:t xml:space="preserve"> dichiara di essere edotto degli obblighi derivanti dal Codice di comportamento adottato dalla stazione appaltante con ……… reperibile a ………… </w:t>
      </w:r>
      <w:r w:rsidR="00B67566" w:rsidRPr="001953FC">
        <w:rPr>
          <w:rFonts w:ascii="Garamond" w:eastAsia="Times New Roman" w:hAnsi="Garamond"/>
          <w:b/>
          <w:bCs/>
          <w:i/>
          <w:sz w:val="24"/>
          <w:szCs w:val="24"/>
        </w:rPr>
        <w:t>[indicare gli estremi del Codice di comportamento e dove reperirlo]</w:t>
      </w:r>
      <w:r w:rsidR="00B67566" w:rsidRPr="00B67566">
        <w:rPr>
          <w:rFonts w:ascii="Garamond" w:eastAsia="Times New Roman" w:hAnsi="Garamond"/>
          <w:b/>
          <w:bCs/>
          <w:sz w:val="24"/>
          <w:szCs w:val="24"/>
        </w:rPr>
        <w:t xml:space="preserve"> </w:t>
      </w:r>
      <w:r w:rsidR="00B67566" w:rsidRPr="001953FC">
        <w:rPr>
          <w:rFonts w:ascii="Garamond" w:eastAsia="Times New Roman" w:hAnsi="Garamond"/>
          <w:bCs/>
          <w:sz w:val="24"/>
          <w:szCs w:val="24"/>
        </w:rPr>
        <w:t>e si impegna, in caso di aggiudicazione, ad osservare e a far osservare ai propri dipendenti e collaboratori, per quanto applicabile, il suddetto codice, pena la risoluzione del contratto;</w:t>
      </w:r>
    </w:p>
    <w:p w:rsidR="00B67566" w:rsidRPr="001953FC" w:rsidRDefault="001953FC"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 xml:space="preserve">- </w:t>
      </w:r>
      <w:r w:rsidR="00B67566" w:rsidRPr="001953FC">
        <w:rPr>
          <w:rFonts w:ascii="Garamond" w:eastAsia="Times New Roman" w:hAnsi="Garamond"/>
          <w:b/>
          <w:bCs/>
          <w:i/>
          <w:sz w:val="24"/>
          <w:szCs w:val="24"/>
        </w:rPr>
        <w:t>[in caso di particolari condizioni di esecuzione]</w:t>
      </w:r>
      <w:r w:rsidR="00B67566" w:rsidRPr="001953FC">
        <w:rPr>
          <w:rFonts w:ascii="Garamond" w:eastAsia="Times New Roman" w:hAnsi="Garamond"/>
          <w:bCs/>
          <w:sz w:val="24"/>
          <w:szCs w:val="24"/>
        </w:rPr>
        <w:t xml:space="preserve"> accetta, ai sensi dell’art. 100, comma 2 del Codice, i requisiti particolari per l’esecuzione del contratto nell’ipotesi in cui risulti aggiudicatario;</w:t>
      </w:r>
    </w:p>
    <w:p w:rsidR="00B67566" w:rsidRDefault="001953FC"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 xml:space="preserve">- </w:t>
      </w:r>
      <w:r w:rsidR="00B67566" w:rsidRPr="001953FC">
        <w:rPr>
          <w:rFonts w:ascii="Garamond" w:eastAsia="Times New Roman" w:hAnsi="Garamond"/>
          <w:b/>
          <w:bCs/>
          <w:i/>
          <w:sz w:val="24"/>
          <w:szCs w:val="24"/>
        </w:rPr>
        <w:t>[facoltativo]</w:t>
      </w:r>
      <w:r w:rsidR="00B67566" w:rsidRPr="001953FC">
        <w:rPr>
          <w:rFonts w:ascii="Garamond" w:eastAsia="Times New Roman" w:hAnsi="Garamond"/>
          <w:bCs/>
          <w:sz w:val="24"/>
          <w:szCs w:val="24"/>
        </w:rPr>
        <w:t xml:space="preserve"> si impegna a sottoscrivere la dichiarazione di conformità agli standard sociali minimi di cui all’allegato I al decreto del Ministero dell’Ambiente e della Tutela del Territorio e del Mare del 6 giugno 2012, allegata al contratto;</w:t>
      </w:r>
    </w:p>
    <w:p w:rsidR="0077554C" w:rsidRDefault="0077554C"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Pr="0077554C">
        <w:rPr>
          <w:rFonts w:ascii="Garamond" w:eastAsia="Times New Roman" w:hAnsi="Garamond"/>
          <w:bCs/>
          <w:sz w:val="24"/>
          <w:szCs w:val="24"/>
        </w:rPr>
        <w:t xml:space="preserve">dichiara di essere iscritto </w:t>
      </w:r>
      <w:r w:rsidRPr="00053317">
        <w:rPr>
          <w:rFonts w:ascii="Garamond" w:eastAsia="Times New Roman" w:hAnsi="Garamond"/>
          <w:b/>
          <w:bCs/>
          <w:sz w:val="24"/>
          <w:szCs w:val="24"/>
        </w:rPr>
        <w:t>all’Elenco speciale dei professionisti ex art. 34 del D.L. 189/2016</w:t>
      </w:r>
      <w:r w:rsidRPr="0077554C">
        <w:rPr>
          <w:rFonts w:ascii="Garamond" w:eastAsia="Times New Roman" w:hAnsi="Garamond"/>
          <w:bCs/>
          <w:sz w:val="24"/>
          <w:szCs w:val="24"/>
        </w:rPr>
        <w:t xml:space="preserve"> </w:t>
      </w:r>
      <w:r w:rsidR="00AD7568">
        <w:rPr>
          <w:rFonts w:ascii="Garamond" w:eastAsia="Times New Roman" w:hAnsi="Garamond"/>
          <w:bCs/>
          <w:sz w:val="24"/>
          <w:szCs w:val="24"/>
        </w:rPr>
        <w:t xml:space="preserve">e s.m.i. </w:t>
      </w:r>
      <w:r w:rsidRPr="0077554C">
        <w:rPr>
          <w:rFonts w:ascii="Garamond" w:eastAsia="Times New Roman" w:hAnsi="Garamond"/>
          <w:bCs/>
          <w:sz w:val="24"/>
          <w:szCs w:val="24"/>
        </w:rPr>
        <w:t>(</w:t>
      </w:r>
      <w:r w:rsidR="00AD7568">
        <w:rPr>
          <w:rFonts w:ascii="Garamond" w:eastAsia="Times New Roman" w:hAnsi="Garamond"/>
          <w:bCs/>
          <w:sz w:val="24"/>
          <w:szCs w:val="24"/>
        </w:rPr>
        <w:t>e di cui all</w:t>
      </w:r>
      <w:r w:rsidR="00053317">
        <w:rPr>
          <w:rFonts w:ascii="Garamond" w:eastAsia="Times New Roman" w:hAnsi="Garamond"/>
          <w:bCs/>
          <w:sz w:val="24"/>
          <w:szCs w:val="24"/>
        </w:rPr>
        <w:t xml:space="preserve">e </w:t>
      </w:r>
      <w:r w:rsidRPr="00053317">
        <w:rPr>
          <w:rFonts w:ascii="Garamond" w:eastAsia="Times New Roman" w:hAnsi="Garamond"/>
          <w:b/>
          <w:bCs/>
          <w:sz w:val="24"/>
          <w:szCs w:val="24"/>
        </w:rPr>
        <w:t>Ordinanz</w:t>
      </w:r>
      <w:r w:rsidR="00053317" w:rsidRPr="00053317">
        <w:rPr>
          <w:rFonts w:ascii="Garamond" w:eastAsia="Times New Roman" w:hAnsi="Garamond"/>
          <w:b/>
          <w:bCs/>
          <w:sz w:val="24"/>
          <w:szCs w:val="24"/>
        </w:rPr>
        <w:t>e</w:t>
      </w:r>
      <w:r w:rsidRPr="00053317">
        <w:rPr>
          <w:rFonts w:ascii="Garamond" w:eastAsia="Times New Roman" w:hAnsi="Garamond"/>
          <w:b/>
          <w:bCs/>
          <w:sz w:val="24"/>
          <w:szCs w:val="24"/>
        </w:rPr>
        <w:t xml:space="preserve"> del Commissario straordinario n. 12 del 9 gennaio 2017</w:t>
      </w:r>
      <w:r w:rsidR="00053317" w:rsidRPr="00053317">
        <w:rPr>
          <w:rFonts w:ascii="Garamond" w:eastAsia="Times New Roman" w:hAnsi="Garamond"/>
          <w:b/>
          <w:bCs/>
          <w:sz w:val="24"/>
          <w:szCs w:val="24"/>
        </w:rPr>
        <w:t xml:space="preserve"> e n. 33 dell’11 luglio 2017</w:t>
      </w:r>
      <w:r w:rsidRPr="0077554C">
        <w:rPr>
          <w:rFonts w:ascii="Garamond" w:eastAsia="Times New Roman" w:hAnsi="Garamond"/>
          <w:bCs/>
          <w:sz w:val="24"/>
          <w:szCs w:val="24"/>
        </w:rPr>
        <w:t xml:space="preserve">) </w:t>
      </w:r>
      <w:r w:rsidRPr="0077554C">
        <w:rPr>
          <w:rFonts w:ascii="Garamond" w:eastAsia="Times New Roman" w:hAnsi="Garamond"/>
          <w:b/>
          <w:bCs/>
          <w:i/>
          <w:sz w:val="24"/>
          <w:szCs w:val="24"/>
        </w:rPr>
        <w:t xml:space="preserve">ovvero </w:t>
      </w:r>
      <w:r w:rsidRPr="0077554C">
        <w:rPr>
          <w:rFonts w:ascii="Garamond" w:eastAsia="Times New Roman" w:hAnsi="Garamond"/>
          <w:bCs/>
          <w:sz w:val="24"/>
          <w:szCs w:val="24"/>
        </w:rPr>
        <w:t xml:space="preserve">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053317">
        <w:rPr>
          <w:rFonts w:ascii="Garamond" w:eastAsia="Times New Roman" w:hAnsi="Garamond"/>
          <w:bCs/>
          <w:sz w:val="24"/>
          <w:szCs w:val="24"/>
        </w:rPr>
        <w:t>;</w:t>
      </w:r>
    </w:p>
    <w:p w:rsidR="00053317" w:rsidRDefault="00053317"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w:t>
      </w:r>
      <w:r w:rsidRPr="00053317">
        <w:rPr>
          <w:rFonts w:ascii="Garamond" w:eastAsia="Times New Roman" w:hAnsi="Garamond"/>
          <w:bCs/>
          <w:sz w:val="24"/>
          <w:szCs w:val="24"/>
        </w:rPr>
        <w:t>attesta di non aver superato e di non superare</w:t>
      </w:r>
      <w:r>
        <w:rPr>
          <w:rFonts w:ascii="Garamond" w:eastAsia="Times New Roman" w:hAnsi="Garamond"/>
          <w:bCs/>
          <w:sz w:val="24"/>
          <w:szCs w:val="24"/>
        </w:rPr>
        <w:t>, nemmeno con la presente partecipazione</w:t>
      </w:r>
      <w:r w:rsidRPr="003D1340">
        <w:rPr>
          <w:rFonts w:ascii="Garamond" w:eastAsia="Times New Roman" w:hAnsi="Garamond"/>
          <w:b/>
          <w:bCs/>
          <w:sz w:val="24"/>
          <w:szCs w:val="24"/>
        </w:rPr>
        <w:t>, i limiti per l’affidamento di incarichi in relazione a servizi tecnici</w:t>
      </w:r>
      <w:r>
        <w:rPr>
          <w:rFonts w:ascii="Garamond" w:eastAsia="Times New Roman" w:hAnsi="Garamond"/>
          <w:bCs/>
          <w:sz w:val="24"/>
          <w:szCs w:val="24"/>
        </w:rPr>
        <w:t xml:space="preserve"> di cui all’art. 3 dell’Ordinanza del Commissario straordinario </w:t>
      </w:r>
      <w:r w:rsidRPr="00053317">
        <w:rPr>
          <w:rFonts w:ascii="Garamond" w:eastAsia="Times New Roman" w:hAnsi="Garamond"/>
          <w:bCs/>
          <w:sz w:val="24"/>
          <w:szCs w:val="24"/>
        </w:rPr>
        <w:t>n. 33 dell’11 luglio 2017</w:t>
      </w:r>
      <w:r>
        <w:rPr>
          <w:rFonts w:ascii="Garamond" w:eastAsia="Times New Roman" w:hAnsi="Garamond"/>
          <w:bCs/>
          <w:sz w:val="24"/>
          <w:szCs w:val="24"/>
        </w:rPr>
        <w:t xml:space="preserve"> ovvero di aver ottenuto l’autorizzazione in deroga prevista dalla medesima Ordinanza, che allega alla presente dichiarazione, e di non superare i limiti ivi consentiti;</w:t>
      </w:r>
    </w:p>
    <w:p w:rsidR="003D1340" w:rsidRPr="001953FC" w:rsidRDefault="003D1340"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 che non sussistono cause di conflitto di interesse per alcuno dei partecipanti alla presente procedura, ai sensi dell’art. 42 del Codice, e di non aver affidato incarichi in violazione </w:t>
      </w:r>
      <w:r w:rsidRPr="000C3C59">
        <w:rPr>
          <w:rFonts w:ascii="Garamond" w:eastAsia="Times New Roman" w:hAnsi="Garamond"/>
          <w:bCs/>
          <w:sz w:val="24"/>
          <w:szCs w:val="24"/>
        </w:rPr>
        <w:t>dell’art. 53, comma 16</w:t>
      </w:r>
      <w:r w:rsidRPr="0043026B">
        <w:rPr>
          <w:rFonts w:ascii="Garamond" w:eastAsia="Times New Roman" w:hAnsi="Garamond"/>
          <w:bCs/>
          <w:i/>
          <w:sz w:val="24"/>
          <w:szCs w:val="24"/>
        </w:rPr>
        <w:t>ter</w:t>
      </w:r>
      <w:r w:rsidRPr="000C3C59">
        <w:rPr>
          <w:rFonts w:ascii="Garamond" w:eastAsia="Times New Roman" w:hAnsi="Garamond"/>
          <w:bCs/>
          <w:sz w:val="24"/>
          <w:szCs w:val="24"/>
        </w:rPr>
        <w:t xml:space="preserve"> del d.lgs. n. 165</w:t>
      </w:r>
      <w:r>
        <w:rPr>
          <w:rFonts w:ascii="Garamond" w:eastAsia="Times New Roman" w:hAnsi="Garamond"/>
          <w:bCs/>
          <w:sz w:val="24"/>
          <w:szCs w:val="24"/>
        </w:rPr>
        <w:t xml:space="preserve"> </w:t>
      </w:r>
      <w:r w:rsidRPr="000C3C59">
        <w:rPr>
          <w:rFonts w:ascii="Garamond" w:eastAsia="Times New Roman" w:hAnsi="Garamond"/>
          <w:bCs/>
          <w:sz w:val="24"/>
          <w:szCs w:val="24"/>
        </w:rPr>
        <w:t>del 2001</w:t>
      </w:r>
      <w:r>
        <w:rPr>
          <w:rFonts w:ascii="Garamond" w:eastAsia="Times New Roman" w:hAnsi="Garamond"/>
          <w:bCs/>
          <w:sz w:val="24"/>
          <w:szCs w:val="24"/>
        </w:rPr>
        <w:t>;</w:t>
      </w:r>
    </w:p>
    <w:p w:rsidR="00B67566" w:rsidRPr="0077554C" w:rsidRDefault="0077554C" w:rsidP="00B67566">
      <w:pPr>
        <w:spacing w:after="0" w:line="240" w:lineRule="auto"/>
        <w:ind w:right="-17"/>
        <w:jc w:val="both"/>
        <w:rPr>
          <w:rFonts w:ascii="Garamond" w:eastAsia="Times New Roman" w:hAnsi="Garamond"/>
          <w:bCs/>
          <w:sz w:val="24"/>
          <w:szCs w:val="24"/>
        </w:rPr>
      </w:pPr>
      <w:r w:rsidRPr="0077554C">
        <w:rPr>
          <w:rFonts w:ascii="Garamond" w:eastAsia="Times New Roman" w:hAnsi="Garamond"/>
          <w:bCs/>
          <w:sz w:val="24"/>
          <w:szCs w:val="24"/>
        </w:rPr>
        <w:t>- (p</w:t>
      </w:r>
      <w:r w:rsidR="00B67566" w:rsidRPr="0077554C">
        <w:rPr>
          <w:rFonts w:ascii="Garamond" w:eastAsia="Times New Roman" w:hAnsi="Garamond"/>
          <w:bCs/>
          <w:sz w:val="24"/>
          <w:szCs w:val="24"/>
        </w:rPr>
        <w:t>er gli operatori economici aventi sede, residenza o domicilio nei paesi inseriti nelle c.d. “black list”</w:t>
      </w:r>
      <w:r w:rsidRPr="0077554C">
        <w:rPr>
          <w:rFonts w:ascii="Garamond" w:eastAsia="Times New Roman" w:hAnsi="Garamond"/>
          <w:bCs/>
          <w:sz w:val="24"/>
          <w:szCs w:val="24"/>
        </w:rPr>
        <w:t xml:space="preserve">) </w:t>
      </w:r>
      <w:r w:rsidR="00B67566" w:rsidRPr="0077554C">
        <w:rPr>
          <w:rFonts w:ascii="Garamond" w:eastAsia="Times New Roman" w:hAnsi="Garamond"/>
          <w:bCs/>
          <w:sz w:val="24"/>
          <w:szCs w:val="24"/>
        </w:rPr>
        <w:t xml:space="preserve">dichiara di essere in possesso dell’autorizzazione in corso di validità rilasciata ai sensi del </w:t>
      </w:r>
      <w:proofErr w:type="spellStart"/>
      <w:r w:rsidR="00B67566" w:rsidRPr="0077554C">
        <w:rPr>
          <w:rFonts w:ascii="Garamond" w:eastAsia="Times New Roman" w:hAnsi="Garamond"/>
          <w:bCs/>
          <w:sz w:val="24"/>
          <w:szCs w:val="24"/>
        </w:rPr>
        <w:t>d.m.</w:t>
      </w:r>
      <w:proofErr w:type="spellEnd"/>
      <w:r w:rsidR="00B67566" w:rsidRPr="0077554C">
        <w:rPr>
          <w:rFonts w:ascii="Garamond" w:eastAsia="Times New Roman" w:hAnsi="Garamond"/>
          <w:bCs/>
          <w:sz w:val="24"/>
          <w:szCs w:val="24"/>
        </w:rPr>
        <w:t xml:space="preserve"> 14 dicembre 2010 del Ministero dell’economia e delle finanze ai sensi (art. 37 del </w:t>
      </w:r>
      <w:proofErr w:type="spellStart"/>
      <w:r w:rsidR="00B67566" w:rsidRPr="0077554C">
        <w:rPr>
          <w:rFonts w:ascii="Garamond" w:eastAsia="Times New Roman" w:hAnsi="Garamond"/>
          <w:bCs/>
          <w:sz w:val="24"/>
          <w:szCs w:val="24"/>
        </w:rPr>
        <w:t>d.l.</w:t>
      </w:r>
      <w:proofErr w:type="spellEnd"/>
      <w:r w:rsidR="00B67566" w:rsidRPr="0077554C">
        <w:rPr>
          <w:rFonts w:ascii="Garamond" w:eastAsia="Times New Roman" w:hAnsi="Garamond"/>
          <w:bCs/>
          <w:sz w:val="24"/>
          <w:szCs w:val="24"/>
        </w:rPr>
        <w:t xml:space="preserve"> 78/2010, </w:t>
      </w:r>
      <w:proofErr w:type="spellStart"/>
      <w:r w:rsidR="00B67566" w:rsidRPr="0077554C">
        <w:rPr>
          <w:rFonts w:ascii="Garamond" w:eastAsia="Times New Roman" w:hAnsi="Garamond"/>
          <w:bCs/>
          <w:sz w:val="24"/>
          <w:szCs w:val="24"/>
        </w:rPr>
        <w:t>conv</w:t>
      </w:r>
      <w:proofErr w:type="spellEnd"/>
      <w:r w:rsidR="00B67566" w:rsidRPr="0077554C">
        <w:rPr>
          <w:rFonts w:ascii="Garamond" w:eastAsia="Times New Roman" w:hAnsi="Garamond"/>
          <w:bCs/>
          <w:sz w:val="24"/>
          <w:szCs w:val="24"/>
        </w:rPr>
        <w:t xml:space="preserve">. in l. 122/2010) oppure dichiara di aver presentato domanda di autorizzazione ai sensi dell’art. 1 comma 3 del </w:t>
      </w:r>
      <w:proofErr w:type="spellStart"/>
      <w:r w:rsidR="00B67566" w:rsidRPr="0077554C">
        <w:rPr>
          <w:rFonts w:ascii="Garamond" w:eastAsia="Times New Roman" w:hAnsi="Garamond"/>
          <w:bCs/>
          <w:sz w:val="24"/>
          <w:szCs w:val="24"/>
        </w:rPr>
        <w:t>d.m.</w:t>
      </w:r>
      <w:proofErr w:type="spellEnd"/>
      <w:r w:rsidR="00B67566" w:rsidRPr="0077554C">
        <w:rPr>
          <w:rFonts w:ascii="Garamond" w:eastAsia="Times New Roman" w:hAnsi="Garamond"/>
          <w:bCs/>
          <w:sz w:val="24"/>
          <w:szCs w:val="24"/>
        </w:rPr>
        <w:t xml:space="preserve"> 14.12.2010 e allega copia conforme dell’istanza di autorizzazione inviata al Ministero;</w:t>
      </w:r>
    </w:p>
    <w:p w:rsidR="00B67566" w:rsidRPr="0077554C" w:rsidRDefault="0077554C" w:rsidP="00B67566">
      <w:pPr>
        <w:spacing w:after="0" w:line="240" w:lineRule="auto"/>
        <w:ind w:right="-17"/>
        <w:jc w:val="both"/>
        <w:rPr>
          <w:rFonts w:ascii="Garamond" w:eastAsia="Times New Roman" w:hAnsi="Garamond"/>
          <w:bCs/>
          <w:sz w:val="24"/>
          <w:szCs w:val="24"/>
        </w:rPr>
      </w:pPr>
      <w:r w:rsidRPr="0077554C">
        <w:rPr>
          <w:rFonts w:ascii="Garamond" w:eastAsia="Times New Roman" w:hAnsi="Garamond"/>
          <w:bCs/>
          <w:sz w:val="24"/>
          <w:szCs w:val="24"/>
        </w:rPr>
        <w:t>- (p</w:t>
      </w:r>
      <w:r w:rsidR="00B67566" w:rsidRPr="0077554C">
        <w:rPr>
          <w:rFonts w:ascii="Garamond" w:eastAsia="Times New Roman" w:hAnsi="Garamond"/>
          <w:bCs/>
          <w:sz w:val="24"/>
          <w:szCs w:val="24"/>
        </w:rPr>
        <w:t>er gli operatori economici non residenti e privi di stabile organizzazione in Italia</w:t>
      </w:r>
      <w:r w:rsidRPr="0077554C">
        <w:rPr>
          <w:rFonts w:ascii="Garamond" w:eastAsia="Times New Roman" w:hAnsi="Garamond"/>
          <w:bCs/>
          <w:sz w:val="24"/>
          <w:szCs w:val="24"/>
        </w:rPr>
        <w:t xml:space="preserve">) </w:t>
      </w:r>
      <w:r w:rsidR="00B67566" w:rsidRPr="0077554C">
        <w:rPr>
          <w:rFonts w:ascii="Garamond" w:eastAsia="Times New Roman" w:hAnsi="Garamond"/>
          <w:bCs/>
          <w:sz w:val="24"/>
          <w:szCs w:val="24"/>
        </w:rPr>
        <w:t xml:space="preserve">si impegna ad uniformarsi, in caso di aggiudicazione, alla disciplina di cui agli articoli 17, comma 2 e 53, comma 3 del </w:t>
      </w:r>
      <w:proofErr w:type="spellStart"/>
      <w:r w:rsidR="00B67566" w:rsidRPr="0077554C">
        <w:rPr>
          <w:rFonts w:ascii="Garamond" w:eastAsia="Times New Roman" w:hAnsi="Garamond"/>
          <w:bCs/>
          <w:sz w:val="24"/>
          <w:szCs w:val="24"/>
        </w:rPr>
        <w:t>d.p.r.</w:t>
      </w:r>
      <w:proofErr w:type="spellEnd"/>
      <w:r w:rsidR="00B67566" w:rsidRPr="0077554C">
        <w:rPr>
          <w:rFonts w:ascii="Garamond" w:eastAsia="Times New Roman" w:hAnsi="Garamond"/>
          <w:bCs/>
          <w:sz w:val="24"/>
          <w:szCs w:val="24"/>
        </w:rPr>
        <w:t xml:space="preserve"> 633/1972 e a comunicare alla stazione appaltante la nomina del proprio rappresentante fiscale, nelle forme di legge;</w:t>
      </w:r>
    </w:p>
    <w:p w:rsidR="00B67566" w:rsidRPr="0077554C" w:rsidRDefault="0077554C" w:rsidP="00B67566">
      <w:pPr>
        <w:spacing w:after="0" w:line="240" w:lineRule="auto"/>
        <w:ind w:right="-17"/>
        <w:jc w:val="both"/>
        <w:rPr>
          <w:rFonts w:ascii="Garamond" w:eastAsia="Times New Roman" w:hAnsi="Garamond"/>
          <w:bCs/>
          <w:sz w:val="24"/>
          <w:szCs w:val="24"/>
        </w:rPr>
      </w:pPr>
      <w:r w:rsidRPr="0077554C">
        <w:rPr>
          <w:rFonts w:ascii="Garamond" w:eastAsia="Times New Roman" w:hAnsi="Garamond"/>
          <w:bCs/>
          <w:sz w:val="24"/>
          <w:szCs w:val="24"/>
        </w:rPr>
        <w:lastRenderedPageBreak/>
        <w:t xml:space="preserve">- </w:t>
      </w:r>
      <w:r w:rsidR="00B67566" w:rsidRPr="0077554C">
        <w:rPr>
          <w:rFonts w:ascii="Garamond" w:eastAsia="Times New Roman" w:hAnsi="Garamond"/>
          <w:b/>
          <w:bCs/>
          <w:i/>
          <w:sz w:val="24"/>
          <w:szCs w:val="24"/>
        </w:rPr>
        <w:t>[se è previsto il sopralluogo obbligatorio]</w:t>
      </w:r>
      <w:r w:rsidR="00B67566" w:rsidRPr="0077554C">
        <w:rPr>
          <w:rFonts w:ascii="Garamond" w:eastAsia="Times New Roman" w:hAnsi="Garamond"/>
          <w:bCs/>
          <w:sz w:val="24"/>
          <w:szCs w:val="24"/>
        </w:rPr>
        <w:t xml:space="preserve"> dichiara di aver preso visione dei luoghi oppure allega il certificato rilasciato dalla stazione appaltante attestante la presa visione dello stato dei luoghi in cui deve essere eseguita la prestazione;</w:t>
      </w:r>
    </w:p>
    <w:p w:rsidR="00B67566" w:rsidRPr="00AD7568" w:rsidRDefault="0077554C"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indica i seguenti dati: domicilio fiscale, codice fiscale, partita IVA; indica l’indirizzo PEC oppure, solo in caso di concorrenti aventi sede in altri Stati membri, l’indirizzo di posta elettronica ai fini delle comunicazioni di cui all’art. 76, comma 5 del Codice;</w:t>
      </w:r>
    </w:p>
    <w:p w:rsidR="00B67566" w:rsidRPr="00AD7568" w:rsidRDefault="00AD7568"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w:t>
      </w:r>
      <w:r w:rsidR="00B67566" w:rsidRPr="00AD7568">
        <w:rPr>
          <w:rFonts w:ascii="Garamond" w:eastAsia="Times New Roman" w:hAnsi="Garamond"/>
          <w:bCs/>
          <w:sz w:val="24"/>
          <w:szCs w:val="24"/>
        </w:rPr>
        <w:t xml:space="preserve"> 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B67566" w:rsidRPr="00AD7568" w:rsidRDefault="00AD7568" w:rsidP="00B675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w:t>
      </w:r>
      <w:r w:rsidR="00B67566" w:rsidRPr="00AD7568">
        <w:rPr>
          <w:rFonts w:ascii="Garamond" w:eastAsia="Times New Roman" w:hAnsi="Garamond"/>
          <w:bCs/>
          <w:sz w:val="24"/>
          <w:szCs w:val="24"/>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B67566" w:rsidRPr="00AD7568" w:rsidRDefault="00AD7568"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G</w:t>
      </w:r>
      <w:r w:rsidR="00B67566" w:rsidRPr="00B67566">
        <w:rPr>
          <w:rFonts w:ascii="Garamond" w:eastAsia="Times New Roman" w:hAnsi="Garamond"/>
          <w:b/>
          <w:bCs/>
          <w:sz w:val="24"/>
          <w:szCs w:val="24"/>
        </w:rPr>
        <w:t>li operatori economici ammessi al concordato preventivo con continuità aziendale</w:t>
      </w:r>
      <w:r w:rsidR="00B67566" w:rsidRPr="00AD7568">
        <w:rPr>
          <w:rFonts w:ascii="Garamond" w:eastAsia="Times New Roman" w:hAnsi="Garamond"/>
          <w:bCs/>
          <w:sz w:val="24"/>
          <w:szCs w:val="24"/>
        </w:rPr>
        <w:t xml:space="preserve"> di cui all’art. 186 bis del R.D. 16 marzo 1942, n. 267</w:t>
      </w: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indica, ad integrazione di quanto indicato nella parte  III, sez. C, lett. d) del DGUE, gli estremi del provvedimento di ammissione al concordato e del provvedimento di autorizzazione a partecipare alle gare rilasciati dal Tribunale, indicando anche quest’ultimo,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AD7568"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9.1.3.2 </w:t>
      </w:r>
      <w:r w:rsidR="00B67566" w:rsidRPr="00B67566">
        <w:rPr>
          <w:rFonts w:ascii="Garamond" w:eastAsia="Times New Roman" w:hAnsi="Garamond"/>
          <w:b/>
          <w:bCs/>
          <w:sz w:val="24"/>
          <w:szCs w:val="24"/>
        </w:rPr>
        <w:t>Documentazione a corredo</w:t>
      </w:r>
    </w:p>
    <w:p w:rsidR="00B67566" w:rsidRPr="00AD7568" w:rsidRDefault="00B67566"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Il concorrente allega:</w:t>
      </w:r>
    </w:p>
    <w:p w:rsidR="00B67566" w:rsidRPr="00AD7568" w:rsidRDefault="00AD7568"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 xml:space="preserve">- </w:t>
      </w:r>
      <w:r w:rsidR="00B67566" w:rsidRPr="00B67566">
        <w:rPr>
          <w:rFonts w:ascii="Garamond" w:eastAsia="Times New Roman" w:hAnsi="Garamond"/>
          <w:b/>
          <w:bCs/>
          <w:sz w:val="24"/>
          <w:szCs w:val="24"/>
        </w:rPr>
        <w:t>PASSOE</w:t>
      </w:r>
      <w:r w:rsidR="00B67566" w:rsidRPr="00AD7568">
        <w:rPr>
          <w:rFonts w:ascii="Garamond" w:eastAsia="Times New Roman" w:hAnsi="Garamond"/>
          <w:bCs/>
          <w:sz w:val="24"/>
          <w:szCs w:val="24"/>
        </w:rPr>
        <w:t xml:space="preserve"> di cui all’art. 2, comma 3 </w:t>
      </w:r>
      <w:proofErr w:type="spellStart"/>
      <w:r w:rsidR="00B67566" w:rsidRPr="00AD7568">
        <w:rPr>
          <w:rFonts w:ascii="Garamond" w:eastAsia="Times New Roman" w:hAnsi="Garamond"/>
          <w:bCs/>
          <w:sz w:val="24"/>
          <w:szCs w:val="24"/>
        </w:rPr>
        <w:t>lett.b</w:t>
      </w:r>
      <w:proofErr w:type="spellEnd"/>
      <w:r w:rsidR="00B67566" w:rsidRPr="00AD7568">
        <w:rPr>
          <w:rFonts w:ascii="Garamond" w:eastAsia="Times New Roman" w:hAnsi="Garamond"/>
          <w:bCs/>
          <w:sz w:val="24"/>
          <w:szCs w:val="24"/>
        </w:rPr>
        <w:t>) della delibera ANAC n. 157/2016, relativo al concorrente; in aggiunta, nel caso in cui il concorrente ricorra all’avvalimento ai sensi dell’art. 49 del Codice, anche il PASSOE relativo all’ausiliaria; in caso di subappalto anche il PASSOE dell’impresa subappaltatrice;</w:t>
      </w:r>
    </w:p>
    <w:p w:rsidR="00B67566" w:rsidRPr="00B67566" w:rsidRDefault="00AD7568"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 </w:t>
      </w:r>
      <w:r w:rsidR="00B67566" w:rsidRPr="00B67566">
        <w:rPr>
          <w:rFonts w:ascii="Garamond" w:eastAsia="Times New Roman" w:hAnsi="Garamond"/>
          <w:b/>
          <w:bCs/>
          <w:sz w:val="24"/>
          <w:szCs w:val="24"/>
        </w:rPr>
        <w:t xml:space="preserve">documento attestante la garanzia provvisoria </w:t>
      </w:r>
      <w:r w:rsidR="00B67566" w:rsidRPr="00AD7568">
        <w:rPr>
          <w:rFonts w:ascii="Garamond" w:eastAsia="Times New Roman" w:hAnsi="Garamond"/>
          <w:b/>
          <w:bCs/>
          <w:i/>
          <w:sz w:val="24"/>
          <w:szCs w:val="24"/>
        </w:rPr>
        <w:t>[ove richiesta dal bando]</w:t>
      </w:r>
      <w:r w:rsidR="00B67566" w:rsidRPr="00AD7568">
        <w:rPr>
          <w:rFonts w:ascii="Garamond" w:eastAsia="Times New Roman" w:hAnsi="Garamond"/>
          <w:bCs/>
          <w:sz w:val="24"/>
          <w:szCs w:val="24"/>
        </w:rPr>
        <w:t xml:space="preserve"> con allegata dichiarazione di impegno di un fideiussore di cui all’art. 93, comma 8 del Codice;</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(p</w:t>
      </w:r>
      <w:r w:rsidR="00B67566" w:rsidRPr="00AD7568">
        <w:rPr>
          <w:rFonts w:ascii="Garamond" w:eastAsia="Times New Roman" w:hAnsi="Garamond"/>
          <w:bCs/>
          <w:sz w:val="24"/>
          <w:szCs w:val="24"/>
        </w:rPr>
        <w:t>er gli operatori economici che presentano la cauzione provvisoria in misura ridotta, ai sensi dell’art. 93, comma 7 del Codice</w:t>
      </w:r>
      <w:r w:rsidR="00B67566" w:rsidRPr="00B67566">
        <w:rPr>
          <w:rFonts w:ascii="Garamond" w:eastAsia="Times New Roman" w:hAnsi="Garamond"/>
          <w:b/>
          <w:bCs/>
          <w:sz w:val="24"/>
          <w:szCs w:val="24"/>
        </w:rPr>
        <w:t xml:space="preserve"> </w:t>
      </w:r>
      <w:r w:rsidR="00B67566" w:rsidRPr="00AD7568">
        <w:rPr>
          <w:rFonts w:ascii="Garamond" w:eastAsia="Times New Roman" w:hAnsi="Garamond"/>
          <w:b/>
          <w:bCs/>
          <w:i/>
          <w:sz w:val="24"/>
          <w:szCs w:val="24"/>
        </w:rPr>
        <w:t>[ove richiesta dal bando]</w:t>
      </w:r>
      <w:r>
        <w:rPr>
          <w:rFonts w:ascii="Garamond" w:eastAsia="Times New Roman" w:hAnsi="Garamond"/>
          <w:b/>
          <w:bCs/>
          <w:i/>
          <w:sz w:val="24"/>
          <w:szCs w:val="24"/>
        </w:rPr>
        <w:t xml:space="preserve"> </w:t>
      </w:r>
      <w:r w:rsidR="00B67566" w:rsidRPr="00AD7568">
        <w:rPr>
          <w:rFonts w:ascii="Garamond" w:eastAsia="Times New Roman" w:hAnsi="Garamond"/>
          <w:bCs/>
          <w:sz w:val="24"/>
          <w:szCs w:val="24"/>
        </w:rPr>
        <w:t>copia conforme della certificazione di cui all’art. 93, comma 7 del Codice che giustifica la riduzione dell’importo della cauzione;</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AD7568"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9.1.3.3 </w:t>
      </w:r>
      <w:r w:rsidR="00B67566" w:rsidRPr="00B67566">
        <w:rPr>
          <w:rFonts w:ascii="Garamond" w:eastAsia="Times New Roman" w:hAnsi="Garamond"/>
          <w:b/>
          <w:bCs/>
          <w:sz w:val="24"/>
          <w:szCs w:val="24"/>
        </w:rPr>
        <w:t>Documentazione e dichiarazioni ulteriori per i soggetti associati</w:t>
      </w:r>
    </w:p>
    <w:p w:rsidR="00B67566" w:rsidRPr="00AD7568" w:rsidRDefault="00B67566"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Le dichiarazioni di cui al presente paragrafo sono sottoscritte second</w:t>
      </w:r>
      <w:r w:rsidR="00AD7568" w:rsidRPr="00AD7568">
        <w:rPr>
          <w:rFonts w:ascii="Garamond" w:eastAsia="Times New Roman" w:hAnsi="Garamond"/>
          <w:bCs/>
          <w:sz w:val="24"/>
          <w:szCs w:val="24"/>
        </w:rPr>
        <w:t>o le modalità di cui al punto 9</w:t>
      </w:r>
      <w:r w:rsidRPr="00AD7568">
        <w:rPr>
          <w:rFonts w:ascii="Garamond" w:eastAsia="Times New Roman" w:hAnsi="Garamond"/>
          <w:bCs/>
          <w:sz w:val="24"/>
          <w:szCs w:val="24"/>
        </w:rPr>
        <w:t>.1.</w:t>
      </w:r>
      <w:r w:rsidR="00AD7568" w:rsidRPr="00AD7568">
        <w:rPr>
          <w:rFonts w:ascii="Garamond" w:eastAsia="Times New Roman" w:hAnsi="Garamond"/>
          <w:bCs/>
          <w:sz w:val="24"/>
          <w:szCs w:val="24"/>
        </w:rPr>
        <w:t>1.</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Per i raggruppamenti temporanei già costituiti</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copia autentica del mandato collettivo irrevocabile con rappresentanza conferito alla mandataria per atto pubblico o scrittura privata autenticata</w:t>
      </w:r>
      <w:r>
        <w:rPr>
          <w:rFonts w:ascii="Garamond" w:eastAsia="Times New Roman" w:hAnsi="Garamond"/>
          <w:bCs/>
          <w:sz w:val="24"/>
          <w:szCs w:val="24"/>
        </w:rPr>
        <w:t>;</w:t>
      </w:r>
      <w:r w:rsidR="00B67566" w:rsidRPr="00AD7568">
        <w:rPr>
          <w:rFonts w:ascii="Garamond" w:eastAsia="Times New Roman" w:hAnsi="Garamond"/>
          <w:bCs/>
          <w:sz w:val="24"/>
          <w:szCs w:val="24"/>
        </w:rPr>
        <w:t xml:space="preserve"> </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w:t>
      </w:r>
      <w:r w:rsidR="00B67566" w:rsidRPr="00AD7568">
        <w:rPr>
          <w:rFonts w:ascii="Garamond" w:eastAsia="Times New Roman" w:hAnsi="Garamond"/>
          <w:bCs/>
          <w:sz w:val="24"/>
          <w:szCs w:val="24"/>
        </w:rPr>
        <w:t xml:space="preserve"> dichiarazione in cui si indica, ai sensi dell’art. 48, co 4 del Codice, le parti del servizio</w:t>
      </w: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ovvero la percentuale in caso di servizio indivisibil</w:t>
      </w:r>
      <w:r w:rsidRPr="00AD7568">
        <w:rPr>
          <w:rFonts w:ascii="Garamond" w:eastAsia="Times New Roman" w:hAnsi="Garamond"/>
          <w:bCs/>
          <w:sz w:val="24"/>
          <w:szCs w:val="24"/>
        </w:rPr>
        <w:t>e)</w:t>
      </w:r>
      <w:r w:rsidR="00B67566" w:rsidRPr="00AD7568">
        <w:rPr>
          <w:rFonts w:ascii="Garamond" w:eastAsia="Times New Roman" w:hAnsi="Garamond"/>
          <w:bCs/>
          <w:sz w:val="24"/>
          <w:szCs w:val="24"/>
        </w:rPr>
        <w:t xml:space="preserve"> che saranno eseguite dai singoli operatori e</w:t>
      </w:r>
      <w:r>
        <w:rPr>
          <w:rFonts w:ascii="Garamond" w:eastAsia="Times New Roman" w:hAnsi="Garamond"/>
          <w:bCs/>
          <w:sz w:val="24"/>
          <w:szCs w:val="24"/>
        </w:rPr>
        <w:t>conomici riuniti o consorziati.</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Per i consorzi ordinari o GEIE già costituiti</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atto costitutivo e statuto del consorzio o GEIE, in copia autentica, con indicazione del sog</w:t>
      </w:r>
      <w:r>
        <w:rPr>
          <w:rFonts w:ascii="Garamond" w:eastAsia="Times New Roman" w:hAnsi="Garamond"/>
          <w:bCs/>
          <w:sz w:val="24"/>
          <w:szCs w:val="24"/>
        </w:rPr>
        <w:t>getto designato quale capofila;</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dichiarazione in cui si indica, ai sensi dell’art. 48, co 4 del Codice, le parti del servizio</w:t>
      </w: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ovvero la percentuale in caso di servizio indivisibil</w:t>
      </w:r>
      <w:r w:rsidRPr="00AD7568">
        <w:rPr>
          <w:rFonts w:ascii="Garamond" w:eastAsia="Times New Roman" w:hAnsi="Garamond"/>
          <w:bCs/>
          <w:sz w:val="24"/>
          <w:szCs w:val="24"/>
        </w:rPr>
        <w:t>e)</w:t>
      </w:r>
      <w:r w:rsidR="00B67566" w:rsidRPr="00AD7568">
        <w:rPr>
          <w:rFonts w:ascii="Garamond" w:eastAsia="Times New Roman" w:hAnsi="Garamond"/>
          <w:bCs/>
          <w:sz w:val="24"/>
          <w:szCs w:val="24"/>
        </w:rPr>
        <w:t xml:space="preserve"> che saranno eseguite dai singoli opera</w:t>
      </w:r>
      <w:r w:rsidRPr="00AD7568">
        <w:rPr>
          <w:rFonts w:ascii="Garamond" w:eastAsia="Times New Roman" w:hAnsi="Garamond"/>
          <w:bCs/>
          <w:sz w:val="24"/>
          <w:szCs w:val="24"/>
        </w:rPr>
        <w:t>tori economici consorziati.</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Per i raggruppamenti temporanei o consorzi ordinari o GEIE non ancora costituiti</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w:t>
      </w:r>
      <w:r w:rsidR="00B67566" w:rsidRPr="00AD7568">
        <w:rPr>
          <w:rFonts w:ascii="Garamond" w:eastAsia="Times New Roman" w:hAnsi="Garamond"/>
          <w:bCs/>
          <w:sz w:val="24"/>
          <w:szCs w:val="24"/>
        </w:rPr>
        <w:t xml:space="preserve"> dichiarazione attestante:</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lastRenderedPageBreak/>
        <w:t xml:space="preserve">- </w:t>
      </w:r>
      <w:r w:rsidR="00B67566" w:rsidRPr="00AD7568">
        <w:rPr>
          <w:rFonts w:ascii="Garamond" w:eastAsia="Times New Roman" w:hAnsi="Garamond"/>
          <w:bCs/>
          <w:sz w:val="24"/>
          <w:szCs w:val="24"/>
        </w:rPr>
        <w:t>l’operatore economico al quale, in caso di aggiudicazione, sarà conferito mandato speciale con rappresentanza o funzioni di capogruppo;</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xml:space="preserve">- </w:t>
      </w:r>
      <w:r w:rsidR="00B67566" w:rsidRPr="00AD7568">
        <w:rPr>
          <w:rFonts w:ascii="Garamond" w:eastAsia="Times New Roman" w:hAnsi="Garamond"/>
          <w:bCs/>
          <w:sz w:val="24"/>
          <w:szCs w:val="24"/>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B67566" w:rsidRPr="00AD7568" w:rsidRDefault="00AD7568" w:rsidP="00B67566">
      <w:p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 dichiarazione in cui si indica, ai sensi dell’art. 48, co 4 del Codice, le parti del servizio (ovvero la percentuale in caso di servizio indivisibile) che saranno eseguite dai singoli operatori e</w:t>
      </w:r>
      <w:r>
        <w:rPr>
          <w:rFonts w:ascii="Garamond" w:eastAsia="Times New Roman" w:hAnsi="Garamond"/>
          <w:bCs/>
          <w:sz w:val="24"/>
          <w:szCs w:val="24"/>
        </w:rPr>
        <w:t>conomici riuniti o consorziati</w:t>
      </w:r>
      <w:r w:rsidR="00B67566" w:rsidRPr="00AD7568">
        <w:rPr>
          <w:rFonts w:ascii="Garamond" w:eastAsia="Times New Roman" w:hAnsi="Garamond"/>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p>
    <w:p w:rsidR="00A92A7A"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1</w:t>
      </w:r>
      <w:r w:rsidR="00A92A7A">
        <w:rPr>
          <w:rFonts w:ascii="Garamond" w:eastAsia="Times New Roman" w:hAnsi="Garamond"/>
          <w:b/>
          <w:bCs/>
          <w:sz w:val="24"/>
          <w:szCs w:val="24"/>
        </w:rPr>
        <w:t>0</w:t>
      </w:r>
      <w:r w:rsidRPr="00B67566">
        <w:rPr>
          <w:rFonts w:ascii="Garamond" w:eastAsia="Times New Roman" w:hAnsi="Garamond"/>
          <w:b/>
          <w:bCs/>
          <w:sz w:val="24"/>
          <w:szCs w:val="24"/>
        </w:rPr>
        <w:t xml:space="preserve">. CONTENUTO DELLA BUSTA </w:t>
      </w:r>
      <w:r w:rsidR="00A92A7A">
        <w:rPr>
          <w:rFonts w:ascii="Garamond" w:eastAsia="Times New Roman" w:hAnsi="Garamond"/>
          <w:b/>
          <w:bCs/>
          <w:sz w:val="24"/>
          <w:szCs w:val="24"/>
        </w:rPr>
        <w:t>“</w:t>
      </w:r>
      <w:r w:rsidRPr="00B67566">
        <w:rPr>
          <w:rFonts w:ascii="Garamond" w:eastAsia="Times New Roman" w:hAnsi="Garamond"/>
          <w:b/>
          <w:bCs/>
          <w:sz w:val="24"/>
          <w:szCs w:val="24"/>
        </w:rPr>
        <w:t>B – OFFERTA TECNICA</w:t>
      </w:r>
      <w:r w:rsidR="00A92A7A">
        <w:rPr>
          <w:rFonts w:ascii="Garamond" w:eastAsia="Times New Roman" w:hAnsi="Garamond"/>
          <w:b/>
          <w:bCs/>
          <w:sz w:val="24"/>
          <w:szCs w:val="24"/>
        </w:rPr>
        <w:t>”</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A pena di esclusione, la busta B dovrà contenere l’offerta tecnica come di seguito specificato.</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L’offerta tecnica deve essere sottoscritta dal legale rappresentante del concorrente o da un suo procuratore.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Nel caso di concorrenti associati, l’offerta dovrà essere sottoscritta con le modalità indicate per la sottoscrizione della domanda di cui al punto </w:t>
      </w:r>
      <w:r w:rsidR="00A92A7A" w:rsidRPr="00A92A7A">
        <w:rPr>
          <w:rFonts w:ascii="Garamond" w:eastAsia="Times New Roman" w:hAnsi="Garamond"/>
          <w:bCs/>
          <w:sz w:val="24"/>
          <w:szCs w:val="24"/>
        </w:rPr>
        <w:t>9</w:t>
      </w:r>
      <w:r w:rsidRPr="00A92A7A">
        <w:rPr>
          <w:rFonts w:ascii="Garamond" w:eastAsia="Times New Roman" w:hAnsi="Garamond"/>
          <w:bCs/>
          <w:sz w:val="24"/>
          <w:szCs w:val="24"/>
        </w:rPr>
        <w:t>.1.</w:t>
      </w:r>
      <w:r w:rsidR="00A92A7A" w:rsidRPr="00A92A7A">
        <w:rPr>
          <w:rFonts w:ascii="Garamond" w:eastAsia="Times New Roman" w:hAnsi="Garamond"/>
          <w:bCs/>
          <w:sz w:val="24"/>
          <w:szCs w:val="24"/>
        </w:rPr>
        <w:t>1.</w:t>
      </w:r>
    </w:p>
    <w:p w:rsidR="005A7168" w:rsidRDefault="005A7168"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
          <w:bCs/>
          <w:i/>
          <w:sz w:val="24"/>
          <w:szCs w:val="24"/>
        </w:rPr>
        <w:t>[</w:t>
      </w:r>
      <w:r>
        <w:rPr>
          <w:rFonts w:ascii="Garamond" w:eastAsia="Times New Roman" w:hAnsi="Garamond"/>
          <w:b/>
          <w:bCs/>
          <w:i/>
          <w:sz w:val="24"/>
          <w:szCs w:val="24"/>
        </w:rPr>
        <w:t xml:space="preserve">quanto segue è </w:t>
      </w:r>
      <w:r w:rsidRPr="00A92A7A">
        <w:rPr>
          <w:rFonts w:ascii="Garamond" w:eastAsia="Times New Roman" w:hAnsi="Garamond"/>
          <w:b/>
          <w:bCs/>
          <w:i/>
          <w:sz w:val="24"/>
          <w:szCs w:val="24"/>
        </w:rPr>
        <w:t>a mero titolo esemplificativo]</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L’offerta tecnica deve rispettare le caratteristiche minime stabilite nel Progetto di fattibilità tecnica ed economica, pena l’esclusione dalla procedura di gara, nel rispetto del principio di equivalenza di cui all’art. 68 del Codice.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L’offerta tecnica, a pena di esclusione, dovrà comprendere i seguenti elaborati:</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Relazione A)</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Una relazione tecnica illustrativa delle modalità con cui saranno svolte le prestazioni oggetto dell'incarico. La relazione tecnica illustrativa dovrà pertanto essere organizzata in maniera tale che possano evincersi le caratteristiche a cui attribuire i punteggi per i sub criteri indicati al successivo art. 1</w:t>
      </w:r>
      <w:r w:rsidR="005A7168">
        <w:rPr>
          <w:rFonts w:ascii="Garamond" w:eastAsia="Times New Roman" w:hAnsi="Garamond"/>
          <w:bCs/>
          <w:sz w:val="24"/>
          <w:szCs w:val="24"/>
        </w:rPr>
        <w:t>2</w:t>
      </w:r>
      <w:r w:rsidRPr="00A92A7A">
        <w:rPr>
          <w:rFonts w:ascii="Garamond" w:eastAsia="Times New Roman" w:hAnsi="Garamond"/>
          <w:bCs/>
          <w:sz w:val="24"/>
          <w:szCs w:val="24"/>
        </w:rPr>
        <w:t xml:space="preserve">, e quindi organizzata, preferibilmente, per una più facile lettura da parte dei commissari di gara, secondo i singoli punti (A1, A2, A3) indicati nella tabella di cui al detto articolo. Sarà oggetto di valutazione il criterio e la metodologia esecutiva, secondo i criteri motivazionali </w:t>
      </w:r>
      <w:r w:rsidR="00035B02">
        <w:rPr>
          <w:rFonts w:ascii="Garamond" w:eastAsia="Times New Roman" w:hAnsi="Garamond"/>
          <w:bCs/>
          <w:sz w:val="24"/>
          <w:szCs w:val="24"/>
        </w:rPr>
        <w:t>sotto</w:t>
      </w:r>
      <w:r w:rsidRPr="00A92A7A">
        <w:rPr>
          <w:rFonts w:ascii="Garamond" w:eastAsia="Times New Roman" w:hAnsi="Garamond"/>
          <w:bCs/>
          <w:sz w:val="24"/>
          <w:szCs w:val="24"/>
        </w:rPr>
        <w:t xml:space="preserve"> indicati, in rapporto alla qualità e intellegibilità della relazione. Tale documentazione deve essere predisposta in un massimo n. __ cartelle, in formato A4, di massimo n. 25 righe per facciata, in carattere 12 </w:t>
      </w:r>
      <w:proofErr w:type="spellStart"/>
      <w:r w:rsidRPr="00A92A7A">
        <w:rPr>
          <w:rFonts w:ascii="Garamond" w:eastAsia="Times New Roman" w:hAnsi="Garamond"/>
          <w:bCs/>
          <w:sz w:val="24"/>
          <w:szCs w:val="24"/>
        </w:rPr>
        <w:t>pt</w:t>
      </w:r>
      <w:proofErr w:type="spellEnd"/>
      <w:r w:rsidRPr="00A92A7A">
        <w:rPr>
          <w:rFonts w:ascii="Garamond" w:eastAsia="Times New Roman" w:hAnsi="Garamond"/>
          <w:bCs/>
          <w:sz w:val="24"/>
          <w:szCs w:val="24"/>
        </w:rPr>
        <w:t>, interlinea 1,5. La relazione dovrà essere firmata dai soggetti già sopra indicati e deve essere composta almeno dai seguenti tre paragrafi:</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1. tematiche principali che a parere del concorrente caratterizzano la prestazione;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2. modalità di esecuzione dell’incarico, secondo le indicazione di cui al </w:t>
      </w:r>
      <w:r w:rsidR="005A7168">
        <w:rPr>
          <w:rFonts w:ascii="Garamond" w:eastAsia="Times New Roman" w:hAnsi="Garamond"/>
          <w:bCs/>
          <w:sz w:val="24"/>
          <w:szCs w:val="24"/>
        </w:rPr>
        <w:t>successivo</w:t>
      </w:r>
      <w:r w:rsidRPr="00A92A7A">
        <w:rPr>
          <w:rFonts w:ascii="Garamond" w:eastAsia="Times New Roman" w:hAnsi="Garamond"/>
          <w:bCs/>
          <w:sz w:val="24"/>
          <w:szCs w:val="24"/>
        </w:rPr>
        <w:t xml:space="preserve"> art. 1</w:t>
      </w:r>
      <w:r w:rsidR="005A7168">
        <w:rPr>
          <w:rFonts w:ascii="Garamond" w:eastAsia="Times New Roman" w:hAnsi="Garamond"/>
          <w:bCs/>
          <w:sz w:val="24"/>
          <w:szCs w:val="24"/>
        </w:rPr>
        <w:t>2</w:t>
      </w:r>
      <w:r w:rsidRPr="00A92A7A">
        <w:rPr>
          <w:rFonts w:ascii="Garamond" w:eastAsia="Times New Roman" w:hAnsi="Garamond"/>
          <w:bCs/>
          <w:sz w:val="24"/>
          <w:szCs w:val="24"/>
        </w:rPr>
        <w:t>;</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3. risorse umane e strumentali messe a disposizione per lo svolgimento dell’incarico, attraverso la redazione: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 dell’elenco dei professionisti personalmente responsabili dell’espletamento delle varie parti del servizio, con l’indicazione della posizione di ciascuno nella struttura dell’offerente (socio, amministratore, dipendente o collaboratori adeguatamente qualificati), delle rispettive qualificazioni professionali, delle principali esperienze analoghe all’oggetto del contratto e degli estremi di iscrizione nei relativi albi professionali, nonché il nominativo del Coordinatore del </w:t>
      </w:r>
      <w:r w:rsidR="005A7168">
        <w:rPr>
          <w:rFonts w:ascii="Garamond" w:eastAsia="Times New Roman" w:hAnsi="Garamond"/>
          <w:bCs/>
          <w:sz w:val="24"/>
          <w:szCs w:val="24"/>
        </w:rPr>
        <w:t>g</w:t>
      </w:r>
      <w:r w:rsidRPr="00A92A7A">
        <w:rPr>
          <w:rFonts w:ascii="Garamond" w:eastAsia="Times New Roman" w:hAnsi="Garamond"/>
          <w:bCs/>
          <w:sz w:val="24"/>
          <w:szCs w:val="24"/>
        </w:rPr>
        <w:t xml:space="preserve">ruppo di </w:t>
      </w:r>
      <w:r w:rsidR="005A7168">
        <w:rPr>
          <w:rFonts w:ascii="Garamond" w:eastAsia="Times New Roman" w:hAnsi="Garamond"/>
          <w:bCs/>
          <w:sz w:val="24"/>
          <w:szCs w:val="24"/>
        </w:rPr>
        <w:t>p</w:t>
      </w:r>
      <w:r w:rsidRPr="00A92A7A">
        <w:rPr>
          <w:rFonts w:ascii="Garamond" w:eastAsia="Times New Roman" w:hAnsi="Garamond"/>
          <w:bCs/>
          <w:sz w:val="24"/>
          <w:szCs w:val="24"/>
        </w:rPr>
        <w:t>rogettazione;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dell’organigramma del gruppo di progettazione adibito all’espletamento delle diverse fasi attuative della prestazione.</w:t>
      </w:r>
    </w:p>
    <w:p w:rsidR="00B67566" w:rsidRPr="00F36FBA" w:rsidRDefault="00B67566" w:rsidP="00B67566">
      <w:pPr>
        <w:spacing w:after="0" w:line="240" w:lineRule="auto"/>
        <w:ind w:right="-17"/>
        <w:jc w:val="both"/>
        <w:rPr>
          <w:rFonts w:ascii="Garamond" w:eastAsia="Times New Roman" w:hAnsi="Garamond"/>
          <w:b/>
          <w:bCs/>
          <w:sz w:val="24"/>
          <w:szCs w:val="24"/>
        </w:rPr>
      </w:pPr>
      <w:r w:rsidRPr="00F36FBA">
        <w:rPr>
          <w:rFonts w:ascii="Garamond" w:eastAsia="Times New Roman" w:hAnsi="Garamond"/>
          <w:b/>
          <w:bCs/>
          <w:sz w:val="24"/>
          <w:szCs w:val="24"/>
        </w:rPr>
        <w:t>Relazione B)</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La relazione dovrà essere organizzata in maniera tale che possano evincersi le caratteristiche a cui attribuire i punteggi per i sub criteri indicati al successivo art. 1</w:t>
      </w:r>
      <w:r w:rsidR="005A7168">
        <w:rPr>
          <w:rFonts w:ascii="Garamond" w:eastAsia="Times New Roman" w:hAnsi="Garamond"/>
          <w:bCs/>
          <w:sz w:val="24"/>
          <w:szCs w:val="24"/>
        </w:rPr>
        <w:t>2</w:t>
      </w:r>
      <w:r w:rsidRPr="00A92A7A">
        <w:rPr>
          <w:rFonts w:ascii="Garamond" w:eastAsia="Times New Roman" w:hAnsi="Garamond"/>
          <w:bCs/>
          <w:sz w:val="24"/>
          <w:szCs w:val="24"/>
        </w:rPr>
        <w:t xml:space="preserve">, e quindi organizzata, preferibilmente, per una più facile lettura da parte dei commissari di gara, secondo i singoli punti (B1, B2) indicati nella tabella di cui al detto articolo e dovrà contenere la documentazione dei tre incarichi già espletati, relativi a interventi ritenuti dall’operatore economico significativi della propria capacità a realizzare la prestazione richiesta sotto il profilo tecnico, scelti fra gli interventi qualificabili affini a quelli oggetto dell'affidamento, secondo i criteri desumibili dalle tariffe professionali e dalle classi e categorie indicate negli atti di gara, corredata di documentazione illustrativa anche grafica e, possibilmente, fotografica o di </w:t>
      </w:r>
      <w:proofErr w:type="spellStart"/>
      <w:r w:rsidRPr="00A92A7A">
        <w:rPr>
          <w:rFonts w:ascii="Garamond" w:eastAsia="Times New Roman" w:hAnsi="Garamond"/>
          <w:bCs/>
          <w:sz w:val="24"/>
          <w:szCs w:val="24"/>
        </w:rPr>
        <w:t>fotorendering</w:t>
      </w:r>
      <w:proofErr w:type="spellEnd"/>
      <w:r w:rsidRPr="00A92A7A">
        <w:rPr>
          <w:rFonts w:ascii="Garamond" w:eastAsia="Times New Roman" w:hAnsi="Garamond"/>
          <w:bCs/>
          <w:sz w:val="24"/>
          <w:szCs w:val="24"/>
        </w:rPr>
        <w:t xml:space="preserve"> ______________________. La relazione deve essere predisposta in massimo n. __ cartelle, in formato </w:t>
      </w:r>
      <w:r w:rsidRPr="00A92A7A">
        <w:rPr>
          <w:rFonts w:ascii="Garamond" w:eastAsia="Times New Roman" w:hAnsi="Garamond"/>
          <w:bCs/>
          <w:sz w:val="24"/>
          <w:szCs w:val="24"/>
        </w:rPr>
        <w:lastRenderedPageBreak/>
        <w:t>A4, per ciascun intervento, con gli ulteriori limiti di formato già indicati per la Relazione A), nonché firmata dai soggetti come sopra indicati. La documentazione illustrativa allegata dovrà essere presentata tramite _____________________.</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Relazione C)</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La relazione dovrà essere organizzata in maniera tale che possano evincersi le caratteristiche a cui attribuire il punteggio indicato al </w:t>
      </w:r>
      <w:r w:rsidR="005A7168">
        <w:rPr>
          <w:rFonts w:ascii="Garamond" w:eastAsia="Times New Roman" w:hAnsi="Garamond"/>
          <w:bCs/>
          <w:sz w:val="24"/>
          <w:szCs w:val="24"/>
        </w:rPr>
        <w:t>successivo</w:t>
      </w:r>
      <w:r w:rsidRPr="00A92A7A">
        <w:rPr>
          <w:rFonts w:ascii="Garamond" w:eastAsia="Times New Roman" w:hAnsi="Garamond"/>
          <w:bCs/>
          <w:sz w:val="24"/>
          <w:szCs w:val="24"/>
        </w:rPr>
        <w:t xml:space="preserve"> art. 1</w:t>
      </w:r>
      <w:r w:rsidR="005A7168">
        <w:rPr>
          <w:rFonts w:ascii="Garamond" w:eastAsia="Times New Roman" w:hAnsi="Garamond"/>
          <w:bCs/>
          <w:sz w:val="24"/>
          <w:szCs w:val="24"/>
        </w:rPr>
        <w:t>2</w:t>
      </w:r>
      <w:r w:rsidRPr="00A92A7A">
        <w:rPr>
          <w:rFonts w:ascii="Garamond" w:eastAsia="Times New Roman" w:hAnsi="Garamond"/>
          <w:bCs/>
          <w:sz w:val="24"/>
          <w:szCs w:val="24"/>
        </w:rPr>
        <w:t>, evidenziando le superiori prestazioni rispetto ai criteri ambientali minimi e/o l’utilizzo di materiale rinnovabile, nell’ambito delle risorse a disposizione. Dovrà eventualmente contenere la documentazione di incarichi già espletati, relativi a interventi ritenuti dall’operatore economico significativi, ove siano state adottate analoghe soluzioni. La relazione deve essere predisposta in massimo n. __ cartelle, in formato A4, per ciascun intervento, con gli ulteriori limiti di formato già indicati per la Relazione A), nonché firmata dai soggetti come sopra indicati. La documentazione illustrativa allegata dovrà essere presentata tramite _____________________</w:t>
      </w:r>
    </w:p>
    <w:p w:rsidR="00B67566" w:rsidRDefault="00B67566" w:rsidP="00B67566">
      <w:pPr>
        <w:spacing w:after="0" w:line="240" w:lineRule="auto"/>
        <w:ind w:right="-17"/>
        <w:jc w:val="both"/>
        <w:rPr>
          <w:rFonts w:ascii="Garamond" w:eastAsia="Times New Roman" w:hAnsi="Garamond"/>
          <w:b/>
          <w:bCs/>
          <w:sz w:val="24"/>
          <w:szCs w:val="24"/>
        </w:rPr>
      </w:pPr>
    </w:p>
    <w:p w:rsidR="00D51BA9" w:rsidRDefault="00D51BA9"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Qualora le relazioni di cui sopra eccedano il numero massimo di pagine o le altre indicazioni sopra viste, la commissione giudicatrice non prenderà in considerazione gli elementi eccedenti.</w:t>
      </w:r>
    </w:p>
    <w:p w:rsidR="00D51BA9" w:rsidRPr="00B67566" w:rsidRDefault="00D51BA9"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A PENA DI ESCLUSIONE NON DOVRANNO ESSERE INSERITI NELLA DOCUMENTAZIONE TECNICA RIFERIMENTI ALL’OFFERTA ECONOMICA O TEMPORALE.</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A92A7A">
        <w:rPr>
          <w:rFonts w:ascii="Garamond" w:eastAsia="Times New Roman" w:hAnsi="Garamond"/>
          <w:b/>
          <w:bCs/>
          <w:i/>
          <w:sz w:val="24"/>
          <w:szCs w:val="24"/>
        </w:rPr>
        <w:t>[F</w:t>
      </w:r>
      <w:r w:rsidR="00A92A7A" w:rsidRPr="00A92A7A">
        <w:rPr>
          <w:rFonts w:ascii="Garamond" w:eastAsia="Times New Roman" w:hAnsi="Garamond"/>
          <w:b/>
          <w:bCs/>
          <w:i/>
          <w:sz w:val="24"/>
          <w:szCs w:val="24"/>
        </w:rPr>
        <w:t>ACOLTATIVO</w:t>
      </w:r>
      <w:r w:rsidRPr="00A92A7A">
        <w:rPr>
          <w:rFonts w:ascii="Garamond" w:eastAsia="Times New Roman" w:hAnsi="Garamond"/>
          <w:b/>
          <w:bCs/>
          <w:i/>
          <w:sz w:val="24"/>
          <w:szCs w:val="24"/>
        </w:rPr>
        <w:t>]</w:t>
      </w:r>
      <w:r w:rsidRPr="00B67566">
        <w:rPr>
          <w:rFonts w:ascii="Garamond" w:eastAsia="Times New Roman" w:hAnsi="Garamond"/>
          <w:b/>
          <w:bCs/>
          <w:sz w:val="24"/>
          <w:szCs w:val="24"/>
        </w:rPr>
        <w:t xml:space="preserve"> </w:t>
      </w:r>
      <w:r w:rsidRPr="00A92A7A">
        <w:rPr>
          <w:rFonts w:ascii="Garamond" w:eastAsia="Times New Roman" w:hAnsi="Garamond"/>
          <w:bCs/>
          <w:sz w:val="24"/>
          <w:szCs w:val="24"/>
        </w:rPr>
        <w:t>È facoltà/obbligo del concorrente presentare varianti al progetto posto a base di gara. I requisiti minimi che la variante deve rispettare sono i seguenti: ……………………</w:t>
      </w:r>
      <w:r w:rsidRPr="00B67566">
        <w:rPr>
          <w:rFonts w:ascii="Garamond" w:eastAsia="Times New Roman" w:hAnsi="Garamond"/>
          <w:b/>
          <w:bCs/>
          <w:sz w:val="24"/>
          <w:szCs w:val="24"/>
        </w:rPr>
        <w:t xml:space="preserve"> </w:t>
      </w:r>
      <w:r w:rsidRPr="00A92A7A">
        <w:rPr>
          <w:rFonts w:ascii="Garamond" w:eastAsia="Times New Roman" w:hAnsi="Garamond"/>
          <w:b/>
          <w:bCs/>
          <w:i/>
          <w:sz w:val="24"/>
          <w:szCs w:val="24"/>
        </w:rPr>
        <w:t>[specificare, ai sensi dell’art. 95, comma 14 del Codice, i requisiti minimi delle varianti che devono essere comunque collegate all’oggetto dell’appalto]</w:t>
      </w:r>
      <w:r w:rsidRPr="00A92A7A">
        <w:rPr>
          <w:rFonts w:ascii="Garamond" w:eastAsia="Times New Roman" w:hAnsi="Garamond"/>
          <w:bCs/>
          <w:sz w:val="24"/>
          <w:szCs w:val="24"/>
        </w:rPr>
        <w:t>. Le modalità di presentazione delle varianti sono le seguenti: ………</w:t>
      </w:r>
      <w:proofErr w:type="gramStart"/>
      <w:r w:rsidRPr="00A92A7A">
        <w:rPr>
          <w:rFonts w:ascii="Garamond" w:eastAsia="Times New Roman" w:hAnsi="Garamond"/>
          <w:bCs/>
          <w:sz w:val="24"/>
          <w:szCs w:val="24"/>
        </w:rPr>
        <w:t>…….</w:t>
      </w:r>
      <w:proofErr w:type="gramEnd"/>
      <w:r w:rsidRPr="00A92A7A">
        <w:rPr>
          <w:rFonts w:ascii="Garamond" w:eastAsia="Times New Roman" w:hAnsi="Garamond"/>
          <w:bCs/>
          <w:sz w:val="24"/>
          <w:szCs w:val="24"/>
        </w:rPr>
        <w:t>.</w:t>
      </w:r>
      <w:r w:rsidRPr="00B67566">
        <w:rPr>
          <w:rFonts w:ascii="Garamond" w:eastAsia="Times New Roman" w:hAnsi="Garamond"/>
          <w:b/>
          <w:bCs/>
          <w:sz w:val="24"/>
          <w:szCs w:val="24"/>
        </w:rPr>
        <w:t xml:space="preserve"> </w:t>
      </w:r>
      <w:r w:rsidRPr="00A92A7A">
        <w:rPr>
          <w:rFonts w:ascii="Garamond" w:eastAsia="Times New Roman" w:hAnsi="Garamond"/>
          <w:b/>
          <w:bCs/>
          <w:i/>
          <w:sz w:val="24"/>
          <w:szCs w:val="24"/>
        </w:rPr>
        <w:t>[specificare, ai sensi dell’art. 95, comma 14 del Codice, le modalità di presentazione</w:t>
      </w:r>
      <w:r w:rsidR="00A92A7A">
        <w:rPr>
          <w:rFonts w:ascii="Garamond" w:eastAsia="Times New Roman" w:hAnsi="Garamond"/>
          <w:b/>
          <w:bCs/>
          <w:i/>
          <w:sz w:val="24"/>
          <w:szCs w:val="24"/>
        </w:rPr>
        <w:t xml:space="preserve"> ed eventualmente i criteri di valutazione al successivo </w:t>
      </w:r>
      <w:r w:rsidR="005A7168">
        <w:rPr>
          <w:rFonts w:ascii="Garamond" w:eastAsia="Times New Roman" w:hAnsi="Garamond"/>
          <w:b/>
          <w:bCs/>
          <w:i/>
          <w:sz w:val="24"/>
          <w:szCs w:val="24"/>
        </w:rPr>
        <w:t>art.</w:t>
      </w:r>
      <w:r w:rsidR="00A92A7A">
        <w:rPr>
          <w:rFonts w:ascii="Garamond" w:eastAsia="Times New Roman" w:hAnsi="Garamond"/>
          <w:b/>
          <w:bCs/>
          <w:i/>
          <w:sz w:val="24"/>
          <w:szCs w:val="24"/>
        </w:rPr>
        <w:t xml:space="preserve"> 12</w:t>
      </w:r>
      <w:r w:rsidRPr="00A92A7A">
        <w:rPr>
          <w:rFonts w:ascii="Garamond" w:eastAsia="Times New Roman" w:hAnsi="Garamond"/>
          <w:b/>
          <w:bCs/>
          <w:i/>
          <w:sz w:val="24"/>
          <w:szCs w:val="24"/>
        </w:rPr>
        <w:t>]</w:t>
      </w:r>
      <w:r w:rsidRPr="00B67566">
        <w:rPr>
          <w:rFonts w:ascii="Garamond" w:eastAsia="Times New Roman" w:hAnsi="Garamond"/>
          <w:b/>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1</w:t>
      </w:r>
      <w:r w:rsidR="00A92A7A">
        <w:rPr>
          <w:rFonts w:ascii="Garamond" w:eastAsia="Times New Roman" w:hAnsi="Garamond"/>
          <w:b/>
          <w:bCs/>
          <w:sz w:val="24"/>
          <w:szCs w:val="24"/>
        </w:rPr>
        <w:t>1</w:t>
      </w:r>
      <w:r w:rsidRPr="00B67566">
        <w:rPr>
          <w:rFonts w:ascii="Garamond" w:eastAsia="Times New Roman" w:hAnsi="Garamond"/>
          <w:b/>
          <w:bCs/>
          <w:sz w:val="24"/>
          <w:szCs w:val="24"/>
        </w:rPr>
        <w:t xml:space="preserve">. CONTENUTO DELLA BUSTA </w:t>
      </w:r>
      <w:r w:rsidR="00A92A7A">
        <w:rPr>
          <w:rFonts w:ascii="Garamond" w:eastAsia="Times New Roman" w:hAnsi="Garamond"/>
          <w:b/>
          <w:bCs/>
          <w:sz w:val="24"/>
          <w:szCs w:val="24"/>
        </w:rPr>
        <w:t>“</w:t>
      </w:r>
      <w:r w:rsidRPr="00B67566">
        <w:rPr>
          <w:rFonts w:ascii="Garamond" w:eastAsia="Times New Roman" w:hAnsi="Garamond"/>
          <w:b/>
          <w:bCs/>
          <w:sz w:val="24"/>
          <w:szCs w:val="24"/>
        </w:rPr>
        <w:t>C – OFFERTA ECONOMICA</w:t>
      </w:r>
      <w:r w:rsidR="00A92A7A">
        <w:rPr>
          <w:rFonts w:ascii="Garamond" w:eastAsia="Times New Roman" w:hAnsi="Garamond"/>
          <w:b/>
          <w:bCs/>
          <w:sz w:val="24"/>
          <w:szCs w:val="24"/>
        </w:rPr>
        <w:t>”</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A pena di esclusione, la busta C dovrà contenere l’offerta economica e quella temporale, da presentare utilizzando preferibilmente i modelli predisposti dall’ente e allegati alla </w:t>
      </w:r>
      <w:r w:rsidR="00A92A7A">
        <w:rPr>
          <w:rFonts w:ascii="Garamond" w:eastAsia="Times New Roman" w:hAnsi="Garamond"/>
          <w:bCs/>
          <w:sz w:val="24"/>
          <w:szCs w:val="24"/>
        </w:rPr>
        <w:t>lettera di invito</w:t>
      </w:r>
      <w:r w:rsidRPr="00A92A7A">
        <w:rPr>
          <w:rFonts w:ascii="Garamond" w:eastAsia="Times New Roman" w:hAnsi="Garamond"/>
          <w:bCs/>
          <w:sz w:val="24"/>
          <w:szCs w:val="24"/>
        </w:rPr>
        <w:t xml:space="preserve"> </w:t>
      </w:r>
      <w:r w:rsidR="00A92A7A" w:rsidRPr="0077554C">
        <w:rPr>
          <w:rFonts w:ascii="Garamond" w:eastAsia="Times New Roman" w:hAnsi="Garamond"/>
          <w:b/>
          <w:bCs/>
          <w:i/>
          <w:sz w:val="24"/>
          <w:szCs w:val="24"/>
        </w:rPr>
        <w:t>[ovvero reperibile presso il sito …………………………]</w:t>
      </w:r>
      <w:r w:rsidRPr="00A92A7A">
        <w:rPr>
          <w:rFonts w:ascii="Garamond" w:eastAsia="Times New Roman" w:hAnsi="Garamond"/>
          <w:bCs/>
          <w:sz w:val="24"/>
          <w:szCs w:val="24"/>
        </w:rPr>
        <w:t>, secondo le indicazione di cui subito sotto.</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L’offerta economica, a pena di esclusione, è sottoscritta con le modalità indicate per la sottoscrizione della domanda di cui a</w:t>
      </w:r>
      <w:r w:rsidR="00A92A7A">
        <w:rPr>
          <w:rFonts w:ascii="Garamond" w:eastAsia="Times New Roman" w:hAnsi="Garamond"/>
          <w:bCs/>
          <w:sz w:val="24"/>
          <w:szCs w:val="24"/>
        </w:rPr>
        <w:t>l</w:t>
      </w:r>
      <w:r w:rsidRPr="00A92A7A">
        <w:rPr>
          <w:rFonts w:ascii="Garamond" w:eastAsia="Times New Roman" w:hAnsi="Garamond"/>
          <w:bCs/>
          <w:sz w:val="24"/>
          <w:szCs w:val="24"/>
        </w:rPr>
        <w:t xml:space="preserve"> paragraf</w:t>
      </w:r>
      <w:r w:rsidR="00A92A7A">
        <w:rPr>
          <w:rFonts w:ascii="Garamond" w:eastAsia="Times New Roman" w:hAnsi="Garamond"/>
          <w:bCs/>
          <w:sz w:val="24"/>
          <w:szCs w:val="24"/>
        </w:rPr>
        <w:t>o</w:t>
      </w:r>
      <w:r w:rsidRPr="00A92A7A">
        <w:rPr>
          <w:rFonts w:ascii="Garamond" w:eastAsia="Times New Roman" w:hAnsi="Garamond"/>
          <w:bCs/>
          <w:sz w:val="24"/>
          <w:szCs w:val="24"/>
        </w:rPr>
        <w:t xml:space="preserve"> </w:t>
      </w:r>
      <w:r w:rsidR="00A92A7A">
        <w:rPr>
          <w:rFonts w:ascii="Garamond" w:eastAsia="Times New Roman" w:hAnsi="Garamond"/>
          <w:bCs/>
          <w:sz w:val="24"/>
          <w:szCs w:val="24"/>
        </w:rPr>
        <w:t>9</w:t>
      </w:r>
      <w:r w:rsidRPr="00A92A7A">
        <w:rPr>
          <w:rFonts w:ascii="Garamond" w:eastAsia="Times New Roman" w:hAnsi="Garamond"/>
          <w:bCs/>
          <w:sz w:val="24"/>
          <w:szCs w:val="24"/>
        </w:rPr>
        <w:t>.1.</w:t>
      </w:r>
      <w:r w:rsidR="00A92A7A">
        <w:rPr>
          <w:rFonts w:ascii="Garamond" w:eastAsia="Times New Roman" w:hAnsi="Garamond"/>
          <w:bCs/>
          <w:sz w:val="24"/>
          <w:szCs w:val="24"/>
        </w:rPr>
        <w:t>1.</w:t>
      </w:r>
      <w:r w:rsidRPr="00A92A7A">
        <w:rPr>
          <w:rFonts w:ascii="Garamond" w:eastAsia="Times New Roman" w:hAnsi="Garamond"/>
          <w:bCs/>
          <w:sz w:val="24"/>
          <w:szCs w:val="24"/>
        </w:rPr>
        <w:t xml:space="preserve"> </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Sono inammissibili le offerte economiche che superino l’importo a base d’asta.</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a) Offerta economica</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L’operatore economico dovrà, a pena di esclusione: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 </w:t>
      </w:r>
      <w:r w:rsidRPr="00A92A7A">
        <w:rPr>
          <w:rFonts w:ascii="Garamond" w:eastAsia="Times New Roman" w:hAnsi="Garamond"/>
          <w:bCs/>
          <w:sz w:val="24"/>
          <w:szCs w:val="24"/>
        </w:rPr>
        <w:tab/>
        <w:t>indicare il RIBASSO PERCENTUALE UNICO offerto sull’importo a base di gara.</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Si precisa che il ribasso percentuale dovrà essere indicato in cifre e in lettere; è consentito l’uso di massimo tre decimali dopo la virgola; la quarta cifra decimale eventualmente utilizzata sarà approssimata all’unità superiore se uguale o superiore a 5 ovvero non considerata se inferiore alla predetta cifra;</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 </w:t>
      </w:r>
      <w:r w:rsidRPr="00A92A7A">
        <w:rPr>
          <w:rFonts w:ascii="Garamond" w:eastAsia="Times New Roman" w:hAnsi="Garamond"/>
          <w:bCs/>
          <w:sz w:val="24"/>
          <w:szCs w:val="24"/>
        </w:rPr>
        <w:tab/>
        <w:t>dare atto che l’offerta non vincola in alcun modo l’ente fino all’avvenuta acquisita efficacia dell’aggiudicazione e alla stipula del contratto di incarico.</w:t>
      </w: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b) Offerta tempo</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L’operatore economico dovrà, a pena di esclusione: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 xml:space="preserve">- indicare la RIDUZIONE TEMPORALE UNICA da applicarsi al termine complessivo di __ giorni previsto per l’esecuzione delle prestazioni: l’operatore economico dovrà indicare nell’apposito campo i giorni di riduzione del termine complessivo di cui al precedente art. 2, comunque non superiori a __ </w:t>
      </w:r>
      <w:proofErr w:type="gramStart"/>
      <w:r w:rsidRPr="00A92A7A">
        <w:rPr>
          <w:rFonts w:ascii="Garamond" w:eastAsia="Times New Roman" w:hAnsi="Garamond"/>
          <w:bCs/>
          <w:sz w:val="24"/>
          <w:szCs w:val="24"/>
        </w:rPr>
        <w:t>giorni ;</w:t>
      </w:r>
      <w:proofErr w:type="gramEnd"/>
    </w:p>
    <w:p w:rsidR="00B67566" w:rsidRPr="00A92A7A" w:rsidRDefault="00B67566" w:rsidP="00B67566">
      <w:pPr>
        <w:spacing w:after="0" w:line="240" w:lineRule="auto"/>
        <w:ind w:right="-17"/>
        <w:jc w:val="both"/>
        <w:rPr>
          <w:rFonts w:ascii="Garamond" w:eastAsia="Times New Roman" w:hAnsi="Garamond"/>
          <w:bCs/>
          <w:sz w:val="24"/>
          <w:szCs w:val="24"/>
        </w:rPr>
      </w:pPr>
    </w:p>
    <w:p w:rsidR="00B67566" w:rsidRPr="00A92A7A" w:rsidRDefault="00A92A7A" w:rsidP="00B67566">
      <w:pPr>
        <w:spacing w:after="0" w:line="240" w:lineRule="auto"/>
        <w:ind w:right="-17"/>
        <w:jc w:val="both"/>
        <w:rPr>
          <w:rFonts w:ascii="Garamond" w:eastAsia="Times New Roman" w:hAnsi="Garamond"/>
          <w:b/>
          <w:bCs/>
          <w:i/>
          <w:sz w:val="24"/>
          <w:szCs w:val="24"/>
        </w:rPr>
      </w:pPr>
      <w:r>
        <w:rPr>
          <w:rFonts w:ascii="Garamond" w:eastAsia="Times New Roman" w:hAnsi="Garamond"/>
          <w:b/>
          <w:bCs/>
          <w:i/>
          <w:sz w:val="24"/>
          <w:szCs w:val="24"/>
        </w:rPr>
        <w:t>[</w:t>
      </w:r>
      <w:r w:rsidR="00B67566" w:rsidRPr="00A92A7A">
        <w:rPr>
          <w:rFonts w:ascii="Garamond" w:eastAsia="Times New Roman" w:hAnsi="Garamond"/>
          <w:b/>
          <w:bCs/>
          <w:i/>
          <w:sz w:val="24"/>
          <w:szCs w:val="24"/>
        </w:rPr>
        <w:t>eventuale e ulteriore</w:t>
      </w:r>
      <w:r>
        <w:rPr>
          <w:rFonts w:ascii="Garamond" w:eastAsia="Times New Roman" w:hAnsi="Garamond"/>
          <w:b/>
          <w:bCs/>
          <w:i/>
          <w:sz w:val="24"/>
          <w:szCs w:val="24"/>
        </w:rPr>
        <w:t>]</w:t>
      </w:r>
    </w:p>
    <w:p w:rsidR="00B67566" w:rsidRPr="00A92A7A" w:rsidRDefault="00B67566" w:rsidP="00B67566">
      <w:pPr>
        <w:spacing w:after="0" w:line="240" w:lineRule="auto"/>
        <w:ind w:right="-17"/>
        <w:jc w:val="both"/>
        <w:rPr>
          <w:rFonts w:ascii="Garamond" w:eastAsia="Times New Roman" w:hAnsi="Garamond"/>
          <w:bCs/>
          <w:i/>
          <w:sz w:val="24"/>
          <w:szCs w:val="24"/>
        </w:rPr>
      </w:pPr>
      <w:r w:rsidRPr="00A92A7A">
        <w:rPr>
          <w:rFonts w:ascii="Garamond" w:eastAsia="Times New Roman" w:hAnsi="Garamond"/>
          <w:bCs/>
          <w:i/>
          <w:sz w:val="24"/>
          <w:szCs w:val="24"/>
        </w:rPr>
        <w:t>- indicare la ripartizione della riduzione temporale unica di cui al punto precedente tra le seguenti SCADENZE INTERMEDIE:</w:t>
      </w:r>
    </w:p>
    <w:p w:rsidR="00B67566" w:rsidRPr="00A92A7A" w:rsidRDefault="00B67566" w:rsidP="00B67566">
      <w:pPr>
        <w:spacing w:after="0" w:line="240" w:lineRule="auto"/>
        <w:ind w:right="-17"/>
        <w:jc w:val="both"/>
        <w:rPr>
          <w:rFonts w:ascii="Garamond" w:eastAsia="Times New Roman" w:hAnsi="Garamond"/>
          <w:bCs/>
          <w:i/>
          <w:sz w:val="24"/>
          <w:szCs w:val="24"/>
        </w:rPr>
      </w:pPr>
      <w:r w:rsidRPr="00A92A7A">
        <w:rPr>
          <w:rFonts w:ascii="Garamond" w:eastAsia="Times New Roman" w:hAnsi="Garamond"/>
          <w:bCs/>
          <w:i/>
          <w:sz w:val="24"/>
          <w:szCs w:val="24"/>
        </w:rPr>
        <w:lastRenderedPageBreak/>
        <w:t>a) SCADENZA INTERMEDIA 1 (ad es. progetto definitivo): indicare i giorni di riduzione da applicarsi al termine di __ giorni fissato nel presente disciplinare, in misura comunque non superiore a __ giorni;</w:t>
      </w:r>
    </w:p>
    <w:p w:rsidR="00B67566" w:rsidRPr="00A92A7A" w:rsidRDefault="00B67566" w:rsidP="00B67566">
      <w:pPr>
        <w:spacing w:after="0" w:line="240" w:lineRule="auto"/>
        <w:ind w:right="-17"/>
        <w:jc w:val="both"/>
        <w:rPr>
          <w:rFonts w:ascii="Garamond" w:eastAsia="Times New Roman" w:hAnsi="Garamond"/>
          <w:bCs/>
          <w:i/>
          <w:sz w:val="24"/>
          <w:szCs w:val="24"/>
        </w:rPr>
      </w:pPr>
      <w:r w:rsidRPr="00A92A7A">
        <w:rPr>
          <w:rFonts w:ascii="Garamond" w:eastAsia="Times New Roman" w:hAnsi="Garamond"/>
          <w:bCs/>
          <w:i/>
          <w:sz w:val="24"/>
          <w:szCs w:val="24"/>
        </w:rPr>
        <w:t>b) SCADENZA INTERMEDIA 2 (ad es. progetto esecutivo): indicare i giorni di riduzione del termine di __ giorni fissato nel presente disciplinare, in misura comunque non superiore a __ giorni;</w:t>
      </w:r>
    </w:p>
    <w:p w:rsidR="00B67566" w:rsidRPr="00A92A7A" w:rsidRDefault="00B67566" w:rsidP="00B67566">
      <w:pPr>
        <w:spacing w:after="0" w:line="240" w:lineRule="auto"/>
        <w:ind w:right="-17"/>
        <w:jc w:val="both"/>
        <w:rPr>
          <w:rFonts w:ascii="Garamond" w:eastAsia="Times New Roman" w:hAnsi="Garamond"/>
          <w:bCs/>
          <w:i/>
          <w:sz w:val="24"/>
          <w:szCs w:val="24"/>
        </w:rPr>
      </w:pPr>
      <w:r w:rsidRPr="00A92A7A">
        <w:rPr>
          <w:rFonts w:ascii="Garamond" w:eastAsia="Times New Roman" w:hAnsi="Garamond"/>
          <w:bCs/>
          <w:i/>
          <w:sz w:val="24"/>
          <w:szCs w:val="24"/>
        </w:rPr>
        <w:t>Si precisa che la somma delle riduzioni offerte per ciascuna scadenza intermedia non potrà essere comunque superiore a __ giorni, indicato più sopra come "riduzione temporale unica" massima; in caso di discordanza tra il valore inserito nella riduzione temporale unica e la somma delle riduzioni offerte nelle scadenza intermedie prevale la riduzione temporale unica.</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1</w:t>
      </w:r>
      <w:r w:rsidR="00A92A7A">
        <w:rPr>
          <w:rFonts w:ascii="Garamond" w:eastAsia="Times New Roman" w:hAnsi="Garamond"/>
          <w:b/>
          <w:bCs/>
          <w:sz w:val="24"/>
          <w:szCs w:val="24"/>
        </w:rPr>
        <w:t>2</w:t>
      </w:r>
      <w:r w:rsidRPr="00B67566">
        <w:rPr>
          <w:rFonts w:ascii="Garamond" w:eastAsia="Times New Roman" w:hAnsi="Garamond"/>
          <w:b/>
          <w:bCs/>
          <w:sz w:val="24"/>
          <w:szCs w:val="24"/>
        </w:rPr>
        <w:t>. CRITERIO DI AGGIUDICAZIONE</w:t>
      </w:r>
    </w:p>
    <w:p w:rsidR="00B67566" w:rsidRPr="00A92A7A" w:rsidRDefault="00B67566" w:rsidP="00B67566">
      <w:pPr>
        <w:spacing w:after="0" w:line="240" w:lineRule="auto"/>
        <w:ind w:right="-17"/>
        <w:jc w:val="both"/>
        <w:rPr>
          <w:rFonts w:ascii="Garamond" w:eastAsia="Times New Roman" w:hAnsi="Garamond"/>
          <w:bCs/>
          <w:sz w:val="24"/>
          <w:szCs w:val="24"/>
        </w:rPr>
      </w:pPr>
      <w:r w:rsidRPr="00A92A7A">
        <w:rPr>
          <w:rFonts w:ascii="Garamond" w:eastAsia="Times New Roman" w:hAnsi="Garamond"/>
          <w:bCs/>
          <w:sz w:val="24"/>
          <w:szCs w:val="24"/>
        </w:rPr>
        <w:t>Ai sensi dell’articolo 95 del Codice, nonché delle Linee Guida ANAC n. 1 e 2 / 2016, le offerte saranno valutate con il criterio dell’offerta economicamente più vantaggiosa, con l’individuazione del miglior rapporto qualità/prezzo, prendendo in considerazione i seguenti criteri e sub-criteri (con i relativi criteri motivazionali):</w:t>
      </w:r>
    </w:p>
    <w:p w:rsidR="00B67566" w:rsidRPr="00B67566" w:rsidRDefault="00B67566" w:rsidP="00B67566">
      <w:pPr>
        <w:spacing w:after="0" w:line="240" w:lineRule="auto"/>
        <w:ind w:right="-17"/>
        <w:jc w:val="both"/>
        <w:rPr>
          <w:rFonts w:ascii="Garamond" w:eastAsia="Times New Roman" w:hAnsi="Garamond"/>
          <w:b/>
          <w:bCs/>
          <w:sz w:val="24"/>
          <w:szCs w:val="24"/>
        </w:rPr>
      </w:pPr>
    </w:p>
    <w:p w:rsidR="00A92A7A" w:rsidRPr="00A92A7A" w:rsidRDefault="00A92A7A" w:rsidP="00A92A7A">
      <w:pPr>
        <w:spacing w:after="0" w:line="240" w:lineRule="auto"/>
        <w:ind w:right="-17"/>
        <w:jc w:val="both"/>
        <w:rPr>
          <w:rFonts w:ascii="Garamond" w:eastAsia="Times New Roman" w:hAnsi="Garamond"/>
          <w:bCs/>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262"/>
        <w:gridCol w:w="709"/>
        <w:gridCol w:w="567"/>
        <w:gridCol w:w="3685"/>
        <w:gridCol w:w="1241"/>
      </w:tblGrid>
      <w:tr w:rsidR="00A92A7A" w:rsidRPr="00A92A7A" w:rsidTr="00B049D9">
        <w:tc>
          <w:tcPr>
            <w:tcW w:w="9854" w:type="dxa"/>
            <w:gridSpan w:val="6"/>
            <w:tcBorders>
              <w:top w:val="single" w:sz="8" w:space="0" w:color="auto"/>
              <w:left w:val="single" w:sz="8" w:space="0" w:color="auto"/>
              <w:bottom w:val="single" w:sz="8" w:space="0" w:color="auto"/>
              <w:right w:val="single" w:sz="8" w:space="0" w:color="auto"/>
            </w:tcBorders>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TOTALE PUNTEGGIO OFFERTA TECNICA: 80</w:t>
            </w:r>
          </w:p>
        </w:tc>
      </w:tr>
      <w:tr w:rsidR="00A92A7A" w:rsidRPr="00A92A7A" w:rsidTr="00B049D9">
        <w:tc>
          <w:tcPr>
            <w:tcW w:w="390" w:type="dxa"/>
            <w:tcBorders>
              <w:top w:val="single" w:sz="8" w:space="0" w:color="auto"/>
              <w:left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tc>
        <w:tc>
          <w:tcPr>
            <w:tcW w:w="3262"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CRITERI DI VALUTAZIONE</w:t>
            </w:r>
          </w:p>
        </w:tc>
        <w:tc>
          <w:tcPr>
            <w:tcW w:w="709"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PESO</w:t>
            </w:r>
          </w:p>
        </w:tc>
        <w:tc>
          <w:tcPr>
            <w:tcW w:w="567"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3685"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SUB-CRITERI DI VALUTAZIONE</w:t>
            </w:r>
          </w:p>
        </w:tc>
        <w:tc>
          <w:tcPr>
            <w:tcW w:w="1241" w:type="dxa"/>
            <w:tcBorders>
              <w:top w:val="single" w:sz="8" w:space="0" w:color="auto"/>
              <w:bottom w:val="single" w:sz="8" w:space="0" w:color="auto"/>
              <w:right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SUB-PESO</w:t>
            </w:r>
          </w:p>
        </w:tc>
      </w:tr>
      <w:tr w:rsidR="00A92A7A" w:rsidRPr="00A92A7A" w:rsidTr="00B049D9">
        <w:tc>
          <w:tcPr>
            <w:tcW w:w="390" w:type="dxa"/>
            <w:vMerge w:val="restart"/>
            <w:tcBorders>
              <w:top w:val="single" w:sz="8" w:space="0" w:color="auto"/>
              <w:left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A</w:t>
            </w:r>
          </w:p>
        </w:tc>
        <w:tc>
          <w:tcPr>
            <w:tcW w:w="3262" w:type="dxa"/>
            <w:vMerge w:val="restart"/>
            <w:tcBorders>
              <w:top w:val="single" w:sz="8" w:space="0" w:color="auto"/>
              <w:bottom w:val="single" w:sz="8" w:space="0" w:color="auto"/>
            </w:tcBorders>
            <w:vAlign w:val="center"/>
          </w:tcPr>
          <w:p w:rsidR="00A92A7A" w:rsidRPr="00A92A7A" w:rsidRDefault="00A92A7A" w:rsidP="00A92A7A">
            <w:pPr>
              <w:widowControl w:val="0"/>
              <w:spacing w:before="60" w:after="0" w:line="240" w:lineRule="auto"/>
              <w:rPr>
                <w:rFonts w:ascii="Calibri" w:eastAsia="Calibri" w:hAnsi="Calibri" w:cs="Calibri"/>
                <w:b/>
                <w:color w:val="000000"/>
                <w:lang w:eastAsia="it-IT"/>
              </w:rPr>
            </w:pPr>
            <w:r w:rsidRPr="00A92A7A">
              <w:rPr>
                <w:rFonts w:ascii="Calibri" w:eastAsia="Calibri" w:hAnsi="Calibri" w:cs="Calibri"/>
                <w:b/>
                <w:color w:val="000000"/>
                <w:lang w:eastAsia="it-IT"/>
              </w:rPr>
              <w:t>CARATTERISTICHE METODOLOGICHE DELL’OFFERTA (Modalità di svolgimento delle prestazioni)</w:t>
            </w:r>
          </w:p>
        </w:tc>
        <w:tc>
          <w:tcPr>
            <w:tcW w:w="709" w:type="dxa"/>
            <w:vMerge w:val="restart"/>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45</w:t>
            </w:r>
          </w:p>
        </w:tc>
        <w:tc>
          <w:tcPr>
            <w:tcW w:w="567" w:type="dxa"/>
            <w:tcBorders>
              <w:top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A1</w:t>
            </w:r>
          </w:p>
        </w:tc>
        <w:tc>
          <w:tcPr>
            <w:tcW w:w="3685" w:type="dxa"/>
            <w:tcBorders>
              <w:top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Individuazione delle tematiche principali che a parere del concorrente caratterizzano la prestazione</w:t>
            </w:r>
          </w:p>
        </w:tc>
        <w:tc>
          <w:tcPr>
            <w:tcW w:w="1241" w:type="dxa"/>
            <w:tcBorders>
              <w:top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30</w:t>
            </w:r>
          </w:p>
        </w:tc>
      </w:tr>
      <w:tr w:rsidR="00A92A7A" w:rsidRPr="00A92A7A" w:rsidTr="00B049D9">
        <w:tc>
          <w:tcPr>
            <w:tcW w:w="390" w:type="dxa"/>
            <w:vMerge/>
            <w:tcBorders>
              <w:top w:val="single" w:sz="8" w:space="0" w:color="auto"/>
              <w:left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c>
          <w:tcPr>
            <w:tcW w:w="3262" w:type="dxa"/>
            <w:vMerge/>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709" w:type="dxa"/>
            <w:vMerge/>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c>
          <w:tcPr>
            <w:tcW w:w="567" w:type="dxa"/>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A2</w:t>
            </w:r>
          </w:p>
        </w:tc>
        <w:tc>
          <w:tcPr>
            <w:tcW w:w="3685"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Modalità di esecuzione del servizio</w:t>
            </w:r>
          </w:p>
        </w:tc>
        <w:tc>
          <w:tcPr>
            <w:tcW w:w="1241" w:type="dxa"/>
            <w:tcBorders>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10</w:t>
            </w:r>
          </w:p>
        </w:tc>
      </w:tr>
      <w:tr w:rsidR="00A92A7A" w:rsidRPr="00A92A7A" w:rsidTr="00B049D9">
        <w:tc>
          <w:tcPr>
            <w:tcW w:w="390" w:type="dxa"/>
            <w:vMerge/>
            <w:tcBorders>
              <w:top w:val="single" w:sz="8" w:space="0" w:color="auto"/>
              <w:left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c>
          <w:tcPr>
            <w:tcW w:w="3262" w:type="dxa"/>
            <w:vMerge/>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709" w:type="dxa"/>
            <w:vMerge/>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c>
          <w:tcPr>
            <w:tcW w:w="567" w:type="dxa"/>
            <w:tcBorders>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A3</w:t>
            </w:r>
          </w:p>
        </w:tc>
        <w:tc>
          <w:tcPr>
            <w:tcW w:w="3685" w:type="dxa"/>
            <w:tcBorders>
              <w:bottom w:val="single" w:sz="8" w:space="0" w:color="auto"/>
            </w:tcBorders>
          </w:tcPr>
          <w:p w:rsidR="00A92A7A" w:rsidRPr="00A92A7A" w:rsidRDefault="00A92A7A" w:rsidP="004138D3">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Risorse umane e strumentali</w:t>
            </w:r>
            <w:r w:rsidRPr="00A92A7A">
              <w:rPr>
                <w:rFonts w:ascii="Calibri" w:eastAsia="Calibri" w:hAnsi="Calibri" w:cs="Calibri"/>
                <w:b/>
                <w:color w:val="000000"/>
                <w:lang w:eastAsia="it-IT"/>
              </w:rPr>
              <w:t xml:space="preserve"> </w:t>
            </w:r>
            <w:r w:rsidRPr="00A92A7A">
              <w:rPr>
                <w:rFonts w:ascii="Calibri" w:eastAsia="Calibri" w:hAnsi="Calibri" w:cs="Calibri"/>
                <w:color w:val="000000"/>
                <w:lang w:eastAsia="it-IT"/>
              </w:rPr>
              <w:t>messe a disposizione</w:t>
            </w:r>
            <w:r w:rsidR="00667D7A">
              <w:rPr>
                <w:rFonts w:ascii="Calibri" w:eastAsia="Calibri" w:hAnsi="Calibri" w:cs="Calibri"/>
                <w:color w:val="000000"/>
                <w:lang w:eastAsia="it-IT"/>
              </w:rPr>
              <w:t>, oltre quelle minime richieste come requisito di partecipazione</w:t>
            </w:r>
          </w:p>
        </w:tc>
        <w:tc>
          <w:tcPr>
            <w:tcW w:w="1241" w:type="dxa"/>
            <w:tcBorders>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5</w:t>
            </w:r>
          </w:p>
        </w:tc>
      </w:tr>
      <w:tr w:rsidR="00A92A7A" w:rsidRPr="00A92A7A" w:rsidTr="00B049D9">
        <w:tc>
          <w:tcPr>
            <w:tcW w:w="390" w:type="dxa"/>
            <w:vMerge w:val="restart"/>
            <w:tcBorders>
              <w:top w:val="single" w:sz="8" w:space="0" w:color="auto"/>
              <w:left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B</w:t>
            </w:r>
          </w:p>
        </w:tc>
        <w:tc>
          <w:tcPr>
            <w:tcW w:w="3262" w:type="dxa"/>
            <w:vMerge w:val="restart"/>
            <w:tcBorders>
              <w:top w:val="single" w:sz="8" w:space="0" w:color="auto"/>
              <w:bottom w:val="single" w:sz="8" w:space="0" w:color="auto"/>
            </w:tcBorders>
            <w:vAlign w:val="center"/>
          </w:tcPr>
          <w:p w:rsidR="00A92A7A" w:rsidRPr="00A92A7A" w:rsidRDefault="00A92A7A" w:rsidP="00A92A7A">
            <w:pPr>
              <w:widowControl w:val="0"/>
              <w:spacing w:before="60" w:after="0" w:line="240" w:lineRule="auto"/>
              <w:rPr>
                <w:rFonts w:ascii="Calibri" w:eastAsia="Calibri" w:hAnsi="Calibri" w:cs="Calibri"/>
                <w:b/>
                <w:color w:val="000000"/>
                <w:lang w:eastAsia="it-IT"/>
              </w:rPr>
            </w:pPr>
            <w:r w:rsidRPr="00A92A7A">
              <w:rPr>
                <w:rFonts w:ascii="Calibri" w:eastAsia="Calibri" w:hAnsi="Calibri" w:cs="Calibri"/>
                <w:b/>
                <w:color w:val="000000"/>
                <w:lang w:eastAsia="it-IT"/>
              </w:rPr>
              <w:t>PROFESSIONALITÀ E ADEGUATEZZA DELL’OFFERTA (Servizi analoghi svolti)</w:t>
            </w:r>
          </w:p>
        </w:tc>
        <w:tc>
          <w:tcPr>
            <w:tcW w:w="709" w:type="dxa"/>
            <w:vMerge w:val="restart"/>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30</w:t>
            </w:r>
          </w:p>
        </w:tc>
        <w:tc>
          <w:tcPr>
            <w:tcW w:w="567" w:type="dxa"/>
            <w:tcBorders>
              <w:top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B1</w:t>
            </w:r>
          </w:p>
        </w:tc>
        <w:tc>
          <w:tcPr>
            <w:tcW w:w="3685" w:type="dxa"/>
            <w:tcBorders>
              <w:top w:val="single" w:sz="8" w:space="0" w:color="auto"/>
            </w:tcBorders>
          </w:tcPr>
          <w:p w:rsidR="00A92A7A" w:rsidRPr="00A92A7A" w:rsidRDefault="00A92A7A" w:rsidP="004138D3">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Caratteristiche dei servizi analoghi svolti</w:t>
            </w:r>
          </w:p>
        </w:tc>
        <w:tc>
          <w:tcPr>
            <w:tcW w:w="1241" w:type="dxa"/>
            <w:tcBorders>
              <w:top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15</w:t>
            </w:r>
          </w:p>
        </w:tc>
      </w:tr>
      <w:tr w:rsidR="00A92A7A" w:rsidRPr="00A92A7A" w:rsidTr="00B049D9">
        <w:tc>
          <w:tcPr>
            <w:tcW w:w="390" w:type="dxa"/>
            <w:vMerge/>
            <w:tcBorders>
              <w:top w:val="single" w:sz="8" w:space="0" w:color="auto"/>
              <w:left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3262" w:type="dxa"/>
            <w:vMerge/>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709" w:type="dxa"/>
            <w:vMerge/>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p>
        </w:tc>
        <w:tc>
          <w:tcPr>
            <w:tcW w:w="567" w:type="dxa"/>
            <w:tcBorders>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B2</w:t>
            </w:r>
          </w:p>
        </w:tc>
        <w:tc>
          <w:tcPr>
            <w:tcW w:w="3685" w:type="dxa"/>
            <w:tcBorders>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Professionalità e adeguatezza nello svolgimento dei servizi analoghi</w:t>
            </w:r>
          </w:p>
        </w:tc>
        <w:tc>
          <w:tcPr>
            <w:tcW w:w="1241" w:type="dxa"/>
            <w:tcBorders>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15</w:t>
            </w:r>
          </w:p>
        </w:tc>
      </w:tr>
      <w:tr w:rsidR="00A92A7A" w:rsidRPr="00A92A7A" w:rsidTr="00B049D9">
        <w:tc>
          <w:tcPr>
            <w:tcW w:w="390" w:type="dxa"/>
            <w:tcBorders>
              <w:top w:val="single" w:sz="8" w:space="0" w:color="auto"/>
              <w:left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C</w:t>
            </w:r>
          </w:p>
        </w:tc>
        <w:tc>
          <w:tcPr>
            <w:tcW w:w="3262"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rPr>
                <w:rFonts w:ascii="Calibri" w:eastAsia="Calibri" w:hAnsi="Calibri" w:cs="Calibri"/>
                <w:b/>
                <w:color w:val="000000"/>
                <w:lang w:eastAsia="it-IT"/>
              </w:rPr>
            </w:pPr>
            <w:r w:rsidRPr="00A92A7A">
              <w:rPr>
                <w:rFonts w:ascii="Calibri" w:eastAsia="Calibri" w:hAnsi="Calibri" w:cs="Calibri"/>
                <w:b/>
                <w:color w:val="000000"/>
                <w:lang w:eastAsia="it-IT"/>
              </w:rPr>
              <w:t>CRITERI AMBIENTALI MINIMI OVVERO SOLUZIONI PROGETTUALI CHE PREVEDANO L’UTILIZZO DI MATERIALE RINNOVABILE</w:t>
            </w:r>
          </w:p>
        </w:tc>
        <w:tc>
          <w:tcPr>
            <w:tcW w:w="709"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5</w:t>
            </w:r>
          </w:p>
        </w:tc>
        <w:tc>
          <w:tcPr>
            <w:tcW w:w="567" w:type="dxa"/>
            <w:tcBorders>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c>
          <w:tcPr>
            <w:tcW w:w="3685" w:type="dxa"/>
            <w:tcBorders>
              <w:bottom w:val="single" w:sz="8" w:space="0" w:color="auto"/>
            </w:tcBorders>
          </w:tcPr>
          <w:p w:rsidR="00A92A7A" w:rsidRPr="00A92A7A" w:rsidRDefault="00A92A7A" w:rsidP="004138D3">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 xml:space="preserve">Prestazioni superiori ad alcuni o tutti i criteri ambientali minimi e/o utilizzo di materiale rinnovabile di cui all’allegato 1 al DM Ministero dell'Ambiente e della Tutela del Territorio e del Mare </w:t>
            </w:r>
            <w:r w:rsidR="004138D3">
              <w:rPr>
                <w:rFonts w:ascii="Calibri" w:eastAsia="Calibri" w:hAnsi="Calibri" w:cs="Calibri"/>
                <w:color w:val="000000"/>
                <w:lang w:eastAsia="it-IT"/>
              </w:rPr>
              <w:t>11</w:t>
            </w:r>
            <w:r w:rsidRPr="00A92A7A">
              <w:rPr>
                <w:rFonts w:ascii="Calibri" w:eastAsia="Calibri" w:hAnsi="Calibri" w:cs="Calibri"/>
                <w:color w:val="000000"/>
                <w:lang w:eastAsia="it-IT"/>
              </w:rPr>
              <w:t xml:space="preserve"> </w:t>
            </w:r>
            <w:r w:rsidR="004138D3">
              <w:rPr>
                <w:rFonts w:ascii="Calibri" w:eastAsia="Calibri" w:hAnsi="Calibri" w:cs="Calibri"/>
                <w:color w:val="000000"/>
                <w:lang w:eastAsia="it-IT"/>
              </w:rPr>
              <w:t>otto</w:t>
            </w:r>
            <w:r w:rsidRPr="00A92A7A">
              <w:rPr>
                <w:rFonts w:ascii="Calibri" w:eastAsia="Calibri" w:hAnsi="Calibri" w:cs="Calibri"/>
                <w:color w:val="000000"/>
                <w:lang w:eastAsia="it-IT"/>
              </w:rPr>
              <w:t>bre 20</w:t>
            </w:r>
            <w:r w:rsidR="004138D3">
              <w:rPr>
                <w:rFonts w:ascii="Calibri" w:eastAsia="Calibri" w:hAnsi="Calibri" w:cs="Calibri"/>
                <w:color w:val="000000"/>
                <w:lang w:eastAsia="it-IT"/>
              </w:rPr>
              <w:t>17</w:t>
            </w:r>
            <w:r w:rsidRPr="00A92A7A">
              <w:rPr>
                <w:rFonts w:ascii="Calibri" w:eastAsia="Calibri" w:hAnsi="Calibri" w:cs="Calibri"/>
                <w:color w:val="000000"/>
                <w:lang w:eastAsia="it-IT"/>
              </w:rPr>
              <w:t>, relativo alla determinazione dei punteggi premianti, e ss.mm.ii.</w:t>
            </w:r>
          </w:p>
        </w:tc>
        <w:tc>
          <w:tcPr>
            <w:tcW w:w="1241" w:type="dxa"/>
            <w:tcBorders>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p>
        </w:tc>
      </w:tr>
      <w:tr w:rsidR="00A92A7A" w:rsidRPr="00A92A7A" w:rsidTr="00B049D9">
        <w:trPr>
          <w:cantSplit/>
          <w:trHeight w:val="70"/>
        </w:trPr>
        <w:tc>
          <w:tcPr>
            <w:tcW w:w="390" w:type="dxa"/>
            <w:tcBorders>
              <w:top w:val="single" w:sz="8" w:space="0" w:color="auto"/>
              <w:left w:val="single" w:sz="8" w:space="0" w:color="auto"/>
              <w:bottom w:val="single" w:sz="8" w:space="0" w:color="auto"/>
              <w:right w:val="nil"/>
            </w:tcBorders>
          </w:tcPr>
          <w:p w:rsidR="00A92A7A" w:rsidRPr="00A92A7A" w:rsidRDefault="00A92A7A" w:rsidP="00A92A7A">
            <w:pPr>
              <w:widowControl w:val="0"/>
              <w:spacing w:before="60" w:after="0" w:line="240" w:lineRule="auto"/>
              <w:jc w:val="both"/>
              <w:rPr>
                <w:rFonts w:ascii="Calibri" w:eastAsia="Calibri" w:hAnsi="Calibri" w:cs="Calibri"/>
                <w:color w:val="000000"/>
                <w:sz w:val="4"/>
                <w:szCs w:val="4"/>
                <w:lang w:eastAsia="it-IT"/>
              </w:rPr>
            </w:pPr>
          </w:p>
        </w:tc>
        <w:tc>
          <w:tcPr>
            <w:tcW w:w="3262" w:type="dxa"/>
            <w:tcBorders>
              <w:top w:val="single" w:sz="8" w:space="0" w:color="auto"/>
              <w:left w:val="nil"/>
              <w:bottom w:val="single" w:sz="8" w:space="0" w:color="auto"/>
              <w:right w:val="nil"/>
            </w:tcBorders>
          </w:tcPr>
          <w:p w:rsidR="00A92A7A" w:rsidRPr="00A92A7A" w:rsidRDefault="00A92A7A" w:rsidP="00A92A7A">
            <w:pPr>
              <w:widowControl w:val="0"/>
              <w:spacing w:before="60" w:after="0" w:line="240" w:lineRule="auto"/>
              <w:jc w:val="both"/>
              <w:rPr>
                <w:rFonts w:ascii="Calibri" w:eastAsia="Calibri" w:hAnsi="Calibri" w:cs="Calibri"/>
                <w:color w:val="000000"/>
                <w:sz w:val="4"/>
                <w:szCs w:val="4"/>
                <w:lang w:eastAsia="it-IT"/>
              </w:rPr>
            </w:pPr>
          </w:p>
        </w:tc>
        <w:tc>
          <w:tcPr>
            <w:tcW w:w="709" w:type="dxa"/>
            <w:tcBorders>
              <w:top w:val="single" w:sz="8" w:space="0" w:color="auto"/>
              <w:left w:val="nil"/>
              <w:bottom w:val="single" w:sz="8" w:space="0" w:color="auto"/>
              <w:right w:val="nil"/>
            </w:tcBorders>
          </w:tcPr>
          <w:p w:rsidR="00A92A7A" w:rsidRPr="00A92A7A" w:rsidRDefault="00A92A7A" w:rsidP="00A92A7A">
            <w:pPr>
              <w:widowControl w:val="0"/>
              <w:spacing w:before="60" w:after="0" w:line="240" w:lineRule="auto"/>
              <w:jc w:val="both"/>
              <w:rPr>
                <w:rFonts w:ascii="Calibri" w:eastAsia="Calibri" w:hAnsi="Calibri" w:cs="Calibri"/>
                <w:color w:val="000000"/>
                <w:sz w:val="4"/>
                <w:szCs w:val="4"/>
                <w:lang w:eastAsia="it-IT"/>
              </w:rPr>
            </w:pPr>
          </w:p>
        </w:tc>
        <w:tc>
          <w:tcPr>
            <w:tcW w:w="567" w:type="dxa"/>
            <w:tcBorders>
              <w:top w:val="single" w:sz="8" w:space="0" w:color="auto"/>
              <w:left w:val="nil"/>
              <w:bottom w:val="single" w:sz="8" w:space="0" w:color="auto"/>
              <w:right w:val="nil"/>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sz w:val="4"/>
                <w:szCs w:val="4"/>
                <w:lang w:eastAsia="it-IT"/>
              </w:rPr>
            </w:pPr>
          </w:p>
        </w:tc>
        <w:tc>
          <w:tcPr>
            <w:tcW w:w="3685" w:type="dxa"/>
            <w:tcBorders>
              <w:top w:val="single" w:sz="8" w:space="0" w:color="auto"/>
              <w:left w:val="nil"/>
              <w:bottom w:val="single" w:sz="8" w:space="0" w:color="auto"/>
              <w:right w:val="nil"/>
            </w:tcBorders>
          </w:tcPr>
          <w:p w:rsidR="00A92A7A" w:rsidRPr="00A92A7A" w:rsidRDefault="00A92A7A" w:rsidP="00A92A7A">
            <w:pPr>
              <w:widowControl w:val="0"/>
              <w:spacing w:before="60" w:after="0" w:line="240" w:lineRule="auto"/>
              <w:jc w:val="both"/>
              <w:rPr>
                <w:rFonts w:ascii="Calibri" w:eastAsia="Calibri" w:hAnsi="Calibri" w:cs="Calibri"/>
                <w:color w:val="000000"/>
                <w:sz w:val="4"/>
                <w:szCs w:val="4"/>
                <w:lang w:eastAsia="it-IT"/>
              </w:rPr>
            </w:pPr>
          </w:p>
        </w:tc>
        <w:tc>
          <w:tcPr>
            <w:tcW w:w="1241" w:type="dxa"/>
            <w:tcBorders>
              <w:top w:val="single" w:sz="8" w:space="0" w:color="auto"/>
              <w:left w:val="nil"/>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sz w:val="4"/>
                <w:szCs w:val="4"/>
                <w:lang w:eastAsia="it-IT"/>
              </w:rPr>
            </w:pPr>
          </w:p>
        </w:tc>
      </w:tr>
      <w:tr w:rsidR="00A92A7A" w:rsidRPr="00A92A7A" w:rsidTr="00B049D9">
        <w:tc>
          <w:tcPr>
            <w:tcW w:w="9854" w:type="dxa"/>
            <w:gridSpan w:val="6"/>
            <w:tcBorders>
              <w:top w:val="single" w:sz="8" w:space="0" w:color="auto"/>
              <w:left w:val="single" w:sz="8" w:space="0" w:color="auto"/>
              <w:bottom w:val="single" w:sz="8" w:space="0" w:color="auto"/>
              <w:right w:val="single" w:sz="8" w:space="0" w:color="auto"/>
            </w:tcBorders>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TOTALE PUNTEGGIO OFFERTA ECONOMICO-TEMPORALE: 20</w:t>
            </w:r>
          </w:p>
        </w:tc>
      </w:tr>
      <w:tr w:rsidR="00A92A7A" w:rsidRPr="00A92A7A" w:rsidTr="00B049D9">
        <w:tc>
          <w:tcPr>
            <w:tcW w:w="390" w:type="dxa"/>
            <w:tcBorders>
              <w:top w:val="single" w:sz="8" w:space="0" w:color="auto"/>
              <w:left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C</w:t>
            </w:r>
          </w:p>
        </w:tc>
        <w:tc>
          <w:tcPr>
            <w:tcW w:w="3262"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 xml:space="preserve">RIBASSO PERCENTUALE </w:t>
            </w:r>
          </w:p>
        </w:tc>
        <w:tc>
          <w:tcPr>
            <w:tcW w:w="709"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15</w:t>
            </w:r>
          </w:p>
        </w:tc>
        <w:tc>
          <w:tcPr>
            <w:tcW w:w="567"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lang w:eastAsia="it-IT"/>
              </w:rPr>
            </w:pPr>
          </w:p>
        </w:tc>
        <w:tc>
          <w:tcPr>
            <w:tcW w:w="3685"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tc>
        <w:tc>
          <w:tcPr>
            <w:tcW w:w="1241" w:type="dxa"/>
            <w:tcBorders>
              <w:top w:val="single" w:sz="8" w:space="0" w:color="auto"/>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lang w:eastAsia="it-IT"/>
              </w:rPr>
            </w:pPr>
          </w:p>
        </w:tc>
      </w:tr>
      <w:tr w:rsidR="00A92A7A" w:rsidRPr="00A92A7A" w:rsidTr="00B049D9">
        <w:tc>
          <w:tcPr>
            <w:tcW w:w="390" w:type="dxa"/>
            <w:tcBorders>
              <w:top w:val="single" w:sz="8" w:space="0" w:color="auto"/>
              <w:left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D</w:t>
            </w:r>
          </w:p>
        </w:tc>
        <w:tc>
          <w:tcPr>
            <w:tcW w:w="3262"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RIDUZIONE TEMPORALE</w:t>
            </w:r>
          </w:p>
        </w:tc>
        <w:tc>
          <w:tcPr>
            <w:tcW w:w="709"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5</w:t>
            </w:r>
          </w:p>
        </w:tc>
        <w:tc>
          <w:tcPr>
            <w:tcW w:w="567" w:type="dxa"/>
            <w:tcBorders>
              <w:top w:val="single" w:sz="8" w:space="0" w:color="auto"/>
              <w:bottom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lang w:eastAsia="it-IT"/>
              </w:rPr>
            </w:pPr>
          </w:p>
        </w:tc>
        <w:tc>
          <w:tcPr>
            <w:tcW w:w="3685" w:type="dxa"/>
            <w:tcBorders>
              <w:top w:val="single" w:sz="8" w:space="0" w:color="auto"/>
              <w:bottom w:val="single" w:sz="8" w:space="0" w:color="auto"/>
            </w:tcBorders>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tc>
        <w:tc>
          <w:tcPr>
            <w:tcW w:w="1241" w:type="dxa"/>
            <w:tcBorders>
              <w:top w:val="single" w:sz="8" w:space="0" w:color="auto"/>
              <w:bottom w:val="single" w:sz="8" w:space="0" w:color="auto"/>
              <w:right w:val="single" w:sz="8" w:space="0" w:color="auto"/>
            </w:tcBorders>
            <w:vAlign w:val="center"/>
          </w:tcPr>
          <w:p w:rsidR="00A92A7A" w:rsidRPr="00A92A7A" w:rsidRDefault="00A92A7A" w:rsidP="00A92A7A">
            <w:pPr>
              <w:widowControl w:val="0"/>
              <w:spacing w:before="60" w:after="0" w:line="240" w:lineRule="auto"/>
              <w:jc w:val="center"/>
              <w:rPr>
                <w:rFonts w:ascii="Calibri" w:eastAsia="Calibri" w:hAnsi="Calibri" w:cs="Calibri"/>
                <w:color w:val="000000"/>
                <w:lang w:eastAsia="it-IT"/>
              </w:rPr>
            </w:pPr>
          </w:p>
        </w:tc>
      </w:tr>
    </w:tbl>
    <w:p w:rsidR="00A92A7A" w:rsidRPr="00A92A7A" w:rsidRDefault="00A92A7A" w:rsidP="00A92A7A">
      <w:pPr>
        <w:widowControl w:val="0"/>
        <w:spacing w:before="60" w:after="0"/>
        <w:jc w:val="both"/>
        <w:rPr>
          <w:rFonts w:ascii="Calibri" w:eastAsia="Calibri" w:hAnsi="Calibri" w:cs="Calibri"/>
          <w:color w:val="000000"/>
          <w:lang w:eastAsia="it-IT"/>
        </w:rPr>
      </w:pPr>
      <w:r w:rsidRPr="00A92A7A">
        <w:rPr>
          <w:rFonts w:ascii="Calibri" w:eastAsia="Calibri" w:hAnsi="Calibri" w:cs="Calibri"/>
          <w:color w:val="000000"/>
          <w:lang w:eastAsia="it-IT"/>
        </w:rPr>
        <w:t>Ai fini dell’attribuzione del punteggio all’offerta tecnica saranno utilizzati i criteri motivazionali riportati nella colonna di destra della tabella seguente:</w:t>
      </w:r>
    </w:p>
    <w:p w:rsidR="00A92A7A" w:rsidRPr="00A92A7A" w:rsidRDefault="00A92A7A" w:rsidP="00A92A7A">
      <w:pPr>
        <w:widowControl w:val="0"/>
        <w:spacing w:before="60" w:after="0"/>
        <w:jc w:val="both"/>
        <w:rPr>
          <w:rFonts w:ascii="Calibri" w:eastAsia="Calibri" w:hAnsi="Calibri" w:cs="Calibri"/>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43"/>
        <w:gridCol w:w="4951"/>
      </w:tblGrid>
      <w:tr w:rsidR="00A92A7A" w:rsidRPr="00A92A7A" w:rsidTr="00B049D9">
        <w:tc>
          <w:tcPr>
            <w:tcW w:w="9628" w:type="dxa"/>
            <w:gridSpan w:val="3"/>
          </w:tcPr>
          <w:p w:rsidR="00A92A7A" w:rsidRPr="00A92A7A" w:rsidRDefault="00A92A7A" w:rsidP="00A92A7A">
            <w:pPr>
              <w:widowControl w:val="0"/>
              <w:spacing w:before="60" w:after="0" w:line="240" w:lineRule="auto"/>
              <w:jc w:val="center"/>
              <w:rPr>
                <w:rFonts w:ascii="Calibri" w:eastAsia="Calibri" w:hAnsi="Calibri" w:cs="Calibri"/>
                <w:b/>
                <w:color w:val="000000"/>
                <w:lang w:eastAsia="it-IT"/>
              </w:rPr>
            </w:pPr>
            <w:r w:rsidRPr="00A92A7A">
              <w:rPr>
                <w:rFonts w:ascii="Calibri" w:eastAsia="Calibri" w:hAnsi="Calibri" w:cs="Calibri"/>
                <w:b/>
                <w:color w:val="000000"/>
                <w:lang w:eastAsia="it-IT"/>
              </w:rPr>
              <w:t>CRITERI MOTIVAZIONALI</w:t>
            </w:r>
          </w:p>
        </w:tc>
      </w:tr>
      <w:tr w:rsidR="00A92A7A" w:rsidRPr="00A92A7A" w:rsidTr="00B049D9">
        <w:tc>
          <w:tcPr>
            <w:tcW w:w="534" w:type="dxa"/>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A</w:t>
            </w:r>
          </w:p>
        </w:tc>
        <w:tc>
          <w:tcPr>
            <w:tcW w:w="9094" w:type="dxa"/>
            <w:gridSpan w:val="2"/>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CARATTERISTICHE METODOLOGICHE DELL’OFFERTA</w:t>
            </w:r>
          </w:p>
        </w:tc>
      </w:tr>
      <w:tr w:rsidR="00A92A7A" w:rsidRPr="00A92A7A" w:rsidTr="00B049D9">
        <w:tc>
          <w:tcPr>
            <w:tcW w:w="9628" w:type="dxa"/>
            <w:gridSpan w:val="3"/>
            <w:shd w:val="clear"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A1 - Individuazione delle tematiche principali che a parere del concorrente caratterizzano la prestazione</w:t>
            </w:r>
          </w:p>
        </w:tc>
      </w:tr>
      <w:tr w:rsidR="00A92A7A" w:rsidRPr="00A92A7A" w:rsidTr="00B049D9">
        <w:tc>
          <w:tcPr>
            <w:tcW w:w="4677" w:type="dxa"/>
            <w:gridSpan w:val="2"/>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 xml:space="preserve">Il concorrente dovrà individuare le tematiche </w:t>
            </w:r>
            <w:r w:rsidRPr="00A92A7A">
              <w:rPr>
                <w:rFonts w:ascii="Calibri" w:eastAsia="Calibri" w:hAnsi="Calibri" w:cs="Calibri"/>
                <w:color w:val="000000"/>
                <w:lang w:eastAsia="it-IT"/>
              </w:rPr>
              <w:lastRenderedPageBreak/>
              <w:t>principali che caratterizzano la prestazione.</w:t>
            </w:r>
          </w:p>
        </w:tc>
        <w:tc>
          <w:tcPr>
            <w:tcW w:w="4951" w:type="dxa"/>
            <w:shd w:val="clear" w:color="auto" w:fill="auto"/>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lastRenderedPageBreak/>
              <w:t xml:space="preserve">Verranno premiate le relazioni che esplicitano in </w:t>
            </w:r>
            <w:r w:rsidRPr="00A92A7A">
              <w:rPr>
                <w:rFonts w:ascii="Calibri" w:eastAsia="Calibri" w:hAnsi="Calibri" w:cs="Calibri"/>
                <w:color w:val="000000"/>
                <w:lang w:eastAsia="it-IT"/>
              </w:rPr>
              <w:lastRenderedPageBreak/>
              <w:t>maniera precisa e chiara quali siano le tematiche principali che caratterizzano la prestazione, affrontando specificamente i diversi aspetti progettuali (architettonico – strutturale – impiantistico, ecc.).</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tc>
      </w:tr>
      <w:tr w:rsidR="00A92A7A" w:rsidRPr="00A92A7A" w:rsidTr="00B049D9">
        <w:tc>
          <w:tcPr>
            <w:tcW w:w="9628" w:type="dxa"/>
            <w:gridSpan w:val="3"/>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lastRenderedPageBreak/>
              <w:t>A2 - Modalità di esecuzione del servizio</w:t>
            </w:r>
          </w:p>
        </w:tc>
      </w:tr>
      <w:tr w:rsidR="00A92A7A" w:rsidRPr="00A92A7A" w:rsidTr="00B049D9">
        <w:tc>
          <w:tcPr>
            <w:tcW w:w="4677" w:type="dxa"/>
            <w:gridSpan w:val="2"/>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Il concorrente dovrà illustrare nella RELAZIONE le attività inerenti la progettazione nei due livelli oggetto dell’incarico, specificando la normativa da applicare, la tecnica di effettuazione dei sopralluoghi, di redazione degli elaborati, le tipologie dei controlli e il loro grado di approfondimento, la modalità di interfaccia con la stazione appaltante, le modalità di individuazione e gestione delle criticità e ogni altro aspetto rilevante.</w:t>
            </w:r>
          </w:p>
        </w:tc>
        <w:tc>
          <w:tcPr>
            <w:tcW w:w="4951"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 xml:space="preserve">Verranno premiate le soluzioni che illustrino con precisione e chiarezza l’impostazione che si intende adottare nell’espletamento dell’incarico, nonché le modalità di svolgimento delle prestazioni. </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Si privilegeranno, altresì, le soluzioni che meglio riescano a garantire l’interazione con la stazione appaltante.</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Si favoriranno, inoltre, le soluzioni con i migliori metodi di conduzione delle attività progettuali e di predisposizione dei relativi elaborati.</w:t>
            </w:r>
          </w:p>
        </w:tc>
      </w:tr>
      <w:tr w:rsidR="00A92A7A" w:rsidRPr="00A92A7A" w:rsidTr="00B049D9">
        <w:tc>
          <w:tcPr>
            <w:tcW w:w="9628" w:type="dxa"/>
            <w:gridSpan w:val="3"/>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A3 - Risorse umane e strumentali messe a disposizione</w:t>
            </w:r>
          </w:p>
        </w:tc>
      </w:tr>
      <w:tr w:rsidR="00A92A7A" w:rsidRPr="00A92A7A" w:rsidTr="00B049D9">
        <w:tc>
          <w:tcPr>
            <w:tcW w:w="4677" w:type="dxa"/>
            <w:gridSpan w:val="2"/>
          </w:tcPr>
          <w:p w:rsidR="00A92A7A" w:rsidRPr="00A92A7A" w:rsidRDefault="00A92A7A" w:rsidP="00A92A7A">
            <w:pPr>
              <w:widowControl w:val="0"/>
              <w:spacing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Il concorrente dovrà descrivere le risorse umane facenti parte del Gruppo di Lavoro adibito all’espletamento delle diverse fasi dell’incarico di progettazione. In particolare dovrà essere redatto l’elenco dei professionisti che personalmente e concretamente svolgeranno le prestazioni, con l’indicazione della posizione di ciascuno nella struttura dell’offerente (socio, amministratore, dipendente, ecc.), delle rispettive qualificazioni professionali, delle principali esperienze analoghe all’oggetto del contratto e degli estremi di iscrizione nei relativi albi professionali.</w:t>
            </w:r>
          </w:p>
          <w:p w:rsidR="00A92A7A" w:rsidRPr="00A92A7A" w:rsidRDefault="00A92A7A" w:rsidP="00A92A7A">
            <w:pPr>
              <w:widowControl w:val="0"/>
              <w:spacing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 xml:space="preserve">Dovranno essere inclusi i </w:t>
            </w:r>
            <w:r w:rsidRPr="00A92A7A">
              <w:rPr>
                <w:rFonts w:ascii="Calibri" w:eastAsia="Calibri" w:hAnsi="Calibri" w:cs="Calibri"/>
                <w:color w:val="000000"/>
                <w:u w:val="single"/>
                <w:lang w:eastAsia="it-IT"/>
              </w:rPr>
              <w:t>curricula</w:t>
            </w:r>
            <w:r w:rsidRPr="00A92A7A">
              <w:rPr>
                <w:rFonts w:ascii="Calibri" w:eastAsia="Calibri" w:hAnsi="Calibri" w:cs="Calibri"/>
                <w:color w:val="000000"/>
                <w:lang w:eastAsia="it-IT"/>
              </w:rPr>
              <w:t xml:space="preserve"> delle figure professionali componenti il gruppo di lavoro.</w:t>
            </w:r>
          </w:p>
        </w:tc>
        <w:tc>
          <w:tcPr>
            <w:tcW w:w="4951"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Verranno premiate le offerte in cui sarà garantita la presenza di un team multidisciplinare ed esperto, in grado di far fronte efficacemente, nei tempi previsti per lo svolgimento delle prestazioni, a tutti gli adempimenti richiesti.</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Si precisa che la completezza dell’organigramma non verrà valutata necessariamente in termini quantitativi quanto in particolare in termini di varietà ed esperienza.</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p>
        </w:tc>
      </w:tr>
      <w:tr w:rsidR="00A92A7A" w:rsidRPr="00A92A7A" w:rsidTr="00B049D9">
        <w:tc>
          <w:tcPr>
            <w:tcW w:w="534" w:type="dxa"/>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B</w:t>
            </w:r>
          </w:p>
        </w:tc>
        <w:tc>
          <w:tcPr>
            <w:tcW w:w="9094" w:type="dxa"/>
            <w:gridSpan w:val="2"/>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PROFESSIONALITÀ E ADEGUATEZZA DELL’OFFERTA</w:t>
            </w:r>
          </w:p>
        </w:tc>
      </w:tr>
      <w:tr w:rsidR="00A92A7A" w:rsidRPr="00A92A7A" w:rsidTr="00B049D9">
        <w:tc>
          <w:tcPr>
            <w:tcW w:w="9628" w:type="dxa"/>
            <w:gridSpan w:val="3"/>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B1 - Caratteristiche dei servizi analoghi svolti</w:t>
            </w:r>
          </w:p>
        </w:tc>
      </w:tr>
      <w:tr w:rsidR="00A92A7A" w:rsidRPr="00A92A7A" w:rsidTr="00B049D9">
        <w:tc>
          <w:tcPr>
            <w:tcW w:w="4677" w:type="dxa"/>
            <w:gridSpan w:val="2"/>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 xml:space="preserve">Il concorrente dovrà produrre idonea documentazione tecnica illustrativa dei tre migliori servizi analoghi di progettazione definitiva e/o esecutiva (indicando committente, importo, categorie, oggetto, data dell’affidamento, durata, ecc.) svolti </w:t>
            </w:r>
            <w:r w:rsidR="005F2AE8">
              <w:rPr>
                <w:rFonts w:ascii="Calibri" w:eastAsia="Calibri" w:hAnsi="Calibri" w:cs="Calibri"/>
                <w:color w:val="000000"/>
                <w:lang w:eastAsia="it-IT"/>
              </w:rPr>
              <w:t>e completati negli ultimi dieci</w:t>
            </w:r>
            <w:r w:rsidRPr="00A92A7A">
              <w:rPr>
                <w:rFonts w:ascii="Calibri" w:eastAsia="Calibri" w:hAnsi="Calibri" w:cs="Calibri"/>
                <w:color w:val="000000"/>
                <w:lang w:eastAsia="it-IT"/>
              </w:rPr>
              <w:t xml:space="preserve"> anni, relativi ad interventi ritenuti dal concorrente significativi della propria capacità a realizzare la prestazione sotto il profilo tecnico e scelti tra quelli qualificabili come affini a quelli ad oggetto del presente appalto, in relazione alle classi e categorie di lavori e concernenti servizi paragonabili, per tipologia e complessità, a quelli oggetto del presente affidamento.</w:t>
            </w:r>
          </w:p>
        </w:tc>
        <w:tc>
          <w:tcPr>
            <w:tcW w:w="4951"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Verrà premiata l’attinenza dei servizi presentati all’incarico oggetto del presente affidamento, in termini di caratteristiche tecniche, complessità ed entità delle opere.</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Nella valutazione dell’offerta costituirà titolo preferenziale l’attinenza, nell’ambito di ogni servizio presentato, a ciascuna delle discipline (impiantistica, architettonica e strutturale) di cui si compone l’incarico da affidarsi.</w:t>
            </w:r>
          </w:p>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Quanto all’affinità sarà considerata la tipologia delle infrastrutture oggetto dei servizi presentati, in particolare verranno premiate quelle offerte la cui documentazione evidenzi una maggiore correlazione dei servizi illustrati con il servizio oggetto di gara.</w:t>
            </w:r>
          </w:p>
        </w:tc>
      </w:tr>
      <w:tr w:rsidR="00A92A7A" w:rsidRPr="00A92A7A" w:rsidTr="00B049D9">
        <w:tc>
          <w:tcPr>
            <w:tcW w:w="9628" w:type="dxa"/>
            <w:gridSpan w:val="3"/>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lastRenderedPageBreak/>
              <w:t>B2 - Professionalità e adeguatezza nello svolgimento dei servizi analoghi</w:t>
            </w:r>
          </w:p>
        </w:tc>
      </w:tr>
      <w:tr w:rsidR="00A92A7A" w:rsidRPr="00A92A7A" w:rsidTr="00B049D9">
        <w:tc>
          <w:tcPr>
            <w:tcW w:w="4677" w:type="dxa"/>
            <w:gridSpan w:val="2"/>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Per i servizi svolti, sopra indicati, dovranno inoltre essere descritte le modalità di svolgimento e le soluzioni adottate in relazione alle criticità specifiche dei progetti stessi.</w:t>
            </w:r>
          </w:p>
        </w:tc>
        <w:tc>
          <w:tcPr>
            <w:tcW w:w="4951"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Verranno premiate quelle offerte la cui documentazione evidenzi maggiormente modalità efficienti ed efficaci per la soluzione delle criticità prevedibili o emerse nel corso dell’attività di progettazione.</w:t>
            </w:r>
          </w:p>
        </w:tc>
      </w:tr>
      <w:tr w:rsidR="00A92A7A" w:rsidRPr="00A92A7A" w:rsidTr="00B049D9">
        <w:tc>
          <w:tcPr>
            <w:tcW w:w="534" w:type="dxa"/>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C</w:t>
            </w:r>
          </w:p>
        </w:tc>
        <w:tc>
          <w:tcPr>
            <w:tcW w:w="9094" w:type="dxa"/>
            <w:gridSpan w:val="2"/>
            <w:shd w:val="pct25" w:color="auto" w:fill="auto"/>
          </w:tcPr>
          <w:p w:rsidR="00A92A7A" w:rsidRPr="00A92A7A" w:rsidRDefault="00A92A7A" w:rsidP="00A92A7A">
            <w:pPr>
              <w:widowControl w:val="0"/>
              <w:spacing w:before="60" w:after="0" w:line="240" w:lineRule="auto"/>
              <w:jc w:val="both"/>
              <w:rPr>
                <w:rFonts w:ascii="Calibri" w:eastAsia="Calibri" w:hAnsi="Calibri" w:cs="Calibri"/>
                <w:b/>
                <w:color w:val="000000"/>
                <w:lang w:eastAsia="it-IT"/>
              </w:rPr>
            </w:pPr>
            <w:r w:rsidRPr="00A92A7A">
              <w:rPr>
                <w:rFonts w:ascii="Calibri" w:eastAsia="Calibri" w:hAnsi="Calibri" w:cs="Calibri"/>
                <w:b/>
                <w:color w:val="000000"/>
                <w:lang w:eastAsia="it-IT"/>
              </w:rPr>
              <w:t>CRITERI AMBIETALI</w:t>
            </w:r>
          </w:p>
        </w:tc>
      </w:tr>
      <w:tr w:rsidR="00A92A7A" w:rsidRPr="00A92A7A" w:rsidTr="00B049D9">
        <w:tc>
          <w:tcPr>
            <w:tcW w:w="4677" w:type="dxa"/>
            <w:gridSpan w:val="2"/>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Il concorrente dovrà illustrare nella RELAZIONE le soluzioni proposte e analiticamente la fattibilità tecnica ed economica delle stesse.</w:t>
            </w:r>
          </w:p>
        </w:tc>
        <w:tc>
          <w:tcPr>
            <w:tcW w:w="4951" w:type="dxa"/>
          </w:tcPr>
          <w:p w:rsidR="00A92A7A" w:rsidRPr="00A92A7A" w:rsidRDefault="00A92A7A" w:rsidP="00A92A7A">
            <w:pPr>
              <w:widowControl w:val="0"/>
              <w:spacing w:before="60" w:after="0" w:line="240" w:lineRule="auto"/>
              <w:jc w:val="both"/>
              <w:rPr>
                <w:rFonts w:ascii="Calibri" w:eastAsia="Calibri" w:hAnsi="Calibri" w:cs="Calibri"/>
                <w:color w:val="000000"/>
                <w:lang w:eastAsia="it-IT"/>
              </w:rPr>
            </w:pPr>
            <w:r w:rsidRPr="00A92A7A">
              <w:rPr>
                <w:rFonts w:ascii="Calibri" w:eastAsia="Calibri" w:hAnsi="Calibri" w:cs="Calibri"/>
                <w:color w:val="000000"/>
                <w:lang w:eastAsia="it-IT"/>
              </w:rPr>
              <w:t>Il punteggio sarà attribuito e sarà proporzionale al numero e all’importanza di criteri in ordine ai quali sia superato il valore minimo, nell’ambito delle risorse a disposizione…..</w:t>
            </w:r>
          </w:p>
        </w:tc>
      </w:tr>
    </w:tbl>
    <w:p w:rsidR="00A92A7A" w:rsidRPr="00A92A7A" w:rsidRDefault="00A92A7A" w:rsidP="00A92A7A">
      <w:pPr>
        <w:widowControl w:val="0"/>
        <w:spacing w:before="60" w:after="0"/>
        <w:jc w:val="both"/>
        <w:rPr>
          <w:rFonts w:ascii="Calibri" w:eastAsia="Calibri" w:hAnsi="Calibri" w:cs="Calibri"/>
          <w:color w:val="000000"/>
          <w:lang w:eastAsia="it-IT"/>
        </w:rPr>
      </w:pPr>
    </w:p>
    <w:p w:rsidR="00B67566" w:rsidRPr="00B67566" w:rsidRDefault="00A92A7A"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12</w:t>
      </w:r>
      <w:r w:rsidR="00B67566" w:rsidRPr="00B67566">
        <w:rPr>
          <w:rFonts w:ascii="Garamond" w:eastAsia="Times New Roman" w:hAnsi="Garamond"/>
          <w:b/>
          <w:bCs/>
          <w:sz w:val="24"/>
          <w:szCs w:val="24"/>
        </w:rPr>
        <w:t>.1 MODALITA’ DI ATTRIBUZIONE DEI PUNTEGGI</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La valutazione delle offerte avverrà ai sensi Linee Guida ANAC n. 2 del 21 settembre 2016 “Offerta economicamente più vantaggiosa” (metodo aggregativo-compensatore) con l’applicazione della seguente formula:</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Pi</w:t>
      </w:r>
      <w:proofErr w:type="spellEnd"/>
      <w:r w:rsidRPr="00E46D7C">
        <w:rPr>
          <w:rFonts w:ascii="Garamond" w:eastAsia="Times New Roman" w:hAnsi="Garamond"/>
          <w:bCs/>
          <w:sz w:val="24"/>
          <w:szCs w:val="24"/>
        </w:rPr>
        <w:t xml:space="preserve"> = </w:t>
      </w:r>
      <w:proofErr w:type="spellStart"/>
      <w:r w:rsidRPr="00E46D7C">
        <w:rPr>
          <w:rFonts w:ascii="Garamond" w:eastAsia="Times New Roman" w:hAnsi="Garamond"/>
          <w:bCs/>
          <w:sz w:val="24"/>
          <w:szCs w:val="24"/>
        </w:rPr>
        <w:t>Σn</w:t>
      </w:r>
      <w:proofErr w:type="spellEnd"/>
      <w:r w:rsidRPr="00E46D7C">
        <w:rPr>
          <w:rFonts w:ascii="Garamond" w:eastAsia="Times New Roman" w:hAnsi="Garamond"/>
          <w:bCs/>
          <w:sz w:val="24"/>
          <w:szCs w:val="24"/>
        </w:rPr>
        <w:t xml:space="preserve"> [</w:t>
      </w:r>
      <w:proofErr w:type="spellStart"/>
      <w:r w:rsidRPr="00E46D7C">
        <w:rPr>
          <w:rFonts w:ascii="Garamond" w:eastAsia="Times New Roman" w:hAnsi="Garamond"/>
          <w:bCs/>
          <w:sz w:val="24"/>
          <w:szCs w:val="24"/>
        </w:rPr>
        <w:t>Wi</w:t>
      </w:r>
      <w:proofErr w:type="spellEnd"/>
      <w:r w:rsidRPr="00E46D7C">
        <w:rPr>
          <w:rFonts w:ascii="Garamond" w:eastAsia="Times New Roman" w:hAnsi="Garamond"/>
          <w:bCs/>
          <w:sz w:val="24"/>
          <w:szCs w:val="24"/>
        </w:rPr>
        <w:t xml:space="preserve"> * V(a)i]</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dove:</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Pi</w:t>
      </w:r>
      <w:proofErr w:type="spellEnd"/>
      <w:r w:rsidRPr="00E46D7C">
        <w:rPr>
          <w:rFonts w:ascii="Garamond" w:eastAsia="Times New Roman" w:hAnsi="Garamond"/>
          <w:bCs/>
          <w:sz w:val="24"/>
          <w:szCs w:val="24"/>
        </w:rPr>
        <w:t xml:space="preserve"> = punteggio dell’offerta i-esima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n = numero totale dei requisiti</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Wi</w:t>
      </w:r>
      <w:proofErr w:type="spellEnd"/>
      <w:r w:rsidRPr="00E46D7C">
        <w:rPr>
          <w:rFonts w:ascii="Garamond" w:eastAsia="Times New Roman" w:hAnsi="Garamond"/>
          <w:bCs/>
          <w:sz w:val="24"/>
          <w:szCs w:val="24"/>
        </w:rPr>
        <w:t xml:space="preserve"> = peso o punteggio attribuito al requisito (i)</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V(a)i = coefficiente della prestazione dell’offerta (a) rispetto al requisito (i) variabile tra zero ed uno;</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Σn</w:t>
      </w:r>
      <w:proofErr w:type="spellEnd"/>
      <w:r w:rsidRPr="00E46D7C">
        <w:rPr>
          <w:rFonts w:ascii="Garamond" w:eastAsia="Times New Roman" w:hAnsi="Garamond"/>
          <w:bCs/>
          <w:sz w:val="24"/>
          <w:szCs w:val="24"/>
        </w:rPr>
        <w:t xml:space="preserve"> = sommatoria</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I coefficienti V(a)i sono determinati:</w:t>
      </w:r>
    </w:p>
    <w:p w:rsidR="00B67566" w:rsidRPr="00E46D7C" w:rsidRDefault="00E46D7C"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
          <w:bCs/>
          <w:sz w:val="24"/>
          <w:szCs w:val="24"/>
        </w:rPr>
        <w:t>a)</w:t>
      </w:r>
      <w:r>
        <w:rPr>
          <w:rFonts w:ascii="Garamond" w:eastAsia="Times New Roman" w:hAnsi="Garamond"/>
          <w:bCs/>
          <w:sz w:val="24"/>
          <w:szCs w:val="24"/>
        </w:rPr>
        <w:tab/>
      </w:r>
      <w:r w:rsidR="00B67566" w:rsidRPr="00E46D7C">
        <w:rPr>
          <w:rFonts w:ascii="Garamond" w:eastAsia="Times New Roman" w:hAnsi="Garamond"/>
          <w:bCs/>
          <w:sz w:val="24"/>
          <w:szCs w:val="24"/>
        </w:rPr>
        <w:t>per quanto riguarda gli elementi di valutazione di natura qualitativa attraverso il seguente metodo:</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trasformazione in coefficienti variabili tra zero ed uno della somma dei valori attribuiti dai singoli commissari mediante il “confronto a coppie”, che avviene sulla base delle preferenze accordate da ciascun commissario a ciascuna offerta in confronto con tutte le altre, secondo i parametri contenuti nel presente disciplinare;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ciascun commissario confronta l’offerta di ciascun concorrente indicando quale offerta preferisce e il grado di preferenza, variabile tra 1 e 6 (1 - nessuna preferenza; 2 - preferenza minima; 3 - preferenza piccola; 4 - preferenza media; 5 - preferenza grande; 6 - preferenza massima).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una volta terminati i “confronti a coppie”, si sommano i valori attribuiti ad ogni offerta da parte di tutti i commissari e tali somme provvisorie vengono trasformate in coefficienti definitivi, riportando ad uno la somma più alta e proporzionando a tale somma massima le somme provvisorie prima calcolate;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i coefficienti così ottenuti vengono moltiplicati per il sub-peso attribuito a quel criterio di valutazione.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u w:val="single"/>
        </w:rPr>
        <w:t>Qualora le offerte da valutare siano inferiori a tre</w:t>
      </w:r>
      <w:r w:rsidRPr="00E46D7C">
        <w:rPr>
          <w:rFonts w:ascii="Garamond" w:eastAsia="Times New Roman" w:hAnsi="Garamond"/>
          <w:bCs/>
          <w:sz w:val="24"/>
          <w:szCs w:val="24"/>
        </w:rPr>
        <w:t>, i coefficienti sono determinati mediante la media dei coefficienti, variabili tra zero ed uno, attribuiti discrezionalmente dai singoli commissari. Una volta terminata la procedura di attribuzione discrezionale dei coefficienti, si procede a trasformare la media dei coefficienti attribuiti ad ogni offerta da parte di tutti i commissari in coefficienti definitivi, riportando ad uno la media più alta e proporzionando a tale media massima le medie provvisorie prima calcolate. Tale coefficiente definitivo verrà moltiplicato per il sub-peso previsto per quel criterio di valutazione.</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E46D7C" w:rsidRDefault="00E46D7C" w:rsidP="00B67566">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b)</w:t>
      </w:r>
      <w:r>
        <w:rPr>
          <w:rFonts w:ascii="Garamond" w:eastAsia="Times New Roman" w:hAnsi="Garamond"/>
          <w:b/>
          <w:bCs/>
          <w:sz w:val="24"/>
          <w:szCs w:val="24"/>
        </w:rPr>
        <w:tab/>
      </w:r>
      <w:r w:rsidR="00B67566" w:rsidRPr="00E46D7C">
        <w:rPr>
          <w:rFonts w:ascii="Garamond" w:eastAsia="Times New Roman" w:hAnsi="Garamond"/>
          <w:bCs/>
          <w:sz w:val="24"/>
          <w:szCs w:val="24"/>
        </w:rPr>
        <w:t>per quanto riguarda gli elementi di valutazione di natura quantitativa “prezzo” e “tempo” di esecuzione delle prestazioni, attraverso interpolazione lineare tra il coefficiente pari ad uno attribuito ai valori degli elementi offerti più convenienti per la stazione appaltante ed il coefficiente pari a zero, attribuito ai valori degli elementi offerti pari a quelli posti a base di gara, mediante la seguente formula:</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lastRenderedPageBreak/>
        <w:t xml:space="preserve">V(a)i = </w:t>
      </w:r>
      <w:proofErr w:type="spellStart"/>
      <w:r w:rsidRPr="00E46D7C">
        <w:rPr>
          <w:rFonts w:ascii="Garamond" w:eastAsia="Times New Roman" w:hAnsi="Garamond"/>
          <w:bCs/>
          <w:sz w:val="24"/>
          <w:szCs w:val="24"/>
        </w:rPr>
        <w:t>Ra</w:t>
      </w:r>
      <w:proofErr w:type="spellEnd"/>
      <w:r w:rsidRPr="00E46D7C">
        <w:rPr>
          <w:rFonts w:ascii="Garamond" w:eastAsia="Times New Roman" w:hAnsi="Garamond"/>
          <w:bCs/>
          <w:sz w:val="24"/>
          <w:szCs w:val="24"/>
        </w:rPr>
        <w:t>/</w:t>
      </w:r>
      <w:proofErr w:type="spellStart"/>
      <w:r w:rsidRPr="00E46D7C">
        <w:rPr>
          <w:rFonts w:ascii="Garamond" w:eastAsia="Times New Roman" w:hAnsi="Garamond"/>
          <w:bCs/>
          <w:sz w:val="24"/>
          <w:szCs w:val="24"/>
        </w:rPr>
        <w:t>Rmax</w:t>
      </w:r>
      <w:proofErr w:type="spellEnd"/>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dove: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per il prezzo</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Ra</w:t>
      </w:r>
      <w:proofErr w:type="spellEnd"/>
      <w:r w:rsidRPr="00E46D7C">
        <w:rPr>
          <w:rFonts w:ascii="Garamond" w:eastAsia="Times New Roman" w:hAnsi="Garamond"/>
          <w:bCs/>
          <w:sz w:val="24"/>
          <w:szCs w:val="24"/>
        </w:rPr>
        <w:t xml:space="preserve"> = ribasso % offerto dal concorrente “a”</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Rmax</w:t>
      </w:r>
      <w:proofErr w:type="spellEnd"/>
      <w:r w:rsidRPr="00E46D7C">
        <w:rPr>
          <w:rFonts w:ascii="Garamond" w:eastAsia="Times New Roman" w:hAnsi="Garamond"/>
          <w:bCs/>
          <w:sz w:val="24"/>
          <w:szCs w:val="24"/>
        </w:rPr>
        <w:t xml:space="preserve"> = ribasso % dell’offerta più conveniente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per il tempo</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Ra</w:t>
      </w:r>
      <w:proofErr w:type="spellEnd"/>
      <w:r w:rsidRPr="00E46D7C">
        <w:rPr>
          <w:rFonts w:ascii="Garamond" w:eastAsia="Times New Roman" w:hAnsi="Garamond"/>
          <w:bCs/>
          <w:sz w:val="24"/>
          <w:szCs w:val="24"/>
        </w:rPr>
        <w:t xml:space="preserve"> = riduzione temporale offerto dal concorrente “a”</w:t>
      </w:r>
    </w:p>
    <w:p w:rsidR="00B67566" w:rsidRPr="00E46D7C" w:rsidRDefault="00B67566" w:rsidP="00B67566">
      <w:pPr>
        <w:spacing w:after="0" w:line="240" w:lineRule="auto"/>
        <w:ind w:right="-17"/>
        <w:jc w:val="both"/>
        <w:rPr>
          <w:rFonts w:ascii="Garamond" w:eastAsia="Times New Roman" w:hAnsi="Garamond"/>
          <w:bCs/>
          <w:sz w:val="24"/>
          <w:szCs w:val="24"/>
        </w:rPr>
      </w:pPr>
      <w:proofErr w:type="spellStart"/>
      <w:r w:rsidRPr="00E46D7C">
        <w:rPr>
          <w:rFonts w:ascii="Garamond" w:eastAsia="Times New Roman" w:hAnsi="Garamond"/>
          <w:bCs/>
          <w:sz w:val="24"/>
          <w:szCs w:val="24"/>
        </w:rPr>
        <w:t>Rmax</w:t>
      </w:r>
      <w:proofErr w:type="spellEnd"/>
      <w:r w:rsidRPr="00E46D7C">
        <w:rPr>
          <w:rFonts w:ascii="Garamond" w:eastAsia="Times New Roman" w:hAnsi="Garamond"/>
          <w:bCs/>
          <w:sz w:val="24"/>
          <w:szCs w:val="24"/>
        </w:rPr>
        <w:t xml:space="preserve"> = riduzione temporale dell’offerta più conveniente</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Ogni coefficiente V(a)i determinato con le operazioni precedenti sarà approssimato fino alla quinta cifra dopo la virgola.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I punteggi saranno espressi al massimo sino alla seconda cifra decimale.</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B67566">
        <w:rPr>
          <w:rFonts w:ascii="Garamond" w:eastAsia="Times New Roman" w:hAnsi="Garamond"/>
          <w:b/>
          <w:bCs/>
          <w:sz w:val="24"/>
          <w:szCs w:val="24"/>
        </w:rPr>
        <w:t>1</w:t>
      </w:r>
      <w:r w:rsidR="00E46D7C">
        <w:rPr>
          <w:rFonts w:ascii="Garamond" w:eastAsia="Times New Roman" w:hAnsi="Garamond"/>
          <w:b/>
          <w:bCs/>
          <w:sz w:val="24"/>
          <w:szCs w:val="24"/>
        </w:rPr>
        <w:t>3</w:t>
      </w:r>
      <w:r w:rsidRPr="00B67566">
        <w:rPr>
          <w:rFonts w:ascii="Garamond" w:eastAsia="Times New Roman" w:hAnsi="Garamond"/>
          <w:b/>
          <w:bCs/>
          <w:sz w:val="24"/>
          <w:szCs w:val="24"/>
        </w:rPr>
        <w:t>. SVOLGIMENTO OPERAZIONI DI GARA: APERTURA DELLA BUSTA A – VERIFICA DOCUMENTAZIONE AMMINISTRATIVA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La prima seduta pubblica avrà luogo il giorno </w:t>
      </w:r>
      <w:proofErr w:type="gramStart"/>
      <w:r w:rsidRPr="00E46D7C">
        <w:rPr>
          <w:rFonts w:ascii="Garamond" w:eastAsia="Times New Roman" w:hAnsi="Garamond"/>
          <w:bCs/>
          <w:sz w:val="24"/>
          <w:szCs w:val="24"/>
        </w:rPr>
        <w:t>…….</w:t>
      </w:r>
      <w:proofErr w:type="gramEnd"/>
      <w:r w:rsidRPr="00E46D7C">
        <w:rPr>
          <w:rFonts w:ascii="Garamond" w:eastAsia="Times New Roman" w:hAnsi="Garamond"/>
          <w:bCs/>
          <w:sz w:val="24"/>
          <w:szCs w:val="24"/>
        </w:rPr>
        <w:t>., alle ore ……… presso …</w:t>
      </w:r>
      <w:r w:rsidRPr="00B67566">
        <w:rPr>
          <w:rFonts w:ascii="Garamond" w:eastAsia="Times New Roman" w:hAnsi="Garamond"/>
          <w:b/>
          <w:bCs/>
          <w:sz w:val="24"/>
          <w:szCs w:val="24"/>
        </w:rPr>
        <w:t xml:space="preserve"> </w:t>
      </w:r>
      <w:r w:rsidRPr="00E46D7C">
        <w:rPr>
          <w:rFonts w:ascii="Garamond" w:eastAsia="Times New Roman" w:hAnsi="Garamond"/>
          <w:b/>
          <w:bCs/>
          <w:i/>
          <w:sz w:val="24"/>
          <w:szCs w:val="24"/>
        </w:rPr>
        <w:t>[indicare l’indirizzo]</w:t>
      </w:r>
      <w:r w:rsidRPr="00E46D7C">
        <w:rPr>
          <w:rFonts w:ascii="Garamond" w:eastAsia="Times New Roman" w:hAnsi="Garamond"/>
          <w:bCs/>
          <w:sz w:val="24"/>
          <w:szCs w:val="24"/>
        </w:rPr>
        <w:t xml:space="preserve"> e vi potranno partecipare i legali rappresentanti/procuratori delle imprese interessate oppure persone munite di specifica delega. In assenza di tali titoli, la partecipazione è ammessa come semplice uditore.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Tale seduta pubblica, se necessario, sarà aggiornata ad altra ora o a giorni successivi, nel luogo, nella data e negli orari che saranno comunicati ai concorrenti a mezzo ....................... </w:t>
      </w:r>
      <w:r w:rsidRPr="00E46D7C">
        <w:rPr>
          <w:rFonts w:ascii="Garamond" w:eastAsia="Times New Roman" w:hAnsi="Garamond"/>
          <w:b/>
          <w:bCs/>
          <w:i/>
          <w:sz w:val="24"/>
          <w:szCs w:val="24"/>
        </w:rPr>
        <w:t>[specificare mezzo: es. pubblicazione sul sito informatico/PEC]</w:t>
      </w:r>
      <w:r w:rsidRPr="00E46D7C">
        <w:rPr>
          <w:rFonts w:ascii="Garamond" w:eastAsia="Times New Roman" w:hAnsi="Garamond"/>
          <w:bCs/>
          <w:sz w:val="24"/>
          <w:szCs w:val="24"/>
        </w:rPr>
        <w:t xml:space="preserve"> almeno .................... </w:t>
      </w:r>
      <w:r w:rsidRPr="00E46D7C">
        <w:rPr>
          <w:rFonts w:ascii="Garamond" w:eastAsia="Times New Roman" w:hAnsi="Garamond"/>
          <w:b/>
          <w:bCs/>
          <w:i/>
          <w:sz w:val="24"/>
          <w:szCs w:val="24"/>
        </w:rPr>
        <w:t>[indicare il numero]</w:t>
      </w:r>
      <w:r w:rsidRPr="00E46D7C">
        <w:rPr>
          <w:rFonts w:ascii="Garamond" w:eastAsia="Times New Roman" w:hAnsi="Garamond"/>
          <w:bCs/>
          <w:sz w:val="24"/>
          <w:szCs w:val="24"/>
        </w:rPr>
        <w:t xml:space="preserve"> giorni prima della data fissata.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Parimenti le successive sedute pubbliche saranno comunicate ai concorrenti a mezzo .......................</w:t>
      </w:r>
      <w:r w:rsidRPr="00B67566">
        <w:rPr>
          <w:rFonts w:ascii="Garamond" w:eastAsia="Times New Roman" w:hAnsi="Garamond"/>
          <w:b/>
          <w:bCs/>
          <w:sz w:val="24"/>
          <w:szCs w:val="24"/>
        </w:rPr>
        <w:t xml:space="preserve"> </w:t>
      </w:r>
      <w:r w:rsidRPr="00E46D7C">
        <w:rPr>
          <w:rFonts w:ascii="Garamond" w:eastAsia="Times New Roman" w:hAnsi="Garamond"/>
          <w:b/>
          <w:bCs/>
          <w:i/>
          <w:sz w:val="24"/>
          <w:szCs w:val="24"/>
        </w:rPr>
        <w:t>[specificare mezzo: ad es. pubblicazione sul sito informatico/PEC, etc.]</w:t>
      </w:r>
      <w:r w:rsidRPr="00E46D7C">
        <w:rPr>
          <w:rFonts w:ascii="Garamond" w:eastAsia="Times New Roman" w:hAnsi="Garamond"/>
          <w:bCs/>
          <w:sz w:val="24"/>
          <w:szCs w:val="24"/>
        </w:rPr>
        <w:t xml:space="preserve"> almeno ....................</w:t>
      </w:r>
      <w:r w:rsidRPr="00B67566">
        <w:rPr>
          <w:rFonts w:ascii="Garamond" w:eastAsia="Times New Roman" w:hAnsi="Garamond"/>
          <w:b/>
          <w:bCs/>
          <w:sz w:val="24"/>
          <w:szCs w:val="24"/>
        </w:rPr>
        <w:t xml:space="preserve"> </w:t>
      </w:r>
      <w:r w:rsidRPr="00E46D7C">
        <w:rPr>
          <w:rFonts w:ascii="Garamond" w:eastAsia="Times New Roman" w:hAnsi="Garamond"/>
          <w:b/>
          <w:bCs/>
          <w:i/>
          <w:sz w:val="24"/>
          <w:szCs w:val="24"/>
        </w:rPr>
        <w:t>[indicare il numero]</w:t>
      </w:r>
      <w:r w:rsidRPr="00E46D7C">
        <w:rPr>
          <w:rFonts w:ascii="Garamond" w:eastAsia="Times New Roman" w:hAnsi="Garamond"/>
          <w:bCs/>
          <w:sz w:val="24"/>
          <w:szCs w:val="24"/>
        </w:rPr>
        <w:t xml:space="preserve"> giorni prima della data fissata.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Il …………</w:t>
      </w:r>
      <w:proofErr w:type="gramStart"/>
      <w:r w:rsidRPr="00E46D7C">
        <w:rPr>
          <w:rFonts w:ascii="Garamond" w:eastAsia="Times New Roman" w:hAnsi="Garamond"/>
          <w:bCs/>
          <w:sz w:val="24"/>
          <w:szCs w:val="24"/>
        </w:rPr>
        <w:t>…….</w:t>
      </w:r>
      <w:proofErr w:type="gramEnd"/>
      <w:r w:rsidRPr="00E46D7C">
        <w:rPr>
          <w:rFonts w:ascii="Garamond" w:eastAsia="Times New Roman" w:hAnsi="Garamond"/>
          <w:bCs/>
          <w:sz w:val="24"/>
          <w:szCs w:val="24"/>
        </w:rPr>
        <w:t xml:space="preserve">. </w:t>
      </w:r>
      <w:r w:rsidRPr="00E46D7C">
        <w:rPr>
          <w:rFonts w:ascii="Garamond" w:eastAsia="Times New Roman" w:hAnsi="Garamond"/>
          <w:b/>
          <w:bCs/>
          <w:i/>
          <w:sz w:val="24"/>
          <w:szCs w:val="24"/>
        </w:rPr>
        <w:t>[scegliere tra RUP ovvero seggio di gara istituito ad hoc ovvero, se presente nell’organico della stazione appaltante, apposito ufficio-servizio a ciò deputato, sulla base delle disposizioni organizzative proprie della stazione appaltante - cfr. Linee Guida ANAC n.3/2016]</w:t>
      </w:r>
      <w:r w:rsidRPr="00B67566">
        <w:rPr>
          <w:rFonts w:ascii="Garamond" w:eastAsia="Times New Roman" w:hAnsi="Garamond"/>
          <w:b/>
          <w:bCs/>
          <w:sz w:val="24"/>
          <w:szCs w:val="24"/>
        </w:rPr>
        <w:t xml:space="preserve"> </w:t>
      </w:r>
      <w:r w:rsidRPr="00E46D7C">
        <w:rPr>
          <w:rFonts w:ascii="Garamond" w:eastAsia="Times New Roman" w:hAnsi="Garamond"/>
          <w:bCs/>
          <w:sz w:val="24"/>
          <w:szCs w:val="24"/>
        </w:rPr>
        <w:t>procederà, nella prima seduta pubblica, a verificare il tempestivo deposito e l’integrità dei plichi inviati dai concorrenti e, una volta aperti, a controllare la completezza della documentazione amministrativa presentata.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Successivamente il ……………. </w:t>
      </w:r>
      <w:r w:rsidRPr="00E46D7C">
        <w:rPr>
          <w:rFonts w:ascii="Garamond" w:eastAsia="Times New Roman" w:hAnsi="Garamond"/>
          <w:b/>
          <w:bCs/>
          <w:i/>
          <w:sz w:val="24"/>
          <w:szCs w:val="24"/>
        </w:rPr>
        <w:t>[RUP/seggio di gara/apposito ufficio-servizio]</w:t>
      </w:r>
      <w:r w:rsidRPr="00E46D7C">
        <w:rPr>
          <w:rFonts w:ascii="Garamond" w:eastAsia="Times New Roman" w:hAnsi="Garamond"/>
          <w:bCs/>
          <w:sz w:val="24"/>
          <w:szCs w:val="24"/>
        </w:rPr>
        <w:t xml:space="preserve"> procederà a: </w:t>
      </w:r>
    </w:p>
    <w:p w:rsidR="00B67566" w:rsidRPr="00E46D7C" w:rsidRDefault="00B67566" w:rsidP="00E46D7C">
      <w:pPr>
        <w:pStyle w:val="Paragrafoelenco"/>
        <w:numPr>
          <w:ilvl w:val="0"/>
          <w:numId w:val="4"/>
        </w:num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verificare la conformità della documentazione amministrativa a quanto richiesto nel presente disciplinare;</w:t>
      </w:r>
    </w:p>
    <w:p w:rsidR="00E46D7C" w:rsidRDefault="00B67566" w:rsidP="00B049D9">
      <w:pPr>
        <w:pStyle w:val="Paragrafoelenco"/>
        <w:numPr>
          <w:ilvl w:val="0"/>
          <w:numId w:val="4"/>
        </w:num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attivare </w:t>
      </w:r>
      <w:r w:rsidR="00E46D7C" w:rsidRPr="00E46D7C">
        <w:rPr>
          <w:rFonts w:ascii="Garamond" w:eastAsia="Times New Roman" w:hAnsi="Garamond"/>
          <w:bCs/>
          <w:sz w:val="24"/>
          <w:szCs w:val="24"/>
        </w:rPr>
        <w:t xml:space="preserve">eventualmente </w:t>
      </w:r>
      <w:r w:rsidRPr="00E46D7C">
        <w:rPr>
          <w:rFonts w:ascii="Garamond" w:eastAsia="Times New Roman" w:hAnsi="Garamond"/>
          <w:bCs/>
          <w:sz w:val="24"/>
          <w:szCs w:val="24"/>
        </w:rPr>
        <w:t>la procedura di soccorso istruttorio;</w:t>
      </w:r>
    </w:p>
    <w:p w:rsidR="00E46D7C" w:rsidRDefault="00B67566" w:rsidP="00B049D9">
      <w:pPr>
        <w:pStyle w:val="Paragrafoelenco"/>
        <w:numPr>
          <w:ilvl w:val="0"/>
          <w:numId w:val="4"/>
        </w:num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redigere apposito verbale relativo alle attività svolte;</w:t>
      </w:r>
    </w:p>
    <w:p w:rsidR="00B67566" w:rsidRPr="00E46D7C" w:rsidRDefault="00B67566" w:rsidP="00B049D9">
      <w:pPr>
        <w:pStyle w:val="Paragrafoelenco"/>
        <w:numPr>
          <w:ilvl w:val="0"/>
          <w:numId w:val="4"/>
        </w:num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adottare il provvedimento che determina le esclusioni e le ammissioni dalla procedura di gara, provvedendo altresì agli adempimenti di cui all’art. 29, comma 1, del Codice.</w:t>
      </w:r>
    </w:p>
    <w:p w:rsidR="00B67566" w:rsidRPr="00B67566" w:rsidRDefault="00B67566" w:rsidP="00B67566">
      <w:pPr>
        <w:spacing w:after="0" w:line="240" w:lineRule="auto"/>
        <w:ind w:right="-17"/>
        <w:jc w:val="both"/>
        <w:rPr>
          <w:rFonts w:ascii="Garamond" w:eastAsia="Times New Roman" w:hAnsi="Garamond"/>
          <w:b/>
          <w:bCs/>
          <w:sz w:val="24"/>
          <w:szCs w:val="24"/>
        </w:rPr>
      </w:pPr>
      <w:r w:rsidRPr="00E46D7C">
        <w:rPr>
          <w:rFonts w:ascii="Garamond" w:eastAsia="Times New Roman" w:hAnsi="Garamond"/>
          <w:bCs/>
          <w:sz w:val="24"/>
          <w:szCs w:val="24"/>
        </w:rPr>
        <w:t>La stazione appaltante, al fine di tutelare il principio di segretezza delle offerte, adotta le seguenti modalità di conservazione dei plichi e di trasferimento degli stessi dal RUP alla commissione giudicatrice: …………………………………</w:t>
      </w:r>
      <w:proofErr w:type="gramStart"/>
      <w:r w:rsidRPr="00E46D7C">
        <w:rPr>
          <w:rFonts w:ascii="Garamond" w:eastAsia="Times New Roman" w:hAnsi="Garamond"/>
          <w:bCs/>
          <w:sz w:val="24"/>
          <w:szCs w:val="24"/>
        </w:rPr>
        <w:t>…….</w:t>
      </w:r>
      <w:proofErr w:type="gramEnd"/>
      <w:r w:rsidRPr="00E46D7C">
        <w:rPr>
          <w:rFonts w:ascii="Garamond" w:eastAsia="Times New Roman" w:hAnsi="Garamond"/>
          <w:bCs/>
          <w:sz w:val="24"/>
          <w:szCs w:val="24"/>
        </w:rPr>
        <w:t>.</w:t>
      </w:r>
      <w:r w:rsidRPr="00B67566">
        <w:rPr>
          <w:rFonts w:ascii="Garamond" w:eastAsia="Times New Roman" w:hAnsi="Garamond"/>
          <w:b/>
          <w:bCs/>
          <w:sz w:val="24"/>
          <w:szCs w:val="24"/>
        </w:rPr>
        <w:t xml:space="preserve"> </w:t>
      </w:r>
      <w:r w:rsidRPr="00E46D7C">
        <w:rPr>
          <w:rFonts w:ascii="Garamond" w:eastAsia="Times New Roman" w:hAnsi="Garamond"/>
          <w:b/>
          <w:bCs/>
          <w:i/>
          <w:sz w:val="24"/>
          <w:szCs w:val="24"/>
        </w:rPr>
        <w:t>[indicare le relative modalità]</w:t>
      </w:r>
      <w:r w:rsidRPr="00B67566">
        <w:rPr>
          <w:rFonts w:ascii="Garamond" w:eastAsia="Times New Roman" w:hAnsi="Garamond"/>
          <w:b/>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r w:rsidRPr="00E46D7C">
        <w:rPr>
          <w:rFonts w:ascii="Garamond" w:eastAsia="Times New Roman" w:hAnsi="Garamond"/>
          <w:bCs/>
          <w:sz w:val="24"/>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r w:rsidR="00E46D7C" w:rsidRPr="00E46D7C">
        <w:rPr>
          <w:rFonts w:ascii="Garamond" w:eastAsia="Times New Roman" w:hAnsi="Garamond"/>
          <w:bCs/>
          <w:i/>
          <w:sz w:val="24"/>
          <w:szCs w:val="24"/>
        </w:rPr>
        <w:t>[</w:t>
      </w:r>
      <w:r w:rsidRPr="00E46D7C">
        <w:rPr>
          <w:rFonts w:ascii="Garamond" w:eastAsia="Times New Roman" w:hAnsi="Garamond"/>
          <w:b/>
          <w:bCs/>
          <w:i/>
          <w:sz w:val="24"/>
          <w:szCs w:val="24"/>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r w:rsidR="00E46D7C" w:rsidRPr="00E46D7C">
        <w:rPr>
          <w:rFonts w:ascii="Garamond" w:eastAsia="Times New Roman" w:hAnsi="Garamond"/>
          <w:b/>
          <w:bCs/>
          <w:i/>
          <w:sz w:val="24"/>
          <w:szCs w:val="24"/>
        </w:rPr>
        <w:t>]</w:t>
      </w:r>
      <w:r w:rsidR="00E46D7C">
        <w:rPr>
          <w:rFonts w:ascii="Garamond" w:eastAsia="Times New Roman" w:hAnsi="Garamond"/>
          <w:b/>
          <w:bCs/>
          <w:i/>
          <w:sz w:val="24"/>
          <w:szCs w:val="24"/>
        </w:rPr>
        <w:t xml:space="preserve"> </w:t>
      </w:r>
      <w:r w:rsidRPr="00E46D7C">
        <w:rPr>
          <w:rFonts w:ascii="Garamond" w:eastAsia="Times New Roman" w:hAnsi="Garamond"/>
          <w:bCs/>
          <w:sz w:val="24"/>
          <w:szCs w:val="24"/>
        </w:rPr>
        <w:t xml:space="preserve">Tale verifica avverrà, ai sensi degli artt. 81 e 216, comma 13 del Codice, attraverso l’utilizzo del sistema AVCpass, reso disponibile dall’ANAC, con le modalità di cui alla delibera n. 157/2016 </w:t>
      </w:r>
      <w:r w:rsidRPr="00E46D7C">
        <w:rPr>
          <w:rFonts w:ascii="Garamond" w:eastAsia="Times New Roman" w:hAnsi="Garamond"/>
          <w:b/>
          <w:bCs/>
          <w:i/>
          <w:sz w:val="24"/>
          <w:szCs w:val="24"/>
        </w:rPr>
        <w:t>[tale prescrizione è valida fino all’istituzione della Banca dati nazionale degli operatori economici]</w:t>
      </w:r>
      <w:r w:rsidRPr="00B67566">
        <w:rPr>
          <w:rFonts w:ascii="Garamond" w:eastAsia="Times New Roman" w:hAnsi="Garamond"/>
          <w:b/>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E46D7C"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lastRenderedPageBreak/>
        <w:t>14</w:t>
      </w:r>
      <w:r w:rsidR="00B67566" w:rsidRPr="00B67566">
        <w:rPr>
          <w:rFonts w:ascii="Garamond" w:eastAsia="Times New Roman" w:hAnsi="Garamond"/>
          <w:b/>
          <w:bCs/>
          <w:sz w:val="24"/>
          <w:szCs w:val="24"/>
        </w:rPr>
        <w:t>. COMMISSIONE GIUDICATRICE</w:t>
      </w:r>
    </w:p>
    <w:p w:rsidR="00B67566" w:rsidRPr="00E46D7C" w:rsidRDefault="00B67566" w:rsidP="00B67566">
      <w:pPr>
        <w:spacing w:after="0" w:line="240" w:lineRule="auto"/>
        <w:ind w:right="-17"/>
        <w:jc w:val="both"/>
        <w:rPr>
          <w:rFonts w:ascii="Garamond" w:eastAsia="Times New Roman" w:hAnsi="Garamond"/>
          <w:b/>
          <w:bCs/>
          <w:i/>
          <w:sz w:val="24"/>
          <w:szCs w:val="24"/>
        </w:rPr>
      </w:pPr>
      <w:r w:rsidRPr="00E46D7C">
        <w:rPr>
          <w:rFonts w:ascii="Garamond" w:eastAsia="Times New Roman" w:hAnsi="Garamond"/>
          <w:b/>
          <w:bCs/>
          <w:i/>
          <w:sz w:val="24"/>
          <w:szCs w:val="24"/>
        </w:rPr>
        <w:t>[</w:t>
      </w:r>
      <w:r w:rsidRPr="001367AF">
        <w:rPr>
          <w:rFonts w:ascii="Garamond" w:eastAsia="Times New Roman" w:hAnsi="Garamond"/>
          <w:b/>
          <w:bCs/>
          <w:i/>
        </w:rPr>
        <w:t>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Le incompatibilità di cui all’art. 77 comma 4 del Codice trovano una deroga dal secondo cpv. del comma 4 che consente la nomina del RUP in seno alla commissione, previa valutazione con riferimento alla singola procedura.]</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La commissione giudicatrice è nominata, ai sensi dell’art. 216, comma 12 del Codice, dopo la scadenza del termine per la presentazione delle offerte ed è composta da un numero dispari pari a n...........</w:t>
      </w:r>
      <w:r w:rsidRPr="00B67566">
        <w:rPr>
          <w:rFonts w:ascii="Garamond" w:eastAsia="Times New Roman" w:hAnsi="Garamond"/>
          <w:b/>
          <w:bCs/>
          <w:sz w:val="24"/>
          <w:szCs w:val="24"/>
        </w:rPr>
        <w:t xml:space="preserve"> [min. 3 </w:t>
      </w:r>
      <w:proofErr w:type="spellStart"/>
      <w:r w:rsidRPr="00B67566">
        <w:rPr>
          <w:rFonts w:ascii="Garamond" w:eastAsia="Times New Roman" w:hAnsi="Garamond"/>
          <w:b/>
          <w:bCs/>
          <w:sz w:val="24"/>
          <w:szCs w:val="24"/>
        </w:rPr>
        <w:t>max</w:t>
      </w:r>
      <w:proofErr w:type="spellEnd"/>
      <w:r w:rsidRPr="00B67566">
        <w:rPr>
          <w:rFonts w:ascii="Garamond" w:eastAsia="Times New Roman" w:hAnsi="Garamond"/>
          <w:b/>
          <w:bCs/>
          <w:sz w:val="24"/>
          <w:szCs w:val="24"/>
        </w:rPr>
        <w:t xml:space="preserve"> 5]</w:t>
      </w:r>
      <w:r w:rsidRPr="00E46D7C">
        <w:rPr>
          <w:rFonts w:ascii="Garamond" w:eastAsia="Times New Roman" w:hAnsi="Garamond"/>
          <w:bCs/>
          <w:sz w:val="24"/>
          <w:szCs w:val="24"/>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La stazione appaltante pubblica, sul profilo di committente, nella sezione “amministrazione trasparente” la composizione della commissione giudicatrice e i curricula dei componenti, ai sensi dell’art. 29, comma 1 del Codice. </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E46D7C"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15</w:t>
      </w:r>
      <w:r w:rsidR="00B67566" w:rsidRPr="00B67566">
        <w:rPr>
          <w:rFonts w:ascii="Garamond" w:eastAsia="Times New Roman" w:hAnsi="Garamond"/>
          <w:b/>
          <w:bCs/>
          <w:sz w:val="24"/>
          <w:szCs w:val="24"/>
        </w:rPr>
        <w:t>. APERTURA DELLE BUSTE B E C – VALUTAZIONE DELLE OFFERTE TECNICHE ED ECONOMICHE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Una volta effettuato il controllo della documentazione amministrativa, il........................... </w:t>
      </w:r>
      <w:r w:rsidRPr="00E46D7C">
        <w:rPr>
          <w:rFonts w:ascii="Garamond" w:eastAsia="Times New Roman" w:hAnsi="Garamond"/>
          <w:b/>
          <w:bCs/>
          <w:i/>
          <w:sz w:val="24"/>
          <w:szCs w:val="24"/>
        </w:rPr>
        <w:t>[RUP/seggio di gara/apposito ufficio-servizio]</w:t>
      </w:r>
      <w:r w:rsidRPr="00E46D7C">
        <w:rPr>
          <w:rFonts w:ascii="Garamond" w:eastAsia="Times New Roman" w:hAnsi="Garamond"/>
          <w:bCs/>
          <w:sz w:val="24"/>
          <w:szCs w:val="24"/>
        </w:rPr>
        <w:t xml:space="preserve"> procederà a consegnare gli atti alla commissione giudicatrice.</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 xml:space="preserve">La commissione giudicatrice, in seduta pubblica, procederà all’apertura della busta concernente l’offerta tecnica ed alla verifica della presenza dei documenti richiesti dal presente disciplinare. </w:t>
      </w: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Cs/>
          <w:sz w:val="24"/>
          <w:szCs w:val="24"/>
        </w:rPr>
        <w:t>In una o più sedute riservate la commissione procederà all’esame e alla valutazione delle offerte tecniche e all’assegnazione dei relativi punteggi, applicando i criteri e le formule indicati nel bando e nel presente disciplinare.</w:t>
      </w:r>
    </w:p>
    <w:p w:rsidR="00B67566" w:rsidRPr="00E46D7C" w:rsidRDefault="00B67566" w:rsidP="00B67566">
      <w:pPr>
        <w:spacing w:after="0" w:line="240" w:lineRule="auto"/>
        <w:ind w:right="-17"/>
        <w:jc w:val="both"/>
        <w:rPr>
          <w:rFonts w:ascii="Garamond" w:eastAsia="Times New Roman" w:hAnsi="Garamond"/>
          <w:bCs/>
          <w:sz w:val="24"/>
          <w:szCs w:val="24"/>
        </w:rPr>
      </w:pPr>
    </w:p>
    <w:p w:rsidR="00B67566" w:rsidRPr="00E46D7C" w:rsidRDefault="00B67566" w:rsidP="00B67566">
      <w:pPr>
        <w:spacing w:after="0" w:line="240" w:lineRule="auto"/>
        <w:ind w:right="-17"/>
        <w:jc w:val="both"/>
        <w:rPr>
          <w:rFonts w:ascii="Garamond" w:eastAsia="Times New Roman" w:hAnsi="Garamond"/>
          <w:bCs/>
          <w:sz w:val="24"/>
          <w:szCs w:val="24"/>
        </w:rPr>
      </w:pPr>
      <w:r w:rsidRPr="00E46D7C">
        <w:rPr>
          <w:rFonts w:ascii="Garamond" w:eastAsia="Times New Roman" w:hAnsi="Garamond"/>
          <w:b/>
          <w:bCs/>
          <w:i/>
          <w:sz w:val="24"/>
          <w:szCs w:val="24"/>
        </w:rPr>
        <w:t>[Facoltativo: in caso riparametrazione]</w:t>
      </w:r>
      <w:r w:rsidRPr="00E46D7C">
        <w:rPr>
          <w:rFonts w:ascii="Garamond" w:eastAsia="Times New Roman" w:hAnsi="Garamond"/>
          <w:bCs/>
          <w:sz w:val="24"/>
          <w:szCs w:val="24"/>
        </w:rPr>
        <w:t xml:space="preserve"> La commissione procederà alla riparametrazione dei punteggi secondo quanto indicato al precedente punto </w:t>
      </w:r>
      <w:r w:rsidR="00E46D7C">
        <w:rPr>
          <w:rFonts w:ascii="Garamond" w:eastAsia="Times New Roman" w:hAnsi="Garamond"/>
          <w:bCs/>
          <w:sz w:val="24"/>
          <w:szCs w:val="24"/>
        </w:rPr>
        <w:t>_____________</w:t>
      </w:r>
      <w:r w:rsidRPr="00E46D7C">
        <w:rPr>
          <w:rFonts w:ascii="Garamond" w:eastAsia="Times New Roman" w:hAnsi="Garamond"/>
          <w:bCs/>
          <w:sz w:val="24"/>
          <w:szCs w:val="24"/>
        </w:rPr>
        <w:t>.</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
          <w:bCs/>
          <w:i/>
          <w:sz w:val="24"/>
          <w:szCs w:val="24"/>
        </w:rPr>
        <w:t>[Facoltativo: in caso di soglia di sbarramento al punteggio tecnico]</w:t>
      </w:r>
      <w:r w:rsidRPr="00157601">
        <w:rPr>
          <w:rFonts w:ascii="Garamond" w:eastAsia="Times New Roman" w:hAnsi="Garamond"/>
          <w:bCs/>
          <w:sz w:val="24"/>
          <w:szCs w:val="24"/>
        </w:rPr>
        <w:t xml:space="preserve"> La commissione individua gli operatori che non hanno superato la soglia di sbarramento e li comunica al........................... </w:t>
      </w:r>
      <w:r w:rsidRPr="00157601">
        <w:rPr>
          <w:rFonts w:ascii="Garamond" w:eastAsia="Times New Roman" w:hAnsi="Garamond"/>
          <w:b/>
          <w:bCs/>
          <w:i/>
          <w:sz w:val="24"/>
          <w:szCs w:val="24"/>
        </w:rPr>
        <w:t>[RUP/seggio di gara/apposito ufficio-servizio]</w:t>
      </w:r>
      <w:r w:rsidRPr="00157601">
        <w:rPr>
          <w:rFonts w:ascii="Garamond" w:eastAsia="Times New Roman" w:hAnsi="Garamond"/>
          <w:bCs/>
          <w:sz w:val="24"/>
          <w:szCs w:val="24"/>
        </w:rPr>
        <w:t xml:space="preserve"> che procederà ai sensi dell’art. 76, comma 5, lett. b) del Codice. La commissione non procederà alla apertura dell’offerta economica dei predetti operatori.</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B67566" w:rsidP="00B67566">
      <w:pPr>
        <w:spacing w:after="0" w:line="240" w:lineRule="auto"/>
        <w:ind w:right="-17"/>
        <w:jc w:val="both"/>
        <w:rPr>
          <w:rFonts w:ascii="Garamond" w:eastAsia="Times New Roman" w:hAnsi="Garamond"/>
          <w:b/>
          <w:bCs/>
          <w:sz w:val="24"/>
          <w:szCs w:val="24"/>
        </w:rPr>
      </w:pPr>
      <w:r w:rsidRPr="00157601">
        <w:rPr>
          <w:rFonts w:ascii="Garamond" w:eastAsia="Times New Roman" w:hAnsi="Garamond"/>
          <w:bCs/>
          <w:sz w:val="24"/>
          <w:szCs w:val="24"/>
        </w:rPr>
        <w:t xml:space="preserve">Successivamente, in seduta pubblica, la commissione darà lettura dei punteggi </w:t>
      </w:r>
      <w:r w:rsidRPr="00157601">
        <w:rPr>
          <w:rFonts w:ascii="Garamond" w:eastAsia="Times New Roman" w:hAnsi="Garamond"/>
          <w:b/>
          <w:bCs/>
          <w:i/>
          <w:sz w:val="24"/>
          <w:szCs w:val="24"/>
        </w:rPr>
        <w:t>[già riparametrati, ove sia prevista la riparametrazione]</w:t>
      </w:r>
      <w:r w:rsidRPr="00157601">
        <w:rPr>
          <w:rFonts w:ascii="Garamond" w:eastAsia="Times New Roman" w:hAnsi="Garamond"/>
          <w:bCs/>
          <w:sz w:val="24"/>
          <w:szCs w:val="24"/>
        </w:rPr>
        <w:t xml:space="preserve"> attribuiti alle singole offerte tecniche, darà atto delle eventuali esclusioni dalla gara dei concorrenti</w:t>
      </w:r>
      <w:r w:rsidRPr="00B67566">
        <w:rPr>
          <w:rFonts w:ascii="Garamond" w:eastAsia="Times New Roman" w:hAnsi="Garamond"/>
          <w:b/>
          <w:bCs/>
          <w:sz w:val="24"/>
          <w:szCs w:val="24"/>
        </w:rPr>
        <w:t xml:space="preserve"> </w:t>
      </w:r>
      <w:r w:rsidR="00157601" w:rsidRPr="00157601">
        <w:rPr>
          <w:rFonts w:ascii="Garamond" w:eastAsia="Times New Roman" w:hAnsi="Garamond"/>
          <w:b/>
          <w:bCs/>
          <w:i/>
          <w:sz w:val="24"/>
          <w:szCs w:val="24"/>
        </w:rPr>
        <w:t>[</w:t>
      </w:r>
      <w:r w:rsidRPr="00157601">
        <w:rPr>
          <w:rFonts w:ascii="Garamond" w:eastAsia="Times New Roman" w:hAnsi="Garamond"/>
          <w:b/>
          <w:bCs/>
          <w:i/>
          <w:sz w:val="24"/>
          <w:szCs w:val="24"/>
        </w:rPr>
        <w:t>ad esempio in caso di mancato superamento della soglia di sbarramento etc.]</w:t>
      </w:r>
      <w:r w:rsidRPr="00B67566">
        <w:rPr>
          <w:rFonts w:ascii="Garamond" w:eastAsia="Times New Roman" w:hAnsi="Garamond"/>
          <w:b/>
          <w:bCs/>
          <w:sz w:val="24"/>
          <w:szCs w:val="24"/>
        </w:rPr>
        <w:t xml:space="preserve">. </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Nella medesima seduta, o in una seduta pubblica successiva, la commissione procederà all’apertura della busta contenente l’offerta economica e quindi alla relativa valutazione, che potrà avvenire anche in successiva seduta riservata, secondo i criteri e le modalità descritte al</w:t>
      </w:r>
      <w:r w:rsidR="001367AF">
        <w:rPr>
          <w:rFonts w:ascii="Garamond" w:eastAsia="Times New Roman" w:hAnsi="Garamond"/>
          <w:bCs/>
          <w:sz w:val="24"/>
          <w:szCs w:val="24"/>
        </w:rPr>
        <w:t>l’art.</w:t>
      </w:r>
      <w:r w:rsidRPr="00157601">
        <w:rPr>
          <w:rFonts w:ascii="Garamond" w:eastAsia="Times New Roman" w:hAnsi="Garamond"/>
          <w:bCs/>
          <w:sz w:val="24"/>
          <w:szCs w:val="24"/>
        </w:rPr>
        <w:t xml:space="preserve"> 1</w:t>
      </w:r>
      <w:r w:rsidR="001367AF">
        <w:rPr>
          <w:rFonts w:ascii="Garamond" w:eastAsia="Times New Roman" w:hAnsi="Garamond"/>
          <w:bCs/>
          <w:sz w:val="24"/>
          <w:szCs w:val="24"/>
        </w:rPr>
        <w:t>2</w:t>
      </w:r>
      <w:r w:rsidRPr="00157601">
        <w:rPr>
          <w:rFonts w:ascii="Garamond" w:eastAsia="Times New Roman" w:hAnsi="Garamond"/>
          <w:bCs/>
          <w:sz w:val="24"/>
          <w:szCs w:val="24"/>
        </w:rPr>
        <w:t>.</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La stazione appaltante procederà dunque all’individuazione dell’unico parametro numerico finale per la formulazione della graduatoria, ai sensi dell’art. 95, comma 9 del Codice. </w:t>
      </w:r>
    </w:p>
    <w:p w:rsidR="00B67566" w:rsidRPr="00B67566" w:rsidRDefault="00B67566" w:rsidP="00B67566">
      <w:pPr>
        <w:spacing w:after="0" w:line="240" w:lineRule="auto"/>
        <w:ind w:right="-17"/>
        <w:jc w:val="both"/>
        <w:rPr>
          <w:rFonts w:ascii="Garamond" w:eastAsia="Times New Roman" w:hAnsi="Garamond"/>
          <w:b/>
          <w:bCs/>
          <w:sz w:val="24"/>
          <w:szCs w:val="24"/>
        </w:rPr>
      </w:pPr>
      <w:r w:rsidRPr="00157601">
        <w:rPr>
          <w:rFonts w:ascii="Garamond" w:eastAsia="Times New Roman" w:hAnsi="Garamond"/>
          <w:bCs/>
          <w:sz w:val="24"/>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proofErr w:type="gramStart"/>
      <w:r w:rsidRPr="00157601">
        <w:rPr>
          <w:rFonts w:ascii="Garamond" w:eastAsia="Times New Roman" w:hAnsi="Garamond"/>
          <w:bCs/>
          <w:sz w:val="24"/>
          <w:szCs w:val="24"/>
        </w:rPr>
        <w:t>…….</w:t>
      </w:r>
      <w:proofErr w:type="gramEnd"/>
      <w:r w:rsidRPr="00157601">
        <w:rPr>
          <w:rFonts w:ascii="Garamond" w:eastAsia="Times New Roman" w:hAnsi="Garamond"/>
          <w:bCs/>
          <w:sz w:val="24"/>
          <w:szCs w:val="24"/>
        </w:rPr>
        <w:t>.</w:t>
      </w:r>
      <w:r w:rsidR="00157601">
        <w:rPr>
          <w:rFonts w:ascii="Garamond" w:eastAsia="Times New Roman" w:hAnsi="Garamond"/>
          <w:bCs/>
          <w:sz w:val="24"/>
          <w:szCs w:val="24"/>
        </w:rPr>
        <w:t xml:space="preserve"> </w:t>
      </w:r>
      <w:r w:rsidRPr="00157601">
        <w:rPr>
          <w:rFonts w:ascii="Garamond" w:eastAsia="Times New Roman" w:hAnsi="Garamond"/>
          <w:b/>
          <w:bCs/>
          <w:i/>
          <w:sz w:val="24"/>
          <w:szCs w:val="24"/>
        </w:rPr>
        <w:t>[scegliere tra prezzo o offerta tecnica: per l’affidamento di servizi tecnici si ritiene senz’altro preferibile il secondo]</w:t>
      </w:r>
      <w:r w:rsidRPr="00B67566">
        <w:rPr>
          <w:rFonts w:ascii="Garamond" w:eastAsia="Times New Roman" w:hAnsi="Garamond"/>
          <w:b/>
          <w:bCs/>
          <w:sz w:val="24"/>
          <w:szCs w:val="24"/>
        </w:rPr>
        <w:t>.</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Nel caso in cui le offerte di due o più concorrenti ottengano lo stesso punteggio complessivo e gli stessi punteggi parziali per il prezzo e per l’offerta tecnica, si procederà mediante sorteggio in seduta pubblica.</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lastRenderedPageBreak/>
        <w:t>All’esito delle operazioni di cui sopra, la commissione, in seduta pubblica, redige la graduatoria e procede</w:t>
      </w:r>
      <w:r w:rsidR="001367AF">
        <w:rPr>
          <w:rFonts w:ascii="Garamond" w:eastAsia="Times New Roman" w:hAnsi="Garamond"/>
          <w:bCs/>
          <w:sz w:val="24"/>
          <w:szCs w:val="24"/>
        </w:rPr>
        <w:t xml:space="preserve"> ai sensi di quanto previsto al successivo art. </w:t>
      </w:r>
      <w:r w:rsidR="00157601">
        <w:rPr>
          <w:rFonts w:ascii="Garamond" w:eastAsia="Times New Roman" w:hAnsi="Garamond"/>
          <w:bCs/>
          <w:sz w:val="24"/>
          <w:szCs w:val="24"/>
        </w:rPr>
        <w:t>17</w:t>
      </w:r>
      <w:r w:rsidRPr="00157601">
        <w:rPr>
          <w:rFonts w:ascii="Garamond" w:eastAsia="Times New Roman" w:hAnsi="Garamond"/>
          <w:bCs/>
          <w:sz w:val="24"/>
          <w:szCs w:val="24"/>
        </w:rPr>
        <w:t>.</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w:t>
      </w:r>
      <w:r w:rsidR="00B6300E">
        <w:rPr>
          <w:rFonts w:ascii="Garamond" w:eastAsia="Times New Roman" w:hAnsi="Garamond"/>
          <w:bCs/>
          <w:sz w:val="24"/>
          <w:szCs w:val="24"/>
        </w:rPr>
        <w:t xml:space="preserve">art. </w:t>
      </w:r>
      <w:r w:rsidR="00157601">
        <w:rPr>
          <w:rFonts w:ascii="Garamond" w:eastAsia="Times New Roman" w:hAnsi="Garamond"/>
          <w:bCs/>
          <w:sz w:val="24"/>
          <w:szCs w:val="24"/>
        </w:rPr>
        <w:t>16</w:t>
      </w:r>
      <w:r w:rsidRPr="00157601">
        <w:rPr>
          <w:rFonts w:ascii="Garamond" w:eastAsia="Times New Roman" w:hAnsi="Garamond"/>
          <w:bCs/>
          <w:sz w:val="24"/>
          <w:szCs w:val="24"/>
        </w:rPr>
        <w:t>.</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In qualsiasi fase delle operazioni di valutazione delle offerte tecniche ed economiche, la commissione provvede a comunicare, tempestivamente al........................... </w:t>
      </w:r>
      <w:r w:rsidRPr="00157601">
        <w:rPr>
          <w:rFonts w:ascii="Garamond" w:eastAsia="Times New Roman" w:hAnsi="Garamond"/>
          <w:b/>
          <w:bCs/>
          <w:i/>
          <w:sz w:val="24"/>
          <w:szCs w:val="24"/>
        </w:rPr>
        <w:t>[RUP/seggio di gara/apposito ufficio-servizio]</w:t>
      </w:r>
      <w:r w:rsidRPr="00B67566">
        <w:rPr>
          <w:rFonts w:ascii="Garamond" w:eastAsia="Times New Roman" w:hAnsi="Garamond"/>
          <w:b/>
          <w:bCs/>
          <w:sz w:val="24"/>
          <w:szCs w:val="24"/>
        </w:rPr>
        <w:t xml:space="preserve"> </w:t>
      </w:r>
      <w:r w:rsidR="00157601" w:rsidRPr="00157601">
        <w:rPr>
          <w:rFonts w:ascii="Garamond" w:eastAsia="Times New Roman" w:hAnsi="Garamond"/>
          <w:bCs/>
          <w:sz w:val="24"/>
          <w:szCs w:val="24"/>
        </w:rPr>
        <w:t>-</w:t>
      </w:r>
      <w:r w:rsidRPr="00157601">
        <w:rPr>
          <w:rFonts w:ascii="Garamond" w:eastAsia="Times New Roman" w:hAnsi="Garamond"/>
          <w:bCs/>
          <w:sz w:val="24"/>
          <w:szCs w:val="24"/>
        </w:rPr>
        <w:t xml:space="preserve"> che procederà, sempre, ai sensi dell’art. 76, comma 5, lett. b) del Codice - i casi di esclusione da disporre per: </w:t>
      </w:r>
    </w:p>
    <w:p w:rsidR="00157601" w:rsidRPr="00157601" w:rsidRDefault="00B67566" w:rsidP="00B049D9">
      <w:pPr>
        <w:pStyle w:val="Paragrafoelenco"/>
        <w:numPr>
          <w:ilvl w:val="0"/>
          <w:numId w:val="3"/>
        </w:num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mancata separazione dell’offerta economica dall’offerta tecnica, ovvero l’inserimento di elementi concernenti il prezzo in documenti contenuti nelle buste A e B;</w:t>
      </w:r>
    </w:p>
    <w:p w:rsidR="00157601" w:rsidRPr="00157601" w:rsidRDefault="00B67566" w:rsidP="00B049D9">
      <w:pPr>
        <w:pStyle w:val="Paragrafoelenco"/>
        <w:numPr>
          <w:ilvl w:val="0"/>
          <w:numId w:val="3"/>
        </w:num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presentazione di offerte parziali, plurime, condizionate, alternative nonché irregolari, ai sensi dell’art. 59, comma 3, lett. a) del Codice, in quanto non rispettano i documenti di gara, ivi comprese le specifiche tecniche;</w:t>
      </w:r>
    </w:p>
    <w:p w:rsidR="00B67566" w:rsidRPr="00157601" w:rsidRDefault="00B67566" w:rsidP="00B049D9">
      <w:pPr>
        <w:pStyle w:val="Paragrafoelenco"/>
        <w:numPr>
          <w:ilvl w:val="0"/>
          <w:numId w:val="3"/>
        </w:num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B67566" w:rsidRPr="00157601" w:rsidRDefault="00B67566" w:rsidP="00B67566">
      <w:pPr>
        <w:spacing w:after="0" w:line="240" w:lineRule="auto"/>
        <w:ind w:right="-17"/>
        <w:jc w:val="both"/>
        <w:rPr>
          <w:rFonts w:ascii="Garamond" w:eastAsia="Times New Roman" w:hAnsi="Garamond"/>
          <w:bCs/>
          <w:sz w:val="24"/>
          <w:szCs w:val="24"/>
        </w:rPr>
      </w:pPr>
    </w:p>
    <w:p w:rsidR="00B67566" w:rsidRPr="00B67566" w:rsidRDefault="00157601"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16</w:t>
      </w:r>
      <w:r w:rsidR="00B67566" w:rsidRPr="00B67566">
        <w:rPr>
          <w:rFonts w:ascii="Garamond" w:eastAsia="Times New Roman" w:hAnsi="Garamond"/>
          <w:b/>
          <w:bCs/>
          <w:sz w:val="24"/>
          <w:szCs w:val="24"/>
        </w:rPr>
        <w:t>. VERIFICA DI ANOMALIA DELLE OFFERTE.</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Il RUP richiede per iscritto al concorrente la presentazione, per iscritto, delle spiegazioni, se del caso indicando le componenti specifiche dell’offerta ritenute anomale.</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A tal fine, assegna un termine non inferiore a quindici giorni dal ricevimento della richiesta.</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Il RUP esclude, ai sensi degli articoli 59, comma 3 lett. c) e 97, commi 5 e 6 del Codice, le offerte che, in base all’esame degli elementi forniti con le spiegazioni risultino, nel complesso, inaffidabili e procede ai sensi del seguente articolo </w:t>
      </w:r>
      <w:r w:rsidR="00157601">
        <w:rPr>
          <w:rFonts w:ascii="Garamond" w:eastAsia="Times New Roman" w:hAnsi="Garamond"/>
          <w:bCs/>
          <w:sz w:val="24"/>
          <w:szCs w:val="24"/>
        </w:rPr>
        <w:t>17</w:t>
      </w:r>
      <w:r w:rsidRPr="00157601">
        <w:rPr>
          <w:rFonts w:ascii="Garamond" w:eastAsia="Times New Roman" w:hAnsi="Garamond"/>
          <w:bCs/>
          <w:sz w:val="24"/>
          <w:szCs w:val="24"/>
        </w:rPr>
        <w:t>.</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B67566" w:rsidRDefault="00157601" w:rsidP="00B67566">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17</w:t>
      </w:r>
      <w:r w:rsidR="00B67566" w:rsidRPr="00B67566">
        <w:rPr>
          <w:rFonts w:ascii="Garamond" w:eastAsia="Times New Roman" w:hAnsi="Garamond"/>
          <w:b/>
          <w:bCs/>
          <w:sz w:val="24"/>
          <w:szCs w:val="24"/>
        </w:rPr>
        <w:t>. AGGIUDICAZIONE DELL’APPALTO E STIPULA DEL CONTRATTO</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All’esito delle operazioni di cui sopra la commissione (o</w:t>
      </w:r>
      <w:r w:rsidR="00B6300E">
        <w:rPr>
          <w:rFonts w:ascii="Garamond" w:eastAsia="Times New Roman" w:hAnsi="Garamond"/>
          <w:bCs/>
          <w:sz w:val="24"/>
          <w:szCs w:val="24"/>
        </w:rPr>
        <w:t>vvero</w:t>
      </w:r>
      <w:r w:rsidRPr="00157601">
        <w:rPr>
          <w:rFonts w:ascii="Garamond" w:eastAsia="Times New Roman" w:hAnsi="Garamond"/>
          <w:bCs/>
          <w:sz w:val="24"/>
          <w:szCs w:val="24"/>
        </w:rPr>
        <w:t xml:space="preserve"> direttamente il RUP qualora vi sia stata verifica di congruità delle offerte anomale) formulerà la proposta di aggiudicazione in favore del concorrente che ha presentato la migliore offerta, chiudendo le operazioni di gara e trasmettendo al RUP tutti gli atti e documenti della gara ai fini dei successivi adempimenti.</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
          <w:bCs/>
          <w:i/>
          <w:sz w:val="24"/>
          <w:szCs w:val="24"/>
        </w:rPr>
        <w:t>[Facoltativo]</w:t>
      </w:r>
      <w:r w:rsidRPr="00157601">
        <w:rPr>
          <w:rFonts w:ascii="Garamond" w:eastAsia="Times New Roman" w:hAnsi="Garamond"/>
          <w:bCs/>
          <w:sz w:val="24"/>
          <w:szCs w:val="24"/>
        </w:rPr>
        <w:t xml:space="preserve"> Qualora nessuna offerta risulti conveniente o idonea in relazione all’oggetto del contratto, la stazione appaltante si riserva la facoltà di non procedere all’aggiudicazione ai sensi dell’art. 95, comma 12 del Codice.</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La verifica dei requisiti generali e speciali avverrà, ai sensi dell’art. 85, comma 5 Codice, sull’offerente cui la stazione appaltante ha deciso di aggiudicare l’appalto. </w:t>
      </w:r>
    </w:p>
    <w:p w:rsidR="00B67566" w:rsidRPr="00B67566" w:rsidRDefault="00B67566" w:rsidP="00B67566">
      <w:pPr>
        <w:spacing w:after="0" w:line="240" w:lineRule="auto"/>
        <w:ind w:right="-17"/>
        <w:jc w:val="both"/>
        <w:rPr>
          <w:rFonts w:ascii="Garamond" w:eastAsia="Times New Roman" w:hAnsi="Garamond"/>
          <w:b/>
          <w:bCs/>
          <w:sz w:val="24"/>
          <w:szCs w:val="24"/>
        </w:rPr>
      </w:pP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lastRenderedPageBreak/>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La stazione appaltante, previa verifica ed approvazione della proposta di aggiudicazione ai sensi degli artt. 32, comma 5 e 33, comma 1 del Codice, aggiudica l’appalto. </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L’aggiudicazione diventa efficace, ai sensi dell’art. 32, comma 7 del Codice, all’esito positivo della verifica del possesso dei requisiti prescritti.</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Nell’ipotesi in cui l’appalto non possa essere aggiudicato neppure a favore del concorrente collocato al secondo posto nella graduatoria, l’appalto verrà aggiudicato, nei termini sopra detti, scorrendo la graduatoria.</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La stipulazione del contratto è subordinata al positivo esito delle procedure previste dalla normativa vigente in materia di lotta alla mafia, fatto salvo quanto previsto dall’art. 88 comma 4-bis e 89 e dall’art. 92 comma 3 del d.lgs. 159/2011.</w:t>
      </w:r>
    </w:p>
    <w:p w:rsidR="00B67566" w:rsidRPr="00157601" w:rsidRDefault="00B67566" w:rsidP="00B67566">
      <w:pPr>
        <w:spacing w:after="0" w:line="240" w:lineRule="auto"/>
        <w:ind w:right="-17"/>
        <w:jc w:val="both"/>
        <w:rPr>
          <w:rFonts w:ascii="Garamond" w:eastAsia="Times New Roman" w:hAnsi="Garamond"/>
          <w:bCs/>
          <w:sz w:val="24"/>
          <w:szCs w:val="24"/>
        </w:rPr>
      </w:pPr>
      <w:r w:rsidRPr="00157601">
        <w:rPr>
          <w:rFonts w:ascii="Garamond" w:eastAsia="Times New Roman" w:hAnsi="Garamond"/>
          <w:bCs/>
          <w:sz w:val="24"/>
          <w:szCs w:val="24"/>
        </w:rPr>
        <w:t xml:space="preserve">Ai sensi dell’art. 93, commi 6 e 9 del Codice, la garanzia provvisoria </w:t>
      </w:r>
      <w:r w:rsidR="00157601" w:rsidRPr="00157601">
        <w:rPr>
          <w:rFonts w:ascii="Garamond" w:eastAsia="Times New Roman" w:hAnsi="Garamond"/>
          <w:b/>
          <w:bCs/>
          <w:i/>
          <w:sz w:val="24"/>
          <w:szCs w:val="24"/>
        </w:rPr>
        <w:t>[ove prevista]</w:t>
      </w:r>
      <w:r w:rsidR="00157601">
        <w:rPr>
          <w:rFonts w:ascii="Garamond" w:eastAsia="Times New Roman" w:hAnsi="Garamond"/>
          <w:bCs/>
          <w:sz w:val="24"/>
          <w:szCs w:val="24"/>
        </w:rPr>
        <w:t xml:space="preserve"> </w:t>
      </w:r>
      <w:r w:rsidRPr="00157601">
        <w:rPr>
          <w:rFonts w:ascii="Garamond" w:eastAsia="Times New Roman" w:hAnsi="Garamond"/>
          <w:bCs/>
          <w:sz w:val="24"/>
          <w:szCs w:val="24"/>
        </w:rPr>
        <w:t>verrà svincolata, all’aggiudicatario, automaticamente al momento della stipula del contratto; agli altri concorrenti, verrà svincolata tempestivamente e comunque entro trenta giorni dalla comunicazione dell’avvenuta aggiudicazione.</w:t>
      </w:r>
    </w:p>
    <w:p w:rsidR="0040511E" w:rsidRDefault="0040511E" w:rsidP="00B67566">
      <w:pPr>
        <w:spacing w:after="0" w:line="240" w:lineRule="auto"/>
        <w:ind w:right="-17"/>
        <w:jc w:val="both"/>
        <w:rPr>
          <w:rFonts w:ascii="Garamond" w:eastAsia="Times New Roman" w:hAnsi="Garamond"/>
          <w:b/>
          <w:bCs/>
          <w:sz w:val="24"/>
          <w:szCs w:val="24"/>
        </w:rPr>
      </w:pPr>
    </w:p>
    <w:p w:rsidR="00703E25" w:rsidRPr="006F5001" w:rsidRDefault="0040511E" w:rsidP="00703E25">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1</w:t>
      </w:r>
      <w:r w:rsidR="00157601">
        <w:rPr>
          <w:rFonts w:ascii="Garamond" w:eastAsia="Times New Roman" w:hAnsi="Garamond"/>
          <w:b/>
          <w:bCs/>
          <w:sz w:val="24"/>
          <w:szCs w:val="24"/>
        </w:rPr>
        <w:t>8</w:t>
      </w:r>
      <w:r>
        <w:rPr>
          <w:rFonts w:ascii="Garamond" w:eastAsia="Times New Roman" w:hAnsi="Garamond"/>
          <w:b/>
          <w:bCs/>
          <w:sz w:val="24"/>
          <w:szCs w:val="24"/>
        </w:rPr>
        <w:t xml:space="preserve">. </w:t>
      </w:r>
      <w:r w:rsidR="00703E25" w:rsidRPr="006F5001">
        <w:rPr>
          <w:rFonts w:ascii="Garamond" w:eastAsia="Times New Roman" w:hAnsi="Garamond"/>
          <w:b/>
          <w:bCs/>
          <w:sz w:val="24"/>
          <w:szCs w:val="24"/>
        </w:rPr>
        <w:t>DEFINIZIONE DELLE CONTROVERSIE</w:t>
      </w:r>
    </w:p>
    <w:p w:rsidR="006F5001" w:rsidRPr="00D24C56" w:rsidRDefault="006F5001" w:rsidP="006F5001">
      <w:pPr>
        <w:spacing w:after="0" w:line="240" w:lineRule="auto"/>
        <w:ind w:right="-17"/>
        <w:jc w:val="both"/>
        <w:rPr>
          <w:rFonts w:ascii="Garamond" w:eastAsia="Times New Roman" w:hAnsi="Garamond"/>
          <w:bCs/>
          <w:sz w:val="24"/>
          <w:szCs w:val="24"/>
        </w:rPr>
      </w:pPr>
      <w:r w:rsidRPr="00D24C56">
        <w:rPr>
          <w:rFonts w:ascii="Garamond" w:eastAsia="Times New Roman" w:hAnsi="Garamond"/>
          <w:bCs/>
          <w:sz w:val="24"/>
          <w:szCs w:val="24"/>
        </w:rPr>
        <w:t xml:space="preserve">L’organismo responsabile delle procedure di ricorso avverso gli atti della presente procedura è il T.A.R. </w:t>
      </w:r>
      <w:r>
        <w:rPr>
          <w:rFonts w:ascii="Garamond" w:eastAsia="Times New Roman" w:hAnsi="Garamond"/>
          <w:bCs/>
          <w:sz w:val="24"/>
          <w:szCs w:val="24"/>
        </w:rPr>
        <w:t>Marche</w:t>
      </w:r>
      <w:r w:rsidR="004106A0">
        <w:rPr>
          <w:rFonts w:ascii="Garamond" w:eastAsia="Times New Roman" w:hAnsi="Garamond"/>
          <w:bCs/>
          <w:sz w:val="24"/>
          <w:szCs w:val="24"/>
        </w:rPr>
        <w:t>,</w:t>
      </w:r>
      <w:r>
        <w:rPr>
          <w:rFonts w:ascii="Garamond" w:eastAsia="Times New Roman" w:hAnsi="Garamond"/>
          <w:bCs/>
          <w:sz w:val="24"/>
          <w:szCs w:val="24"/>
        </w:rPr>
        <w:t xml:space="preserve"> avente sede in Ancona Via della Loggia</w:t>
      </w:r>
      <w:r w:rsidRPr="00D24C56">
        <w:rPr>
          <w:rFonts w:ascii="Garamond" w:eastAsia="Times New Roman" w:hAnsi="Garamond"/>
          <w:bCs/>
          <w:sz w:val="24"/>
          <w:szCs w:val="24"/>
        </w:rPr>
        <w:t>.</w:t>
      </w:r>
    </w:p>
    <w:p w:rsidR="00703E25" w:rsidRPr="00703E25" w:rsidRDefault="00703E25" w:rsidP="00703E25">
      <w:pPr>
        <w:spacing w:after="0" w:line="240" w:lineRule="auto"/>
        <w:ind w:right="-17"/>
        <w:jc w:val="both"/>
        <w:rPr>
          <w:rFonts w:ascii="Garamond" w:eastAsia="Times New Roman" w:hAnsi="Garamond"/>
          <w:bCs/>
          <w:sz w:val="24"/>
          <w:szCs w:val="24"/>
        </w:rPr>
      </w:pPr>
      <w:r w:rsidRPr="00703E25">
        <w:rPr>
          <w:rFonts w:ascii="Garamond" w:eastAsia="Times New Roman" w:hAnsi="Garamond"/>
          <w:bCs/>
          <w:sz w:val="24"/>
          <w:szCs w:val="24"/>
        </w:rPr>
        <w:t>Tutte le controversie derivanti da</w:t>
      </w:r>
      <w:r w:rsidR="006F5001">
        <w:rPr>
          <w:rFonts w:ascii="Garamond" w:eastAsia="Times New Roman" w:hAnsi="Garamond"/>
          <w:bCs/>
          <w:sz w:val="24"/>
          <w:szCs w:val="24"/>
        </w:rPr>
        <w:t>ll’esecuzione del</w:t>
      </w:r>
      <w:r w:rsidRPr="00703E25">
        <w:rPr>
          <w:rFonts w:ascii="Garamond" w:eastAsia="Times New Roman" w:hAnsi="Garamond"/>
          <w:bCs/>
          <w:sz w:val="24"/>
          <w:szCs w:val="24"/>
        </w:rPr>
        <w:t xml:space="preserve"> contratto sono deferite alla competenza dell’Autorità giudiziaria del Foro di __________, rimanendo esclusa la competenza arbitrale.</w:t>
      </w:r>
    </w:p>
    <w:p w:rsidR="006F5001" w:rsidRDefault="006F5001" w:rsidP="00703E25">
      <w:pPr>
        <w:spacing w:after="0" w:line="240" w:lineRule="auto"/>
        <w:ind w:right="-17"/>
        <w:jc w:val="both"/>
        <w:rPr>
          <w:rFonts w:ascii="Garamond" w:eastAsia="Times New Roman" w:hAnsi="Garamond"/>
          <w:bCs/>
          <w:sz w:val="24"/>
          <w:szCs w:val="24"/>
        </w:rPr>
      </w:pPr>
    </w:p>
    <w:p w:rsidR="00157601" w:rsidRPr="004106A0" w:rsidRDefault="00157601" w:rsidP="00157601">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19. </w:t>
      </w:r>
      <w:r w:rsidRPr="004106A0">
        <w:rPr>
          <w:rFonts w:ascii="Garamond" w:eastAsia="Times New Roman" w:hAnsi="Garamond"/>
          <w:b/>
          <w:bCs/>
          <w:sz w:val="24"/>
          <w:szCs w:val="24"/>
        </w:rPr>
        <w:t>TRATTAMENTO DEI DATI PERSONALI</w:t>
      </w:r>
    </w:p>
    <w:p w:rsidR="00157601" w:rsidRDefault="00157601" w:rsidP="00157601">
      <w:pPr>
        <w:spacing w:after="0" w:line="240" w:lineRule="auto"/>
        <w:ind w:right="-17"/>
        <w:jc w:val="both"/>
        <w:rPr>
          <w:rFonts w:ascii="Garamond" w:eastAsia="Times New Roman" w:hAnsi="Garamond"/>
          <w:bCs/>
          <w:sz w:val="24"/>
          <w:szCs w:val="24"/>
        </w:rPr>
      </w:pPr>
      <w:r w:rsidRPr="004106A0">
        <w:rPr>
          <w:rFonts w:ascii="Garamond" w:eastAsia="Times New Roman" w:hAnsi="Garamond"/>
          <w:bCs/>
          <w:sz w:val="24"/>
          <w:szCs w:val="24"/>
        </w:rPr>
        <w:t>I dati raccolti saranno trattati, anche con strumenti informatici, ai sensi del d.lgs. 30 giugno 2003 n. 196, esclusivamente nell’ambito della gara regolata dal presente disciplinare di gara.</w:t>
      </w:r>
    </w:p>
    <w:p w:rsidR="00157601" w:rsidRDefault="00157601" w:rsidP="00703E25">
      <w:pPr>
        <w:spacing w:after="0" w:line="240" w:lineRule="auto"/>
        <w:ind w:right="-17"/>
        <w:jc w:val="both"/>
        <w:rPr>
          <w:rFonts w:ascii="Garamond" w:eastAsia="Times New Roman" w:hAnsi="Garamond"/>
          <w:bCs/>
          <w:sz w:val="24"/>
          <w:szCs w:val="24"/>
        </w:rPr>
      </w:pPr>
    </w:p>
    <w:p w:rsidR="00D4365F" w:rsidRDefault="00D4365F" w:rsidP="00D4365F">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20</w:t>
      </w:r>
      <w:r w:rsidRPr="006F5001">
        <w:rPr>
          <w:rFonts w:ascii="Garamond" w:eastAsia="Times New Roman" w:hAnsi="Garamond"/>
          <w:b/>
          <w:bCs/>
          <w:sz w:val="24"/>
          <w:szCs w:val="24"/>
        </w:rPr>
        <w:t>. P</w:t>
      </w:r>
      <w:r>
        <w:rPr>
          <w:rFonts w:ascii="Garamond" w:eastAsia="Times New Roman" w:hAnsi="Garamond"/>
          <w:b/>
          <w:bCs/>
          <w:sz w:val="24"/>
          <w:szCs w:val="24"/>
        </w:rPr>
        <w:t>ROTOCOLLO DI LEGALITA’</w:t>
      </w:r>
    </w:p>
    <w:p w:rsidR="00BC14BF" w:rsidRPr="006F5001" w:rsidRDefault="00BC14BF" w:rsidP="00BC14BF">
      <w:pPr>
        <w:spacing w:after="0" w:line="240" w:lineRule="auto"/>
        <w:ind w:right="-17"/>
        <w:jc w:val="both"/>
        <w:rPr>
          <w:rFonts w:ascii="Garamond" w:eastAsia="Times New Roman" w:hAnsi="Garamond"/>
          <w:b/>
          <w:bCs/>
          <w:sz w:val="24"/>
          <w:szCs w:val="24"/>
        </w:rPr>
      </w:pPr>
      <w:r w:rsidRPr="00014F93">
        <w:rPr>
          <w:rFonts w:ascii="Garamond" w:eastAsia="Times New Roman" w:hAnsi="Garamond"/>
          <w:b/>
          <w:bCs/>
          <w:i/>
          <w:sz w:val="24"/>
          <w:szCs w:val="24"/>
        </w:rPr>
        <w:t>[da riprodurre anche nello schema di contratto]</w:t>
      </w:r>
    </w:p>
    <w:p w:rsidR="00D4365F" w:rsidRDefault="00D4365F" w:rsidP="00D4365F">
      <w:pPr>
        <w:spacing w:after="0" w:line="240" w:lineRule="auto"/>
        <w:ind w:right="-17"/>
        <w:jc w:val="both"/>
        <w:rPr>
          <w:rFonts w:ascii="Garamond" w:eastAsia="Times New Roman" w:hAnsi="Garamond"/>
          <w:bCs/>
          <w:sz w:val="24"/>
          <w:szCs w:val="24"/>
        </w:rPr>
      </w:pPr>
      <w:r w:rsidRPr="00557C0B">
        <w:rPr>
          <w:rFonts w:ascii="Garamond" w:eastAsia="Times New Roman" w:hAnsi="Garamond"/>
          <w:bCs/>
          <w:sz w:val="24"/>
          <w:szCs w:val="24"/>
        </w:rPr>
        <w:t>L’operatore economico affidatario, con la partecipazione alla procedura di gara, assume l’obbligo di osservare e far osservare ai propri subcontraenti e fornitori facenti parte della “filiera delle imprese” le clausole del Protocollo</w:t>
      </w:r>
      <w:r>
        <w:rPr>
          <w:rFonts w:ascii="Garamond" w:eastAsia="Times New Roman" w:hAnsi="Garamond"/>
          <w:bCs/>
          <w:sz w:val="24"/>
          <w:szCs w:val="24"/>
        </w:rPr>
        <w:t xml:space="preserve"> </w:t>
      </w:r>
      <w:r w:rsidR="00F85A38">
        <w:rPr>
          <w:rFonts w:ascii="Garamond" w:eastAsia="Times New Roman" w:hAnsi="Garamond"/>
          <w:bCs/>
          <w:sz w:val="24"/>
          <w:szCs w:val="24"/>
        </w:rPr>
        <w:t>q</w:t>
      </w:r>
      <w:r>
        <w:rPr>
          <w:rFonts w:ascii="Garamond" w:eastAsia="Times New Roman" w:hAnsi="Garamond"/>
          <w:bCs/>
          <w:sz w:val="24"/>
          <w:szCs w:val="24"/>
        </w:rPr>
        <w:t>uadro</w:t>
      </w:r>
      <w:r w:rsidRPr="00557C0B">
        <w:rPr>
          <w:rFonts w:ascii="Garamond" w:eastAsia="Times New Roman" w:hAnsi="Garamond"/>
          <w:bCs/>
          <w:sz w:val="24"/>
          <w:szCs w:val="24"/>
        </w:rPr>
        <w:t xml:space="preserve"> di legalità</w:t>
      </w:r>
      <w:r w:rsidR="00F85A38">
        <w:rPr>
          <w:rFonts w:ascii="Garamond" w:eastAsia="Times New Roman" w:hAnsi="Garamond"/>
          <w:bCs/>
          <w:sz w:val="24"/>
          <w:szCs w:val="24"/>
        </w:rPr>
        <w:t>,</w:t>
      </w:r>
      <w:r w:rsidRPr="00557C0B">
        <w:rPr>
          <w:rFonts w:ascii="Garamond" w:eastAsia="Times New Roman" w:hAnsi="Garamond"/>
          <w:bCs/>
          <w:sz w:val="24"/>
          <w:szCs w:val="24"/>
        </w:rPr>
        <w:t xml:space="preserve"> sottoscritto in data 26 luglio 2017 </w:t>
      </w:r>
      <w:r w:rsidR="00A51F99">
        <w:rPr>
          <w:rFonts w:ascii="Garamond" w:hAnsi="Garamond"/>
          <w:sz w:val="24"/>
          <w:szCs w:val="24"/>
        </w:rPr>
        <w:t xml:space="preserve">tra </w:t>
      </w:r>
      <w:r w:rsidRPr="00557C0B">
        <w:rPr>
          <w:rFonts w:ascii="Garamond" w:hAnsi="Garamond"/>
          <w:sz w:val="24"/>
          <w:szCs w:val="24"/>
        </w:rPr>
        <w:t xml:space="preserve">la Struttura di Missione </w:t>
      </w:r>
      <w:r w:rsidR="00BC14BF">
        <w:rPr>
          <w:rFonts w:ascii="Garamond" w:hAnsi="Garamond"/>
          <w:sz w:val="24"/>
          <w:szCs w:val="24"/>
        </w:rPr>
        <w:t>(</w:t>
      </w:r>
      <w:r w:rsidRPr="00557C0B">
        <w:rPr>
          <w:rFonts w:ascii="Garamond" w:hAnsi="Garamond"/>
          <w:sz w:val="24"/>
          <w:szCs w:val="24"/>
        </w:rPr>
        <w:t>ex art. 30 Legge n. 229/2016</w:t>
      </w:r>
      <w:r w:rsidR="00BC14BF">
        <w:rPr>
          <w:rFonts w:ascii="Garamond" w:hAnsi="Garamond"/>
          <w:sz w:val="24"/>
          <w:szCs w:val="24"/>
        </w:rPr>
        <w:t>)</w:t>
      </w:r>
      <w:r w:rsidR="00A51F99">
        <w:rPr>
          <w:rFonts w:ascii="Garamond" w:hAnsi="Garamond"/>
          <w:sz w:val="24"/>
          <w:szCs w:val="24"/>
        </w:rPr>
        <w:t xml:space="preserve">, </w:t>
      </w:r>
      <w:r w:rsidRPr="00557C0B">
        <w:rPr>
          <w:rFonts w:ascii="Garamond" w:hAnsi="Garamond"/>
          <w:sz w:val="24"/>
          <w:szCs w:val="24"/>
        </w:rPr>
        <w:t xml:space="preserve">il Commissario Straordinario del Governo e la Centrale Unica di Committenza </w:t>
      </w:r>
      <w:r w:rsidR="00BC14BF">
        <w:rPr>
          <w:rFonts w:ascii="Garamond" w:hAnsi="Garamond"/>
          <w:sz w:val="24"/>
          <w:szCs w:val="24"/>
        </w:rPr>
        <w:t>(</w:t>
      </w:r>
      <w:r w:rsidRPr="00557C0B">
        <w:rPr>
          <w:rFonts w:ascii="Garamond" w:hAnsi="Garamond"/>
          <w:sz w:val="24"/>
          <w:szCs w:val="24"/>
        </w:rPr>
        <w:t>Invitalia S</w:t>
      </w:r>
      <w:r w:rsidR="00BC14BF">
        <w:rPr>
          <w:rFonts w:ascii="Garamond" w:hAnsi="Garamond"/>
          <w:sz w:val="24"/>
          <w:szCs w:val="24"/>
        </w:rPr>
        <w:t>.</w:t>
      </w:r>
      <w:r w:rsidRPr="00557C0B">
        <w:rPr>
          <w:rFonts w:ascii="Garamond" w:hAnsi="Garamond"/>
          <w:sz w:val="24"/>
          <w:szCs w:val="24"/>
        </w:rPr>
        <w:t>p</w:t>
      </w:r>
      <w:r w:rsidR="00BC14BF">
        <w:rPr>
          <w:rFonts w:ascii="Garamond" w:hAnsi="Garamond"/>
          <w:sz w:val="24"/>
          <w:szCs w:val="24"/>
        </w:rPr>
        <w:t>.A.)</w:t>
      </w:r>
      <w:r w:rsidRPr="00557C0B">
        <w:rPr>
          <w:rFonts w:ascii="Garamond" w:eastAsia="Times New Roman" w:hAnsi="Garamond"/>
          <w:bCs/>
          <w:sz w:val="24"/>
          <w:szCs w:val="24"/>
        </w:rPr>
        <w:t>, i cui contenuti sono qui di seguito rip</w:t>
      </w:r>
      <w:r>
        <w:rPr>
          <w:rFonts w:ascii="Garamond" w:eastAsia="Times New Roman" w:hAnsi="Garamond"/>
          <w:bCs/>
          <w:sz w:val="24"/>
          <w:szCs w:val="24"/>
        </w:rPr>
        <w:t>rodotti</w:t>
      </w:r>
      <w:r w:rsidR="00A51F99">
        <w:rPr>
          <w:rFonts w:ascii="Garamond" w:eastAsia="Times New Roman" w:hAnsi="Garamond"/>
          <w:bCs/>
          <w:sz w:val="24"/>
          <w:szCs w:val="24"/>
        </w:rPr>
        <w:t>.</w:t>
      </w:r>
    </w:p>
    <w:p w:rsidR="00A51F99" w:rsidRDefault="00A51F99" w:rsidP="00D4365F">
      <w:pPr>
        <w:pStyle w:val="Paragrafoelenco"/>
        <w:numPr>
          <w:ilvl w:val="0"/>
          <w:numId w:val="11"/>
        </w:numPr>
        <w:spacing w:after="0" w:line="240" w:lineRule="auto"/>
        <w:ind w:left="426" w:right="-17" w:hanging="284"/>
        <w:jc w:val="both"/>
        <w:rPr>
          <w:rFonts w:ascii="Garamond" w:eastAsia="Times New Roman" w:hAnsi="Garamond"/>
          <w:bCs/>
          <w:sz w:val="24"/>
          <w:szCs w:val="24"/>
        </w:rPr>
      </w:pPr>
      <w:r>
        <w:rPr>
          <w:rFonts w:ascii="Garamond" w:eastAsia="Times New Roman" w:hAnsi="Garamond"/>
          <w:bCs/>
          <w:sz w:val="24"/>
          <w:szCs w:val="24"/>
        </w:rPr>
        <w:t>Obbligo del rispetto di tutte le parti del Protocollo, fino al completamento e approvazione del servizio prestato, in quanto compatibili con il presente affidamento.</w:t>
      </w:r>
    </w:p>
    <w:p w:rsidR="00D4365F" w:rsidRPr="00E8374F" w:rsidRDefault="00D4365F" w:rsidP="00D4365F">
      <w:pPr>
        <w:pStyle w:val="Paragrafoelenco"/>
        <w:numPr>
          <w:ilvl w:val="0"/>
          <w:numId w:val="11"/>
        </w:numPr>
        <w:spacing w:after="0" w:line="240" w:lineRule="auto"/>
        <w:ind w:left="426" w:right="-17" w:hanging="284"/>
        <w:jc w:val="both"/>
        <w:rPr>
          <w:rFonts w:ascii="Garamond" w:eastAsia="Times New Roman" w:hAnsi="Garamond"/>
          <w:bCs/>
          <w:sz w:val="24"/>
          <w:szCs w:val="24"/>
        </w:rPr>
      </w:pPr>
      <w:r w:rsidRPr="00E8374F">
        <w:rPr>
          <w:rFonts w:ascii="Garamond" w:eastAsia="Times New Roman" w:hAnsi="Garamond"/>
          <w:bCs/>
          <w:sz w:val="24"/>
          <w:szCs w:val="24"/>
        </w:rPr>
        <w:t xml:space="preserve">Obbligo di fornire alla Stazione </w:t>
      </w:r>
      <w:r>
        <w:rPr>
          <w:rFonts w:ascii="Garamond" w:eastAsia="Times New Roman" w:hAnsi="Garamond"/>
          <w:bCs/>
          <w:sz w:val="24"/>
          <w:szCs w:val="24"/>
        </w:rPr>
        <w:t>a</w:t>
      </w:r>
      <w:r w:rsidRPr="00E8374F">
        <w:rPr>
          <w:rFonts w:ascii="Garamond" w:eastAsia="Times New Roman" w:hAnsi="Garamond"/>
          <w:bCs/>
          <w:sz w:val="24"/>
          <w:szCs w:val="24"/>
        </w:rPr>
        <w:t>ppaltante i dati relativi a</w:t>
      </w:r>
      <w:r>
        <w:rPr>
          <w:rFonts w:ascii="Garamond" w:eastAsia="Times New Roman" w:hAnsi="Garamond"/>
          <w:bCs/>
          <w:sz w:val="24"/>
          <w:szCs w:val="24"/>
        </w:rPr>
        <w:t xml:space="preserve">i </w:t>
      </w:r>
      <w:r w:rsidRPr="00E8374F">
        <w:rPr>
          <w:rFonts w:ascii="Garamond" w:eastAsia="Times New Roman" w:hAnsi="Garamond"/>
          <w:bCs/>
          <w:sz w:val="24"/>
          <w:szCs w:val="24"/>
        </w:rPr>
        <w:t>subcontraenti interessat</w:t>
      </w:r>
      <w:r>
        <w:rPr>
          <w:rFonts w:ascii="Garamond" w:eastAsia="Times New Roman" w:hAnsi="Garamond"/>
          <w:bCs/>
          <w:sz w:val="24"/>
          <w:szCs w:val="24"/>
        </w:rPr>
        <w:t>i</w:t>
      </w:r>
      <w:r w:rsidRPr="00E8374F">
        <w:rPr>
          <w:rFonts w:ascii="Garamond" w:eastAsia="Times New Roman" w:hAnsi="Garamond"/>
          <w:bCs/>
          <w:sz w:val="24"/>
          <w:szCs w:val="24"/>
        </w:rPr>
        <w:t>, a qualu</w:t>
      </w:r>
      <w:r>
        <w:rPr>
          <w:rFonts w:ascii="Garamond" w:eastAsia="Times New Roman" w:hAnsi="Garamond"/>
          <w:bCs/>
          <w:sz w:val="24"/>
          <w:szCs w:val="24"/>
        </w:rPr>
        <w:t>nque titolo, all’esecuzione del contratto (art. 1 comma 3)</w:t>
      </w:r>
      <w:r w:rsidR="00A51F99">
        <w:rPr>
          <w:rFonts w:ascii="Garamond" w:eastAsia="Times New Roman" w:hAnsi="Garamond"/>
          <w:bCs/>
          <w:sz w:val="24"/>
          <w:szCs w:val="24"/>
        </w:rPr>
        <w:t>.</w:t>
      </w:r>
    </w:p>
    <w:p w:rsidR="00D4365F" w:rsidRPr="00E8374F" w:rsidRDefault="00D4365F" w:rsidP="00D4365F">
      <w:pPr>
        <w:pStyle w:val="Paragrafoelenco"/>
        <w:numPr>
          <w:ilvl w:val="0"/>
          <w:numId w:val="11"/>
        </w:numPr>
        <w:ind w:left="426" w:hanging="284"/>
        <w:jc w:val="both"/>
      </w:pPr>
      <w:r w:rsidRPr="00E8374F">
        <w:rPr>
          <w:rFonts w:ascii="Garamond" w:eastAsia="Times New Roman" w:hAnsi="Garamond"/>
          <w:bCs/>
          <w:sz w:val="24"/>
          <w:szCs w:val="24"/>
        </w:rPr>
        <w:t>Accetta</w:t>
      </w:r>
      <w:r>
        <w:rPr>
          <w:rFonts w:ascii="Garamond" w:eastAsia="Times New Roman" w:hAnsi="Garamond"/>
          <w:bCs/>
          <w:sz w:val="24"/>
          <w:szCs w:val="24"/>
        </w:rPr>
        <w:t>zione</w:t>
      </w:r>
      <w:r w:rsidRPr="00E8374F">
        <w:rPr>
          <w:rFonts w:ascii="Garamond" w:eastAsia="Times New Roman" w:hAnsi="Garamond"/>
          <w:bCs/>
          <w:sz w:val="24"/>
          <w:szCs w:val="24"/>
        </w:rPr>
        <w:t xml:space="preserve"> esplicita </w:t>
      </w:r>
      <w:r>
        <w:rPr>
          <w:rFonts w:ascii="Garamond" w:eastAsia="Times New Roman" w:hAnsi="Garamond"/>
          <w:bCs/>
          <w:sz w:val="24"/>
          <w:szCs w:val="24"/>
        </w:rPr>
        <w:t>del</w:t>
      </w:r>
      <w:r w:rsidRPr="00E8374F">
        <w:rPr>
          <w:rFonts w:ascii="Garamond" w:eastAsia="Times New Roman" w:hAnsi="Garamond"/>
          <w:bCs/>
          <w:sz w:val="24"/>
          <w:szCs w:val="24"/>
        </w:rPr>
        <w:t>la possibilità di applicazione di sanzion</w:t>
      </w:r>
      <w:r w:rsidR="00A51F99">
        <w:rPr>
          <w:rFonts w:ascii="Garamond" w:eastAsia="Times New Roman" w:hAnsi="Garamond"/>
          <w:bCs/>
          <w:sz w:val="24"/>
          <w:szCs w:val="24"/>
        </w:rPr>
        <w:t>i</w:t>
      </w:r>
      <w:r w:rsidRPr="00E8374F">
        <w:rPr>
          <w:rFonts w:ascii="Garamond" w:eastAsia="Times New Roman" w:hAnsi="Garamond"/>
          <w:bCs/>
          <w:sz w:val="24"/>
          <w:szCs w:val="24"/>
        </w:rPr>
        <w:t xml:space="preserve"> pecuniari</w:t>
      </w:r>
      <w:r w:rsidR="00A51F99">
        <w:rPr>
          <w:rFonts w:ascii="Garamond" w:eastAsia="Times New Roman" w:hAnsi="Garamond"/>
          <w:bCs/>
          <w:sz w:val="24"/>
          <w:szCs w:val="24"/>
        </w:rPr>
        <w:t>e</w:t>
      </w:r>
      <w:r w:rsidRPr="00D4365F">
        <w:rPr>
          <w:rFonts w:ascii="Garamond" w:eastAsia="Times New Roman" w:hAnsi="Garamond"/>
          <w:bCs/>
          <w:sz w:val="24"/>
          <w:szCs w:val="24"/>
        </w:rPr>
        <w:t xml:space="preserve"> </w:t>
      </w:r>
      <w:r>
        <w:rPr>
          <w:rFonts w:ascii="Garamond" w:eastAsia="Times New Roman" w:hAnsi="Garamond"/>
          <w:bCs/>
          <w:sz w:val="24"/>
          <w:szCs w:val="24"/>
        </w:rPr>
        <w:t xml:space="preserve">ai sensi </w:t>
      </w:r>
      <w:r w:rsidRPr="0099402A">
        <w:rPr>
          <w:rFonts w:ascii="Garamond" w:eastAsia="Times New Roman" w:hAnsi="Garamond"/>
          <w:bCs/>
          <w:sz w:val="24"/>
          <w:szCs w:val="24"/>
        </w:rPr>
        <w:t>del Protocollo</w:t>
      </w:r>
      <w:r w:rsidRPr="00E8374F">
        <w:rPr>
          <w:rFonts w:ascii="Garamond" w:eastAsia="Times New Roman" w:hAnsi="Garamond"/>
          <w:bCs/>
          <w:sz w:val="24"/>
          <w:szCs w:val="24"/>
        </w:rPr>
        <w:t>, nonché d</w:t>
      </w:r>
      <w:r w:rsidR="00A51F99">
        <w:rPr>
          <w:rFonts w:ascii="Garamond" w:eastAsia="Times New Roman" w:hAnsi="Garamond"/>
          <w:bCs/>
          <w:sz w:val="24"/>
          <w:szCs w:val="24"/>
        </w:rPr>
        <w:t>ella</w:t>
      </w:r>
      <w:r w:rsidRPr="00E8374F">
        <w:rPr>
          <w:rFonts w:ascii="Garamond" w:eastAsia="Times New Roman" w:hAnsi="Garamond"/>
          <w:bCs/>
          <w:sz w:val="24"/>
          <w:szCs w:val="24"/>
        </w:rPr>
        <w:t xml:space="preserve"> revoca degli affidamenti o d</w:t>
      </w:r>
      <w:r w:rsidR="00A51F99">
        <w:rPr>
          <w:rFonts w:ascii="Garamond" w:eastAsia="Times New Roman" w:hAnsi="Garamond"/>
          <w:bCs/>
          <w:sz w:val="24"/>
          <w:szCs w:val="24"/>
        </w:rPr>
        <w:t>ella</w:t>
      </w:r>
      <w:r w:rsidRPr="00E8374F">
        <w:rPr>
          <w:rFonts w:ascii="Garamond" w:eastAsia="Times New Roman" w:hAnsi="Garamond"/>
          <w:bCs/>
          <w:sz w:val="24"/>
          <w:szCs w:val="24"/>
        </w:rPr>
        <w:t xml:space="preserve"> risoluzione del contratto o subcontratto</w:t>
      </w:r>
      <w:r>
        <w:rPr>
          <w:rFonts w:ascii="Garamond" w:eastAsia="Times New Roman" w:hAnsi="Garamond"/>
          <w:bCs/>
          <w:sz w:val="24"/>
          <w:szCs w:val="24"/>
        </w:rPr>
        <w:t>,</w:t>
      </w:r>
      <w:r w:rsidRPr="00E8374F">
        <w:rPr>
          <w:rFonts w:ascii="Garamond" w:eastAsia="Times New Roman" w:hAnsi="Garamond"/>
          <w:bCs/>
          <w:sz w:val="24"/>
          <w:szCs w:val="24"/>
        </w:rPr>
        <w:t xml:space="preserve"> nei casi di mancata o incompleta comunicazione dei dati o delle modifiche a qualsiasi titolo intervenute presso </w:t>
      </w:r>
      <w:r>
        <w:rPr>
          <w:rFonts w:ascii="Garamond" w:eastAsia="Times New Roman" w:hAnsi="Garamond"/>
          <w:bCs/>
          <w:sz w:val="24"/>
          <w:szCs w:val="24"/>
        </w:rPr>
        <w:t>l’operatore affidatario</w:t>
      </w:r>
      <w:r w:rsidRPr="00E8374F">
        <w:rPr>
          <w:rFonts w:ascii="Garamond" w:eastAsia="Times New Roman" w:hAnsi="Garamond"/>
          <w:bCs/>
          <w:sz w:val="24"/>
          <w:szCs w:val="24"/>
        </w:rPr>
        <w:t>, nonché la risoluzione automatica del contratto o la revoca dell’affidamento nei casi espressamente indicati negli artt. 5 e 6 del Protocollo</w:t>
      </w:r>
      <w:r w:rsidR="00A51F99">
        <w:rPr>
          <w:rFonts w:ascii="Garamond" w:eastAsia="Times New Roman" w:hAnsi="Garamond"/>
          <w:bCs/>
          <w:sz w:val="24"/>
          <w:szCs w:val="24"/>
        </w:rPr>
        <w:t xml:space="preserve"> (art. 1 comma 3).</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lastRenderedPageBreak/>
        <w:t xml:space="preserve">Obbligo di fornire </w:t>
      </w:r>
      <w:r w:rsidRPr="00CF2E27">
        <w:rPr>
          <w:rFonts w:ascii="Garamond" w:eastAsia="Times New Roman" w:hAnsi="Garamond"/>
          <w:bCs/>
          <w:sz w:val="24"/>
          <w:szCs w:val="24"/>
        </w:rPr>
        <w:t>tutti i dati dei contratti e subcontratti conclusi dall'</w:t>
      </w:r>
      <w:r>
        <w:rPr>
          <w:rFonts w:ascii="Garamond" w:eastAsia="Times New Roman" w:hAnsi="Garamond"/>
          <w:bCs/>
          <w:sz w:val="24"/>
          <w:szCs w:val="24"/>
        </w:rPr>
        <w:t>affidatario</w:t>
      </w:r>
      <w:r w:rsidRPr="00CF2E27">
        <w:rPr>
          <w:rFonts w:ascii="Garamond" w:eastAsia="Times New Roman" w:hAnsi="Garamond"/>
          <w:bCs/>
          <w:sz w:val="24"/>
          <w:szCs w:val="24"/>
        </w:rPr>
        <w:t>, dai subcontraenti e/o da terzi</w:t>
      </w:r>
      <w:r>
        <w:rPr>
          <w:rFonts w:ascii="Garamond" w:eastAsia="Times New Roman" w:hAnsi="Garamond"/>
          <w:bCs/>
          <w:sz w:val="24"/>
          <w:szCs w:val="24"/>
        </w:rPr>
        <w:t>,</w:t>
      </w:r>
      <w:r w:rsidRPr="00CF2E27">
        <w:rPr>
          <w:rFonts w:ascii="Garamond" w:eastAsia="Times New Roman" w:hAnsi="Garamond"/>
          <w:bCs/>
          <w:sz w:val="24"/>
          <w:szCs w:val="24"/>
        </w:rPr>
        <w:t xml:space="preserve"> autorizzati/approvati dalla Stazione appaltante per qualunque importo</w:t>
      </w:r>
      <w:r>
        <w:rPr>
          <w:rFonts w:ascii="Garamond" w:eastAsia="Times New Roman" w:hAnsi="Garamond"/>
          <w:bCs/>
          <w:sz w:val="24"/>
          <w:szCs w:val="24"/>
        </w:rPr>
        <w:t>;</w:t>
      </w:r>
      <w:r w:rsidRPr="00CF2E27">
        <w:rPr>
          <w:rFonts w:ascii="Garamond" w:eastAsia="Times New Roman" w:hAnsi="Garamond"/>
          <w:bCs/>
          <w:sz w:val="24"/>
          <w:szCs w:val="24"/>
        </w:rPr>
        <w:t xml:space="preserve"> gli stessi dovranno essere comunicati prima di procedere alla stipula dei contratti ovvero alla richiesta di autorizzazione de</w:t>
      </w:r>
      <w:r>
        <w:rPr>
          <w:rFonts w:ascii="Garamond" w:eastAsia="Times New Roman" w:hAnsi="Garamond"/>
          <w:bCs/>
          <w:sz w:val="24"/>
          <w:szCs w:val="24"/>
        </w:rPr>
        <w:t>i subappalti e dei subcontratti (art. 1 comma 4 e 6)</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w:t>
      </w:r>
      <w:r w:rsidRPr="0099402A">
        <w:rPr>
          <w:rFonts w:ascii="Garamond" w:eastAsia="Times New Roman" w:hAnsi="Garamond"/>
          <w:bCs/>
          <w:sz w:val="24"/>
          <w:szCs w:val="24"/>
        </w:rPr>
        <w:t>mpegno ad inserire nei propri contratti - e a far inserire in tutti i subcontratti - apposita clausola con la quale ciascun soggetto assume l’obbligo di fornire alla Stazione appaltante i dati relativi agli operatori economici interessati all’esecuzione dell</w:t>
      </w:r>
      <w:r>
        <w:rPr>
          <w:rFonts w:ascii="Garamond" w:eastAsia="Times New Roman" w:hAnsi="Garamond"/>
          <w:bCs/>
          <w:sz w:val="24"/>
          <w:szCs w:val="24"/>
        </w:rPr>
        <w:t>e prestazioni</w:t>
      </w:r>
      <w:r w:rsidRPr="0099402A">
        <w:rPr>
          <w:rFonts w:ascii="Garamond" w:eastAsia="Times New Roman" w:hAnsi="Garamond"/>
          <w:bCs/>
          <w:sz w:val="24"/>
          <w:szCs w:val="24"/>
        </w:rPr>
        <w:t xml:space="preserve"> e in cui si prevede la risoluzione del contratto ai sensi dell’articolo 1456 </w:t>
      </w:r>
      <w:hyperlink r:id="rId8" w:history="1">
        <w:r w:rsidRPr="0099402A">
          <w:rPr>
            <w:rFonts w:ascii="Garamond" w:eastAsia="Times New Roman" w:hAnsi="Garamond"/>
            <w:bCs/>
            <w:sz w:val="24"/>
            <w:szCs w:val="24"/>
          </w:rPr>
          <w:t>c.c.</w:t>
        </w:r>
      </w:hyperlink>
      <w:r w:rsidRPr="0099402A">
        <w:rPr>
          <w:rFonts w:ascii="Garamond" w:eastAsia="Times New Roman" w:hAnsi="Garamond"/>
          <w:bCs/>
          <w:sz w:val="24"/>
          <w:szCs w:val="24"/>
        </w:rPr>
        <w:t xml:space="preserve"> o la revoca dell’autorizzazione al subcontratto per le violazioni previste dall’art. 8, paragrafo 1.3</w:t>
      </w:r>
      <w:r w:rsidR="00B6300E">
        <w:rPr>
          <w:rFonts w:ascii="Garamond" w:eastAsia="Times New Roman" w:hAnsi="Garamond"/>
          <w:bCs/>
          <w:sz w:val="24"/>
          <w:szCs w:val="24"/>
        </w:rPr>
        <w:t xml:space="preserve"> del Protocollo</w:t>
      </w:r>
      <w:r w:rsidRPr="0099402A">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99402A">
        <w:rPr>
          <w:rFonts w:ascii="Garamond" w:eastAsia="Times New Roman" w:hAnsi="Garamond"/>
          <w:bCs/>
          <w:sz w:val="24"/>
          <w:szCs w:val="24"/>
        </w:rPr>
        <w:t xml:space="preserve">Obbligo di </w:t>
      </w:r>
      <w:r>
        <w:rPr>
          <w:rFonts w:ascii="Garamond" w:eastAsia="Times New Roman" w:hAnsi="Garamond"/>
          <w:bCs/>
          <w:sz w:val="24"/>
          <w:szCs w:val="24"/>
        </w:rPr>
        <w:t>comunicazione</w:t>
      </w:r>
      <w:r w:rsidRPr="0099402A">
        <w:rPr>
          <w:rFonts w:ascii="Garamond" w:eastAsia="Times New Roman" w:hAnsi="Garamond"/>
          <w:bCs/>
          <w:sz w:val="24"/>
          <w:szCs w:val="24"/>
        </w:rPr>
        <w:t xml:space="preserve"> dei dati anche in ordine agli assetti societari e gestionali della </w:t>
      </w:r>
      <w:r>
        <w:rPr>
          <w:rFonts w:ascii="Garamond" w:eastAsia="Times New Roman" w:hAnsi="Garamond"/>
          <w:bCs/>
          <w:sz w:val="24"/>
          <w:szCs w:val="24"/>
        </w:rPr>
        <w:t>f</w:t>
      </w:r>
      <w:r w:rsidRPr="0099402A">
        <w:rPr>
          <w:rFonts w:ascii="Garamond" w:eastAsia="Times New Roman" w:hAnsi="Garamond"/>
          <w:bCs/>
          <w:sz w:val="24"/>
          <w:szCs w:val="24"/>
        </w:rPr>
        <w:t xml:space="preserve">iliera delle imprese </w:t>
      </w:r>
      <w:r>
        <w:rPr>
          <w:rFonts w:ascii="Garamond" w:eastAsia="Times New Roman" w:hAnsi="Garamond"/>
          <w:bCs/>
          <w:sz w:val="24"/>
          <w:szCs w:val="24"/>
        </w:rPr>
        <w:t xml:space="preserve">e operatori </w:t>
      </w:r>
      <w:r w:rsidRPr="0099402A">
        <w:rPr>
          <w:rFonts w:ascii="Garamond" w:eastAsia="Times New Roman" w:hAnsi="Garamond"/>
          <w:bCs/>
          <w:sz w:val="24"/>
          <w:szCs w:val="24"/>
        </w:rPr>
        <w:t>e alle variazioni di detti assetti, per tu</w:t>
      </w:r>
      <w:r>
        <w:rPr>
          <w:rFonts w:ascii="Garamond" w:eastAsia="Times New Roman" w:hAnsi="Garamond"/>
          <w:bCs/>
          <w:sz w:val="24"/>
          <w:szCs w:val="24"/>
        </w:rPr>
        <w:t xml:space="preserve">tta la durata dell’affidamento. </w:t>
      </w:r>
      <w:r w:rsidRPr="0099402A">
        <w:rPr>
          <w:rFonts w:ascii="Garamond" w:eastAsia="Times New Roman" w:hAnsi="Garamond"/>
          <w:bCs/>
          <w:sz w:val="24"/>
          <w:szCs w:val="24"/>
        </w:rPr>
        <w:t>La trasmissione dei dati relativi all’intervenuta modificazione dell’assetto proprietario o gestionale deve essere eseguita</w:t>
      </w:r>
      <w:r w:rsidR="00F85A38">
        <w:rPr>
          <w:rFonts w:ascii="Garamond" w:eastAsia="Times New Roman" w:hAnsi="Garamond"/>
          <w:bCs/>
          <w:sz w:val="24"/>
          <w:szCs w:val="24"/>
        </w:rPr>
        <w:t>,</w:t>
      </w:r>
      <w:r w:rsidRPr="0099402A">
        <w:rPr>
          <w:rFonts w:ascii="Garamond" w:eastAsia="Times New Roman" w:hAnsi="Garamond"/>
          <w:bCs/>
          <w:sz w:val="24"/>
          <w:szCs w:val="24"/>
        </w:rPr>
        <w:t xml:space="preserve"> dai legali rappresentanti degli organismi societari de</w:t>
      </w:r>
      <w:r w:rsidR="00F85A38">
        <w:rPr>
          <w:rFonts w:ascii="Garamond" w:eastAsia="Times New Roman" w:hAnsi="Garamond"/>
          <w:bCs/>
          <w:sz w:val="24"/>
          <w:szCs w:val="24"/>
        </w:rPr>
        <w:t xml:space="preserve">gli enti </w:t>
      </w:r>
      <w:r w:rsidRPr="0099402A">
        <w:rPr>
          <w:rFonts w:ascii="Garamond" w:eastAsia="Times New Roman" w:hAnsi="Garamond"/>
          <w:bCs/>
          <w:sz w:val="24"/>
          <w:szCs w:val="24"/>
        </w:rPr>
        <w:t>interessat</w:t>
      </w:r>
      <w:r w:rsidR="00F85A38">
        <w:rPr>
          <w:rFonts w:ascii="Garamond" w:eastAsia="Times New Roman" w:hAnsi="Garamond"/>
          <w:bCs/>
          <w:sz w:val="24"/>
          <w:szCs w:val="24"/>
        </w:rPr>
        <w:t>i,</w:t>
      </w:r>
      <w:r w:rsidRPr="0099402A">
        <w:rPr>
          <w:rFonts w:ascii="Garamond" w:eastAsia="Times New Roman" w:hAnsi="Garamond"/>
          <w:bCs/>
          <w:sz w:val="24"/>
          <w:szCs w:val="24"/>
        </w:rPr>
        <w:t xml:space="preserve"> </w:t>
      </w:r>
      <w:r w:rsidR="00F85A38">
        <w:rPr>
          <w:rFonts w:ascii="Garamond" w:eastAsia="Times New Roman" w:hAnsi="Garamond"/>
          <w:bCs/>
          <w:sz w:val="24"/>
          <w:szCs w:val="24"/>
        </w:rPr>
        <w:t>nei confronti de</w:t>
      </w:r>
      <w:r w:rsidRPr="0099402A">
        <w:rPr>
          <w:rFonts w:ascii="Garamond" w:eastAsia="Times New Roman" w:hAnsi="Garamond"/>
          <w:bCs/>
          <w:sz w:val="24"/>
          <w:szCs w:val="24"/>
        </w:rPr>
        <w:t>l Commissario Straordinario e la Struttura che ha disposto l’iscrizione in Anagrafe</w:t>
      </w:r>
      <w:r w:rsidR="00F85A38">
        <w:rPr>
          <w:rFonts w:ascii="Garamond" w:eastAsia="Times New Roman" w:hAnsi="Garamond"/>
          <w:bCs/>
          <w:sz w:val="24"/>
          <w:szCs w:val="24"/>
        </w:rPr>
        <w:t>,</w:t>
      </w:r>
      <w:r w:rsidRPr="0099402A">
        <w:rPr>
          <w:rFonts w:ascii="Garamond" w:eastAsia="Times New Roman" w:hAnsi="Garamond"/>
          <w:bCs/>
          <w:sz w:val="24"/>
          <w:szCs w:val="24"/>
        </w:rPr>
        <w:t xml:space="preserve"> entro il termine previsto dall'art</w:t>
      </w:r>
      <w:r w:rsidR="00F85A38">
        <w:rPr>
          <w:rFonts w:ascii="Garamond" w:eastAsia="Times New Roman" w:hAnsi="Garamond"/>
          <w:bCs/>
          <w:sz w:val="24"/>
          <w:szCs w:val="24"/>
        </w:rPr>
        <w:t>.</w:t>
      </w:r>
      <w:r w:rsidRPr="0099402A">
        <w:rPr>
          <w:rFonts w:ascii="Garamond" w:eastAsia="Times New Roman" w:hAnsi="Garamond"/>
          <w:bCs/>
          <w:sz w:val="24"/>
          <w:szCs w:val="24"/>
        </w:rPr>
        <w:t xml:space="preserve"> 86 del </w:t>
      </w:r>
      <w:r w:rsidR="00F85A38">
        <w:rPr>
          <w:rFonts w:ascii="Garamond" w:eastAsia="Times New Roman" w:hAnsi="Garamond"/>
          <w:bCs/>
          <w:sz w:val="24"/>
          <w:szCs w:val="24"/>
        </w:rPr>
        <w:t>D.Lgs.</w:t>
      </w:r>
      <w:r w:rsidRPr="0099402A">
        <w:rPr>
          <w:rFonts w:ascii="Garamond" w:eastAsia="Times New Roman" w:hAnsi="Garamond"/>
          <w:bCs/>
          <w:sz w:val="24"/>
          <w:szCs w:val="24"/>
        </w:rPr>
        <w:t xml:space="preserve"> n. 159 del 2011</w:t>
      </w:r>
      <w:r>
        <w:rPr>
          <w:rFonts w:ascii="Garamond" w:eastAsia="Times New Roman" w:hAnsi="Garamond"/>
          <w:bCs/>
          <w:sz w:val="24"/>
          <w:szCs w:val="24"/>
        </w:rPr>
        <w:t xml:space="preserve"> (art. 2 comma 4 e 5)</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O</w:t>
      </w:r>
      <w:r w:rsidRPr="0099402A">
        <w:rPr>
          <w:rFonts w:ascii="Garamond" w:eastAsia="Times New Roman" w:hAnsi="Garamond"/>
          <w:bCs/>
          <w:sz w:val="24"/>
          <w:szCs w:val="24"/>
        </w:rPr>
        <w:t>bbligo di iscrizione nell’</w:t>
      </w:r>
      <w:r w:rsidR="00B6300E">
        <w:rPr>
          <w:rFonts w:ascii="Garamond" w:eastAsia="Times New Roman" w:hAnsi="Garamond"/>
          <w:bCs/>
          <w:sz w:val="24"/>
          <w:szCs w:val="24"/>
        </w:rPr>
        <w:t>a</w:t>
      </w:r>
      <w:r w:rsidRPr="0099402A">
        <w:rPr>
          <w:rFonts w:ascii="Garamond" w:eastAsia="Times New Roman" w:hAnsi="Garamond"/>
          <w:bCs/>
          <w:sz w:val="24"/>
          <w:szCs w:val="24"/>
        </w:rPr>
        <w:t>nagrafe</w:t>
      </w:r>
      <w:r w:rsidR="00690F60">
        <w:rPr>
          <w:rFonts w:ascii="Garamond" w:eastAsia="Times New Roman" w:hAnsi="Garamond"/>
          <w:bCs/>
          <w:sz w:val="24"/>
          <w:szCs w:val="24"/>
        </w:rPr>
        <w:t>/elenco</w:t>
      </w:r>
      <w:r>
        <w:rPr>
          <w:rFonts w:ascii="Garamond" w:eastAsia="Times New Roman" w:hAnsi="Garamond"/>
          <w:bCs/>
          <w:sz w:val="24"/>
          <w:szCs w:val="24"/>
        </w:rPr>
        <w:t xml:space="preserve"> </w:t>
      </w:r>
      <w:r w:rsidR="00B6300E">
        <w:rPr>
          <w:rFonts w:ascii="Garamond" w:eastAsia="Times New Roman" w:hAnsi="Garamond"/>
          <w:bCs/>
          <w:sz w:val="24"/>
          <w:szCs w:val="24"/>
        </w:rPr>
        <w:t>a</w:t>
      </w:r>
      <w:r>
        <w:rPr>
          <w:rFonts w:ascii="Garamond" w:eastAsia="Times New Roman" w:hAnsi="Garamond"/>
          <w:bCs/>
          <w:sz w:val="24"/>
          <w:szCs w:val="24"/>
        </w:rPr>
        <w:t xml:space="preserve">ntimafia </w:t>
      </w:r>
      <w:r w:rsidR="00690F60">
        <w:rPr>
          <w:rFonts w:ascii="Garamond" w:eastAsia="Times New Roman" w:hAnsi="Garamond"/>
          <w:bCs/>
          <w:sz w:val="24"/>
          <w:szCs w:val="24"/>
        </w:rPr>
        <w:t xml:space="preserve">previsti per l’esecuzione del presente affidamento </w:t>
      </w:r>
      <w:r>
        <w:rPr>
          <w:rFonts w:ascii="Garamond" w:eastAsia="Times New Roman" w:hAnsi="Garamond"/>
          <w:bCs/>
          <w:sz w:val="24"/>
          <w:szCs w:val="24"/>
        </w:rPr>
        <w:t>(art. 3 comma 1)</w:t>
      </w:r>
      <w:r w:rsidR="00A51F99">
        <w:rPr>
          <w:rFonts w:ascii="Garamond" w:eastAsia="Times New Roman" w:hAnsi="Garamond"/>
          <w:bCs/>
          <w:sz w:val="24"/>
          <w:szCs w:val="24"/>
        </w:rPr>
        <w:t>.</w:t>
      </w:r>
    </w:p>
    <w:p w:rsidR="00D4365F" w:rsidRPr="00D60A07" w:rsidRDefault="00D4365F" w:rsidP="00D4365F">
      <w:pPr>
        <w:pStyle w:val="Paragrafoelenco"/>
        <w:numPr>
          <w:ilvl w:val="0"/>
          <w:numId w:val="11"/>
        </w:numPr>
        <w:ind w:left="426" w:hanging="284"/>
        <w:jc w:val="both"/>
        <w:rPr>
          <w:rFonts w:ascii="Garamond" w:eastAsia="Times New Roman" w:hAnsi="Garamond"/>
          <w:bCs/>
          <w:sz w:val="24"/>
          <w:szCs w:val="24"/>
        </w:rPr>
      </w:pPr>
      <w:r w:rsidRPr="00D60A07">
        <w:rPr>
          <w:rFonts w:ascii="Garamond" w:eastAsia="Times New Roman" w:hAnsi="Garamond"/>
          <w:bCs/>
          <w:sz w:val="24"/>
          <w:szCs w:val="24"/>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w:t>
      </w:r>
      <w:r w:rsidR="00B6300E">
        <w:rPr>
          <w:rFonts w:ascii="Garamond" w:eastAsia="Times New Roman" w:hAnsi="Garamond"/>
          <w:bCs/>
          <w:sz w:val="24"/>
          <w:szCs w:val="24"/>
        </w:rPr>
        <w:t>a</w:t>
      </w:r>
      <w:r w:rsidRPr="00D60A07">
        <w:rPr>
          <w:rFonts w:ascii="Garamond" w:eastAsia="Times New Roman" w:hAnsi="Garamond"/>
          <w:bCs/>
          <w:sz w:val="24"/>
          <w:szCs w:val="24"/>
        </w:rPr>
        <w:t>nagrafe</w:t>
      </w:r>
      <w:r w:rsidR="00690F60">
        <w:rPr>
          <w:rFonts w:ascii="Garamond" w:eastAsia="Times New Roman" w:hAnsi="Garamond"/>
          <w:bCs/>
          <w:sz w:val="24"/>
          <w:szCs w:val="24"/>
        </w:rPr>
        <w:t>/elenco suddetti</w:t>
      </w:r>
      <w:r w:rsidRPr="00D60A07">
        <w:rPr>
          <w:rFonts w:ascii="Garamond" w:eastAsia="Times New Roman" w:hAnsi="Garamond"/>
          <w:bCs/>
          <w:sz w:val="24"/>
          <w:szCs w:val="24"/>
        </w:rPr>
        <w:t xml:space="preserve"> </w:t>
      </w:r>
      <w:r>
        <w:rPr>
          <w:rFonts w:ascii="Garamond" w:eastAsia="Times New Roman" w:hAnsi="Garamond"/>
          <w:bCs/>
          <w:sz w:val="24"/>
          <w:szCs w:val="24"/>
        </w:rPr>
        <w:t>(art. 3 comma 2)</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D60A07">
        <w:rPr>
          <w:rFonts w:ascii="Garamond" w:eastAsia="Times New Roman" w:hAnsi="Garamond"/>
          <w:bCs/>
          <w:sz w:val="24"/>
          <w:szCs w:val="24"/>
        </w:rPr>
        <w:t>Rispetto senza ritardo di ogni adempimento necessario a rendere operativa la predetta clausola e/o comunque a revocare l’autorizzazione e comunicare senza ritardo alla Struttura l’applicazione della clausola risolutiva espressa e la conseguente estromissione dell</w:t>
      </w:r>
      <w:r w:rsidR="00F85A38">
        <w:rPr>
          <w:rFonts w:ascii="Garamond" w:eastAsia="Times New Roman" w:hAnsi="Garamond"/>
          <w:bCs/>
          <w:sz w:val="24"/>
          <w:szCs w:val="24"/>
        </w:rPr>
        <w:t>’operatore</w:t>
      </w:r>
      <w:r w:rsidRPr="00D60A07">
        <w:rPr>
          <w:rFonts w:ascii="Garamond" w:eastAsia="Times New Roman" w:hAnsi="Garamond"/>
          <w:bCs/>
          <w:sz w:val="24"/>
          <w:szCs w:val="24"/>
        </w:rPr>
        <w:t xml:space="preserve"> </w:t>
      </w:r>
      <w:r w:rsidR="00F85A38">
        <w:rPr>
          <w:rFonts w:ascii="Garamond" w:eastAsia="Times New Roman" w:hAnsi="Garamond"/>
          <w:bCs/>
          <w:sz w:val="24"/>
          <w:szCs w:val="24"/>
        </w:rPr>
        <w:t xml:space="preserve">a </w:t>
      </w:r>
      <w:r w:rsidRPr="00D60A07">
        <w:rPr>
          <w:rFonts w:ascii="Garamond" w:eastAsia="Times New Roman" w:hAnsi="Garamond"/>
          <w:bCs/>
          <w:sz w:val="24"/>
          <w:szCs w:val="24"/>
        </w:rPr>
        <w:t xml:space="preserve">cui le informazioni si riferiscono. L'informazione è data anche alla stessa Stazione appaltante </w:t>
      </w:r>
      <w:r w:rsidR="00A51F99">
        <w:rPr>
          <w:rFonts w:ascii="Garamond" w:eastAsia="Times New Roman" w:hAnsi="Garamond"/>
          <w:bCs/>
          <w:sz w:val="24"/>
          <w:szCs w:val="24"/>
        </w:rPr>
        <w:t>(art. 3 comma 2).</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9C1A07">
        <w:rPr>
          <w:rFonts w:ascii="Garamond" w:eastAsia="Times New Roman" w:hAnsi="Garamond"/>
          <w:bCs/>
          <w:sz w:val="24"/>
          <w:szCs w:val="24"/>
        </w:rPr>
        <w:t xml:space="preserve">Qualora, successivamente alla sottoscrizione degli indicati contratti o subcontratti, </w:t>
      </w:r>
      <w:r w:rsidR="00F85A38">
        <w:rPr>
          <w:rFonts w:ascii="Garamond" w:eastAsia="Times New Roman" w:hAnsi="Garamond"/>
          <w:bCs/>
          <w:sz w:val="24"/>
          <w:szCs w:val="24"/>
        </w:rPr>
        <w:t>si</w:t>
      </w:r>
      <w:r w:rsidRPr="009C1A07">
        <w:rPr>
          <w:rFonts w:ascii="Garamond" w:eastAsia="Times New Roman" w:hAnsi="Garamond"/>
          <w:bCs/>
          <w:sz w:val="24"/>
          <w:szCs w:val="24"/>
        </w:rPr>
        <w:t>ano disposte, anche soltanto per effetto di variazioni societarie de</w:t>
      </w:r>
      <w:r w:rsidR="00F85A38">
        <w:rPr>
          <w:rFonts w:ascii="Garamond" w:eastAsia="Times New Roman" w:hAnsi="Garamond"/>
          <w:bCs/>
          <w:sz w:val="24"/>
          <w:szCs w:val="24"/>
        </w:rPr>
        <w:t>i soggetti</w:t>
      </w:r>
      <w:r w:rsidRPr="009C1A07">
        <w:rPr>
          <w:rFonts w:ascii="Garamond" w:eastAsia="Times New Roman" w:hAnsi="Garamond"/>
          <w:bCs/>
          <w:sz w:val="24"/>
          <w:szCs w:val="24"/>
        </w:rPr>
        <w:t xml:space="preserve"> coinvolt</w:t>
      </w:r>
      <w:r w:rsidR="00F85A38">
        <w:rPr>
          <w:rFonts w:ascii="Garamond" w:eastAsia="Times New Roman" w:hAnsi="Garamond"/>
          <w:bCs/>
          <w:sz w:val="24"/>
          <w:szCs w:val="24"/>
        </w:rPr>
        <w:t>i</w:t>
      </w:r>
      <w:r w:rsidRPr="009C1A07">
        <w:rPr>
          <w:rFonts w:ascii="Garamond" w:eastAsia="Times New Roman" w:hAnsi="Garamond"/>
          <w:bCs/>
          <w:sz w:val="24"/>
          <w:szCs w:val="24"/>
        </w:rPr>
        <w:t xml:space="preserve"> a qualsiasi titolo nell’esecuzione dell</w:t>
      </w:r>
      <w:r w:rsidR="00690F60">
        <w:rPr>
          <w:rFonts w:ascii="Garamond" w:eastAsia="Times New Roman" w:hAnsi="Garamond"/>
          <w:bCs/>
          <w:sz w:val="24"/>
          <w:szCs w:val="24"/>
        </w:rPr>
        <w:t>a prestazione</w:t>
      </w:r>
      <w:r w:rsidRPr="009C1A07">
        <w:rPr>
          <w:rFonts w:ascii="Garamond" w:eastAsia="Times New Roman" w:hAnsi="Garamond"/>
          <w:bCs/>
          <w:sz w:val="24"/>
          <w:szCs w:val="24"/>
        </w:rPr>
        <w:t>, ulteriori verifiche antimafia e queste abbiano dato come esito la cancellazione dall'</w:t>
      </w:r>
      <w:r w:rsidR="00690F60">
        <w:rPr>
          <w:rFonts w:ascii="Garamond" w:eastAsia="Times New Roman" w:hAnsi="Garamond"/>
          <w:bCs/>
          <w:sz w:val="24"/>
          <w:szCs w:val="24"/>
        </w:rPr>
        <w:t>a</w:t>
      </w:r>
      <w:r w:rsidRPr="009C1A07">
        <w:rPr>
          <w:rFonts w:ascii="Garamond" w:eastAsia="Times New Roman" w:hAnsi="Garamond"/>
          <w:bCs/>
          <w:sz w:val="24"/>
          <w:szCs w:val="24"/>
        </w:rPr>
        <w:t>nagrafe</w:t>
      </w:r>
      <w:r w:rsidR="00690F60">
        <w:rPr>
          <w:rFonts w:ascii="Garamond" w:eastAsia="Times New Roman" w:hAnsi="Garamond"/>
          <w:bCs/>
          <w:sz w:val="24"/>
          <w:szCs w:val="24"/>
        </w:rPr>
        <w:t>/elenco</w:t>
      </w:r>
      <w:r w:rsidRPr="009C1A07">
        <w:rPr>
          <w:rFonts w:ascii="Garamond" w:eastAsia="Times New Roman" w:hAnsi="Garamond"/>
          <w:bCs/>
          <w:sz w:val="24"/>
          <w:szCs w:val="24"/>
        </w:rPr>
        <w:t xml:space="preserve">, i relativi contratti o subcontratti saranno immediatamente ed automaticamente risolti mediante attivazione della clausola risolutiva espressa di cui agli articoli 5 e 6 del Protocollo </w:t>
      </w:r>
      <w:r>
        <w:rPr>
          <w:rFonts w:ascii="Garamond" w:eastAsia="Times New Roman" w:hAnsi="Garamond"/>
          <w:bCs/>
          <w:sz w:val="24"/>
          <w:szCs w:val="24"/>
        </w:rPr>
        <w:t>(art. 3 comma 2)</w:t>
      </w:r>
      <w:r w:rsidR="00A51F99">
        <w:rPr>
          <w:rFonts w:ascii="Garamond" w:eastAsia="Times New Roman" w:hAnsi="Garamond"/>
          <w:bCs/>
          <w:sz w:val="24"/>
          <w:szCs w:val="24"/>
        </w:rPr>
        <w:t>.</w:t>
      </w:r>
    </w:p>
    <w:p w:rsidR="00D4365F" w:rsidRDefault="007E2FB8"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Impegno</w:t>
      </w:r>
      <w:r w:rsidR="00D4365F">
        <w:rPr>
          <w:rFonts w:ascii="Garamond" w:eastAsia="Times New Roman" w:hAnsi="Garamond"/>
          <w:bCs/>
          <w:sz w:val="24"/>
          <w:szCs w:val="24"/>
        </w:rPr>
        <w:t>, anche in caso di stipula di subcontratto,</w:t>
      </w:r>
      <w:r w:rsidR="00D4365F" w:rsidRPr="009C1A07">
        <w:rPr>
          <w:rFonts w:ascii="Garamond" w:eastAsia="Times New Roman" w:hAnsi="Garamond"/>
          <w:bCs/>
          <w:sz w:val="24"/>
          <w:szCs w:val="24"/>
        </w:rPr>
        <w:t xml:space="preserve"> a dare comunicazione tempestiva all’Autorità Giudiziaria di tentativi di concussione che si siano, in qualsiasi modo, manifestati nei propri confronti, degli organi sociali o dei dirigenti </w:t>
      </w:r>
      <w:r w:rsidR="00F85A38">
        <w:rPr>
          <w:rFonts w:ascii="Garamond" w:eastAsia="Times New Roman" w:hAnsi="Garamond"/>
          <w:bCs/>
          <w:sz w:val="24"/>
          <w:szCs w:val="24"/>
        </w:rPr>
        <w:t>dell’ente</w:t>
      </w:r>
      <w:r w:rsidR="00D4365F" w:rsidRPr="009C1A07">
        <w:rPr>
          <w:rFonts w:ascii="Garamond" w:eastAsia="Times New Roman" w:hAnsi="Garamond"/>
          <w:bCs/>
          <w:sz w:val="24"/>
          <w:szCs w:val="24"/>
        </w:rPr>
        <w:t>.</w:t>
      </w:r>
      <w:r w:rsidR="00F85A38">
        <w:rPr>
          <w:rFonts w:ascii="Garamond" w:eastAsia="Times New Roman" w:hAnsi="Garamond"/>
          <w:bCs/>
          <w:sz w:val="24"/>
          <w:szCs w:val="24"/>
        </w:rPr>
        <w:t xml:space="preserve"> </w:t>
      </w:r>
      <w:r w:rsidR="00D4365F" w:rsidRPr="009C1A07">
        <w:rPr>
          <w:rFonts w:ascii="Garamond" w:eastAsia="Times New Roman" w:hAnsi="Garamond"/>
          <w:bCs/>
          <w:sz w:val="24"/>
          <w:szCs w:val="24"/>
        </w:rPr>
        <w:t>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w:t>
      </w:r>
      <w:r w:rsidR="00D4365F">
        <w:rPr>
          <w:rFonts w:ascii="Garamond" w:eastAsia="Times New Roman" w:hAnsi="Garamond"/>
          <w:bCs/>
          <w:sz w:val="24"/>
          <w:szCs w:val="24"/>
        </w:rPr>
        <w:t>evisto dall’articolo 317 c. p. (art. 5 comma 1 lett. a)</w:t>
      </w:r>
      <w:r w:rsidR="00A51F99">
        <w:rPr>
          <w:rFonts w:ascii="Garamond" w:eastAsia="Times New Roman" w:hAnsi="Garamond"/>
          <w:bCs/>
          <w:sz w:val="24"/>
          <w:szCs w:val="24"/>
        </w:rPr>
        <w:t>.</w:t>
      </w:r>
    </w:p>
    <w:p w:rsidR="00D4365F" w:rsidRDefault="007E2FB8"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Impegno</w:t>
      </w:r>
      <w:r w:rsidR="00D4365F">
        <w:rPr>
          <w:rFonts w:ascii="Garamond" w:eastAsia="Times New Roman" w:hAnsi="Garamond"/>
          <w:bCs/>
          <w:sz w:val="24"/>
          <w:szCs w:val="24"/>
        </w:rPr>
        <w:t>, in caso di stipula di subcontratto,</w:t>
      </w:r>
      <w:r w:rsidR="00D4365F" w:rsidRPr="002D6E29">
        <w:rPr>
          <w:rFonts w:ascii="Garamond" w:eastAsia="Times New Roman" w:hAnsi="Garamond"/>
          <w:bCs/>
          <w:sz w:val="24"/>
          <w:szCs w:val="24"/>
        </w:rPr>
        <w:t xml:space="preserve"> ad avvalersi della clausola risolutiva espressa, di cui all’articolo 1456 </w:t>
      </w:r>
      <w:hyperlink r:id="rId9" w:history="1">
        <w:r w:rsidR="00D4365F" w:rsidRPr="002D6E29">
          <w:rPr>
            <w:rFonts w:ascii="Garamond" w:eastAsia="Times New Roman" w:hAnsi="Garamond"/>
            <w:bCs/>
            <w:sz w:val="24"/>
            <w:szCs w:val="24"/>
          </w:rPr>
          <w:t>c. c.</w:t>
        </w:r>
      </w:hyperlink>
      <w:r w:rsidR="00D4365F" w:rsidRPr="002D6E29">
        <w:rPr>
          <w:rFonts w:ascii="Garamond" w:eastAsia="Times New Roman" w:hAnsi="Garamond"/>
          <w:bCs/>
          <w:sz w:val="24"/>
          <w:szCs w:val="24"/>
        </w:rPr>
        <w:t>, ogni qualvolta nei confronti del</w:t>
      </w:r>
      <w:r w:rsidR="00F85A38">
        <w:rPr>
          <w:rFonts w:ascii="Garamond" w:eastAsia="Times New Roman" w:hAnsi="Garamond"/>
          <w:bCs/>
          <w:sz w:val="24"/>
          <w:szCs w:val="24"/>
        </w:rPr>
        <w:t xml:space="preserve"> soggetto </w:t>
      </w:r>
      <w:r w:rsidR="00D4365F" w:rsidRPr="002D6E29">
        <w:rPr>
          <w:rFonts w:ascii="Garamond" w:eastAsia="Times New Roman" w:hAnsi="Garamond"/>
          <w:bCs/>
          <w:sz w:val="24"/>
          <w:szCs w:val="24"/>
        </w:rPr>
        <w:t>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w:t>
      </w:r>
      <w:r w:rsidR="00D4365F">
        <w:rPr>
          <w:rFonts w:ascii="Garamond" w:eastAsia="Times New Roman" w:hAnsi="Garamond"/>
          <w:bCs/>
          <w:sz w:val="24"/>
          <w:szCs w:val="24"/>
        </w:rPr>
        <w:t>s, comma 2, 353 e 353-bis c. p. (art. 5 comma 1 lett. b)</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DE07CF">
        <w:rPr>
          <w:rFonts w:ascii="Garamond" w:eastAsia="Times New Roman" w:hAnsi="Garamond"/>
          <w:bCs/>
          <w:sz w:val="24"/>
          <w:szCs w:val="24"/>
        </w:rPr>
        <w:t>Impegn</w:t>
      </w:r>
      <w:r w:rsidR="007E2FB8">
        <w:rPr>
          <w:rFonts w:ascii="Garamond" w:eastAsia="Times New Roman" w:hAnsi="Garamond"/>
          <w:bCs/>
          <w:sz w:val="24"/>
          <w:szCs w:val="24"/>
        </w:rPr>
        <w:t>o</w:t>
      </w:r>
      <w:r w:rsidRPr="00DE07CF">
        <w:rPr>
          <w:rFonts w:ascii="Garamond" w:eastAsia="Times New Roman" w:hAnsi="Garamond"/>
          <w:bCs/>
          <w:sz w:val="24"/>
          <w:szCs w:val="24"/>
        </w:rPr>
        <w:t xml:space="preserve">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w:t>
      </w:r>
      <w:r w:rsidRPr="00DE07CF">
        <w:rPr>
          <w:rFonts w:ascii="Garamond" w:eastAsia="Times New Roman" w:hAnsi="Garamond"/>
          <w:bCs/>
          <w:sz w:val="24"/>
          <w:szCs w:val="24"/>
        </w:rPr>
        <w:lastRenderedPageBreak/>
        <w:t>forma di condizionamento criminale che si manifesti nei confronti dell’</w:t>
      </w:r>
      <w:r w:rsidR="00F85A38">
        <w:rPr>
          <w:rFonts w:ascii="Garamond" w:eastAsia="Times New Roman" w:hAnsi="Garamond"/>
          <w:bCs/>
          <w:sz w:val="24"/>
          <w:szCs w:val="24"/>
        </w:rPr>
        <w:t>affidatario</w:t>
      </w:r>
      <w:r w:rsidRPr="00DE07CF">
        <w:rPr>
          <w:rFonts w:ascii="Garamond" w:eastAsia="Times New Roman" w:hAnsi="Garamond"/>
          <w:bCs/>
          <w:sz w:val="24"/>
          <w:szCs w:val="24"/>
        </w:rPr>
        <w:t>, dei componenti della compagine sociale, dei dipendenti o dei loro familiari, sia nella fase dell’aggiudicazion</w:t>
      </w:r>
      <w:r>
        <w:rPr>
          <w:rFonts w:ascii="Garamond" w:eastAsia="Times New Roman" w:hAnsi="Garamond"/>
          <w:bCs/>
          <w:sz w:val="24"/>
          <w:szCs w:val="24"/>
        </w:rPr>
        <w:t>e che in quella dell’ese</w:t>
      </w:r>
      <w:r w:rsidR="00A51F99">
        <w:rPr>
          <w:rFonts w:ascii="Garamond" w:eastAsia="Times New Roman" w:hAnsi="Garamond"/>
          <w:bCs/>
          <w:sz w:val="24"/>
          <w:szCs w:val="24"/>
        </w:rPr>
        <w:t>cuzione (art. 6 comma 1 lett. a</w:t>
      </w:r>
      <w:r>
        <w:rPr>
          <w:rFonts w:ascii="Garamond" w:eastAsia="Times New Roman" w:hAnsi="Garamond"/>
          <w:bCs/>
          <w:sz w:val="24"/>
          <w:szCs w:val="24"/>
        </w:rPr>
        <w:t>)</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DE07CF">
        <w:rPr>
          <w:rFonts w:ascii="Garamond" w:eastAsia="Times New Roman" w:hAnsi="Garamond"/>
          <w:bCs/>
          <w:sz w:val="24"/>
          <w:szCs w:val="24"/>
        </w:rPr>
        <w:t xml:space="preserve">Obbligo di assumere a proprio carico </w:t>
      </w:r>
      <w:r w:rsidR="00F85A38">
        <w:rPr>
          <w:rFonts w:ascii="Garamond" w:eastAsia="Times New Roman" w:hAnsi="Garamond"/>
          <w:bCs/>
          <w:sz w:val="24"/>
          <w:szCs w:val="24"/>
        </w:rPr>
        <w:t>gli oneri</w:t>
      </w:r>
      <w:r w:rsidRPr="00DE07CF">
        <w:rPr>
          <w:rFonts w:ascii="Garamond" w:eastAsia="Times New Roman" w:hAnsi="Garamond"/>
          <w:bCs/>
          <w:sz w:val="24"/>
          <w:szCs w:val="24"/>
        </w:rPr>
        <w:t xml:space="preserve"> derivant</w:t>
      </w:r>
      <w:r w:rsidR="00F85A38">
        <w:rPr>
          <w:rFonts w:ascii="Garamond" w:eastAsia="Times New Roman" w:hAnsi="Garamond"/>
          <w:bCs/>
          <w:sz w:val="24"/>
          <w:szCs w:val="24"/>
        </w:rPr>
        <w:t>i</w:t>
      </w:r>
      <w:r w:rsidRPr="00DE07CF">
        <w:rPr>
          <w:rFonts w:ascii="Garamond" w:eastAsia="Times New Roman" w:hAnsi="Garamond"/>
          <w:bCs/>
          <w:sz w:val="24"/>
          <w:szCs w:val="24"/>
        </w:rPr>
        <w:t xml:space="preserve"> dal rispetto degli accordi/protocolli promossi e stipulati in materia di sicurezza nonché di repressione della criminalità </w:t>
      </w:r>
      <w:r>
        <w:rPr>
          <w:rFonts w:ascii="Garamond" w:eastAsia="Times New Roman" w:hAnsi="Garamond"/>
          <w:bCs/>
          <w:sz w:val="24"/>
          <w:szCs w:val="24"/>
        </w:rPr>
        <w:t>(art. 6 comma 2 lett. a)</w:t>
      </w:r>
      <w:r w:rsidR="00A51F99">
        <w:rPr>
          <w:rFonts w:ascii="Garamond" w:eastAsia="Times New Roman" w:hAnsi="Garamond"/>
          <w:bCs/>
          <w:sz w:val="24"/>
          <w:szCs w:val="24"/>
        </w:rPr>
        <w:t>.</w:t>
      </w:r>
    </w:p>
    <w:p w:rsidR="00D4365F" w:rsidRDefault="00D4365F" w:rsidP="00A51F99">
      <w:pPr>
        <w:pStyle w:val="Paragrafoelenco"/>
        <w:numPr>
          <w:ilvl w:val="0"/>
          <w:numId w:val="11"/>
        </w:numPr>
        <w:ind w:left="426" w:hanging="284"/>
        <w:jc w:val="both"/>
        <w:rPr>
          <w:rFonts w:ascii="Garamond" w:eastAsia="Times New Roman" w:hAnsi="Garamond"/>
          <w:bCs/>
          <w:sz w:val="24"/>
          <w:szCs w:val="24"/>
        </w:rPr>
      </w:pPr>
      <w:r w:rsidRPr="00DE07CF">
        <w:rPr>
          <w:rFonts w:ascii="Garamond" w:eastAsia="Times New Roman" w:hAnsi="Garamond"/>
          <w:bCs/>
          <w:sz w:val="24"/>
          <w:szCs w:val="24"/>
        </w:rPr>
        <w:t>Obbligo di far rispettare il Protocollo dai propri subcontraenti, tramite l’inserimento di clausole contrattuali di contenuto analogo a quelle di cui all’art. 6 comma 1 del Protocollo</w:t>
      </w:r>
      <w:r>
        <w:rPr>
          <w:rFonts w:ascii="Garamond" w:eastAsia="Times New Roman" w:hAnsi="Garamond"/>
          <w:bCs/>
          <w:sz w:val="24"/>
          <w:szCs w:val="24"/>
        </w:rPr>
        <w:t xml:space="preserve"> (art. 6 comma 2 lett. b)</w:t>
      </w:r>
      <w:r w:rsidR="00A51F99">
        <w:rPr>
          <w:rFonts w:ascii="Garamond" w:eastAsia="Times New Roman" w:hAnsi="Garamond"/>
          <w:bCs/>
          <w:sz w:val="24"/>
          <w:szCs w:val="24"/>
        </w:rPr>
        <w:t xml:space="preserve">, e di </w:t>
      </w:r>
      <w:r w:rsidRPr="00DE07CF">
        <w:rPr>
          <w:rFonts w:ascii="Garamond" w:eastAsia="Times New Roman" w:hAnsi="Garamond"/>
          <w:bCs/>
          <w:sz w:val="24"/>
          <w:szCs w:val="24"/>
        </w:rPr>
        <w:t>allegare il Protocollo al subcontratto, prevedendo contestualmente l'obbligo in capo al subcontraente di inserire analoga disciplina nei contratti da quest'ultimo stipulati con la propria controparte</w:t>
      </w:r>
      <w:r>
        <w:rPr>
          <w:rFonts w:ascii="Garamond" w:eastAsia="Times New Roman" w:hAnsi="Garamond"/>
          <w:bCs/>
          <w:sz w:val="24"/>
          <w:szCs w:val="24"/>
        </w:rPr>
        <w:t xml:space="preserve"> (art. 6 comma 2 lett. b)</w:t>
      </w:r>
      <w:r w:rsidR="00A51F99">
        <w:rPr>
          <w:rFonts w:ascii="Garamond" w:eastAsia="Times New Roman" w:hAnsi="Garamond"/>
          <w:bCs/>
          <w:sz w:val="24"/>
          <w:szCs w:val="24"/>
        </w:rPr>
        <w:t>.</w:t>
      </w:r>
    </w:p>
    <w:p w:rsidR="00D4365F" w:rsidRDefault="00D4365F" w:rsidP="00D4365F">
      <w:pPr>
        <w:pStyle w:val="Paragrafoelenco"/>
        <w:numPr>
          <w:ilvl w:val="0"/>
          <w:numId w:val="11"/>
        </w:numPr>
        <w:ind w:left="426" w:hanging="284"/>
        <w:jc w:val="both"/>
        <w:rPr>
          <w:rFonts w:ascii="Garamond" w:eastAsia="Times New Roman" w:hAnsi="Garamond"/>
          <w:bCs/>
          <w:sz w:val="24"/>
          <w:szCs w:val="24"/>
        </w:rPr>
      </w:pPr>
      <w:r w:rsidRPr="00312CFC">
        <w:rPr>
          <w:rFonts w:ascii="Garamond" w:eastAsia="Times New Roman" w:hAnsi="Garamond"/>
          <w:bCs/>
          <w:sz w:val="24"/>
          <w:szCs w:val="24"/>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0" w:history="1">
        <w:r w:rsidRPr="00312CFC">
          <w:rPr>
            <w:rFonts w:ascii="Garamond" w:eastAsia="Times New Roman" w:hAnsi="Garamond"/>
            <w:bCs/>
            <w:sz w:val="24"/>
            <w:szCs w:val="24"/>
          </w:rPr>
          <w:t>decreto legislativo n. 50 del 2016</w:t>
        </w:r>
      </w:hyperlink>
      <w:r w:rsidRPr="00312CFC">
        <w:rPr>
          <w:rFonts w:ascii="Garamond" w:eastAsia="Times New Roman" w:hAnsi="Garamond"/>
          <w:bCs/>
          <w:sz w:val="24"/>
          <w:szCs w:val="24"/>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w:t>
      </w:r>
      <w:r w:rsidR="00F85A38">
        <w:rPr>
          <w:rFonts w:ascii="Garamond" w:eastAsia="Times New Roman" w:hAnsi="Garamond"/>
          <w:bCs/>
          <w:sz w:val="24"/>
          <w:szCs w:val="24"/>
        </w:rPr>
        <w:t xml:space="preserve"> </w:t>
      </w:r>
      <w:r>
        <w:rPr>
          <w:rFonts w:ascii="Garamond" w:eastAsia="Times New Roman" w:hAnsi="Garamond"/>
          <w:bCs/>
          <w:sz w:val="24"/>
          <w:szCs w:val="24"/>
        </w:rPr>
        <w:t>(art. 6 comma 2 lett. c)</w:t>
      </w:r>
      <w:r w:rsidR="00A51F99">
        <w:rPr>
          <w:rFonts w:ascii="Garamond" w:eastAsia="Times New Roman" w:hAnsi="Garamond"/>
          <w:bCs/>
          <w:sz w:val="24"/>
          <w:szCs w:val="24"/>
        </w:rPr>
        <w:t>.</w:t>
      </w:r>
    </w:p>
    <w:p w:rsidR="00D4365F" w:rsidRPr="00DE07CF" w:rsidRDefault="00D4365F" w:rsidP="00D4365F">
      <w:pPr>
        <w:pStyle w:val="Paragrafoelenco"/>
        <w:numPr>
          <w:ilvl w:val="0"/>
          <w:numId w:val="11"/>
        </w:numPr>
        <w:ind w:left="426" w:hanging="284"/>
        <w:jc w:val="both"/>
        <w:rPr>
          <w:rFonts w:ascii="Garamond" w:eastAsia="Times New Roman" w:hAnsi="Garamond"/>
          <w:bCs/>
          <w:sz w:val="24"/>
          <w:szCs w:val="24"/>
        </w:rPr>
      </w:pPr>
      <w:r w:rsidRPr="00312CFC">
        <w:rPr>
          <w:rFonts w:ascii="Garamond" w:eastAsia="Times New Roman" w:hAnsi="Garamond"/>
          <w:bCs/>
          <w:sz w:val="24"/>
          <w:szCs w:val="24"/>
        </w:rPr>
        <w:t xml:space="preserve">Obbligo di ricorrere al distacco della manodopera - ivi compresi i lavoratori distaccati da imprese comunitarie che operano ai sensi del </w:t>
      </w:r>
      <w:hyperlink r:id="rId11" w:history="1">
        <w:r w:rsidRPr="00312CFC">
          <w:rPr>
            <w:rFonts w:ascii="Garamond" w:eastAsia="Times New Roman" w:hAnsi="Garamond"/>
            <w:bCs/>
            <w:sz w:val="24"/>
            <w:szCs w:val="24"/>
          </w:rPr>
          <w:t>decreto legislativo n. 136 del 2016</w:t>
        </w:r>
      </w:hyperlink>
      <w:r w:rsidRPr="00312CFC">
        <w:rPr>
          <w:rFonts w:ascii="Garamond" w:eastAsia="Times New Roman" w:hAnsi="Garamond"/>
          <w:bCs/>
          <w:sz w:val="24"/>
          <w:szCs w:val="24"/>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2" w:history="1">
        <w:r w:rsidRPr="00312CFC">
          <w:rPr>
            <w:rFonts w:ascii="Garamond" w:eastAsia="Times New Roman" w:hAnsi="Garamond"/>
            <w:bCs/>
            <w:sz w:val="24"/>
            <w:szCs w:val="24"/>
          </w:rPr>
          <w:t>decreto-legislativo n. 276 del 2003</w:t>
        </w:r>
      </w:hyperlink>
      <w:r w:rsidRPr="00312CFC">
        <w:rPr>
          <w:rFonts w:ascii="Garamond" w:eastAsia="Times New Roman" w:hAnsi="Garamond"/>
          <w:bCs/>
          <w:sz w:val="24"/>
          <w:szCs w:val="24"/>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w:t>
      </w:r>
      <w:r>
        <w:rPr>
          <w:rFonts w:ascii="Garamond" w:eastAsia="Times New Roman" w:hAnsi="Garamond"/>
          <w:bCs/>
          <w:sz w:val="24"/>
          <w:szCs w:val="24"/>
        </w:rPr>
        <w:t xml:space="preserve"> (art. 6 comma 2 lett. d)</w:t>
      </w:r>
      <w:r w:rsidR="00A51F99">
        <w:rPr>
          <w:rFonts w:ascii="Garamond" w:eastAsia="Times New Roman" w:hAnsi="Garamond"/>
          <w:bCs/>
          <w:sz w:val="24"/>
          <w:szCs w:val="24"/>
        </w:rPr>
        <w:t>.</w:t>
      </w:r>
    </w:p>
    <w:p w:rsidR="00D4365F" w:rsidRPr="00BB7521" w:rsidRDefault="00C168A8"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Impegno a m</w:t>
      </w:r>
      <w:r w:rsidR="00D4365F" w:rsidRPr="00BB7521">
        <w:rPr>
          <w:rFonts w:ascii="Garamond" w:eastAsia="Times New Roman" w:hAnsi="Garamond"/>
          <w:bCs/>
          <w:sz w:val="24"/>
          <w:szCs w:val="24"/>
        </w:rPr>
        <w:t>ettere a disposizione dell</w:t>
      </w:r>
      <w:r w:rsidR="00A51F99">
        <w:rPr>
          <w:rFonts w:ascii="Garamond" w:eastAsia="Times New Roman" w:hAnsi="Garamond"/>
          <w:bCs/>
          <w:sz w:val="24"/>
          <w:szCs w:val="24"/>
        </w:rPr>
        <w:t>’ente</w:t>
      </w:r>
      <w:r w:rsidR="00D4365F" w:rsidRPr="00BB7521">
        <w:rPr>
          <w:rFonts w:ascii="Garamond" w:eastAsia="Times New Roman" w:hAnsi="Garamond"/>
          <w:bCs/>
          <w:sz w:val="24"/>
          <w:szCs w:val="24"/>
        </w:rPr>
        <w:t xml:space="preserve"> aggiudicatari</w:t>
      </w:r>
      <w:r w:rsidR="00A51F99">
        <w:rPr>
          <w:rFonts w:ascii="Garamond" w:eastAsia="Times New Roman" w:hAnsi="Garamond"/>
          <w:bCs/>
          <w:sz w:val="24"/>
          <w:szCs w:val="24"/>
        </w:rPr>
        <w:t>o</w:t>
      </w:r>
      <w:r w:rsidR="00D4365F" w:rsidRPr="00BB7521">
        <w:rPr>
          <w:rFonts w:ascii="Garamond" w:eastAsia="Times New Roman" w:hAnsi="Garamond"/>
          <w:bCs/>
          <w:sz w:val="24"/>
          <w:szCs w:val="24"/>
        </w:rPr>
        <w:t xml:space="preserve"> i dati relativi alla forza lavoro presente in cantiere, specificando, per ciascuna unità, la qualifica professionale</w:t>
      </w:r>
      <w:r w:rsidR="00D4365F">
        <w:rPr>
          <w:rFonts w:ascii="Garamond" w:eastAsia="Times New Roman" w:hAnsi="Garamond"/>
          <w:bCs/>
          <w:sz w:val="24"/>
          <w:szCs w:val="24"/>
        </w:rPr>
        <w:t xml:space="preserve"> (art. 7 comma 2 lett. a)</w:t>
      </w:r>
      <w:r w:rsidR="00A51F99">
        <w:rPr>
          <w:rFonts w:ascii="Garamond" w:eastAsia="Times New Roman" w:hAnsi="Garamond"/>
          <w:bCs/>
          <w:sz w:val="24"/>
          <w:szCs w:val="24"/>
        </w:rPr>
        <w:t>.</w:t>
      </w:r>
    </w:p>
    <w:p w:rsidR="00D4365F" w:rsidRPr="00BB7521" w:rsidRDefault="00C168A8"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Impegno a m</w:t>
      </w:r>
      <w:r w:rsidRPr="00BB7521">
        <w:rPr>
          <w:rFonts w:ascii="Garamond" w:eastAsia="Times New Roman" w:hAnsi="Garamond"/>
          <w:bCs/>
          <w:sz w:val="24"/>
          <w:szCs w:val="24"/>
        </w:rPr>
        <w:t xml:space="preserve">ettere </w:t>
      </w:r>
      <w:r w:rsidR="00D4365F" w:rsidRPr="00BB7521">
        <w:rPr>
          <w:rFonts w:ascii="Garamond" w:eastAsia="Times New Roman" w:hAnsi="Garamond"/>
          <w:bCs/>
          <w:sz w:val="24"/>
          <w:szCs w:val="24"/>
        </w:rPr>
        <w:t>a disposizione dell</w:t>
      </w:r>
      <w:r w:rsidR="00A51F99">
        <w:rPr>
          <w:rFonts w:ascii="Garamond" w:eastAsia="Times New Roman" w:hAnsi="Garamond"/>
          <w:bCs/>
          <w:sz w:val="24"/>
          <w:szCs w:val="24"/>
        </w:rPr>
        <w:t>a Struttura</w:t>
      </w:r>
      <w:r w:rsidR="00D4365F" w:rsidRPr="00BB7521">
        <w:rPr>
          <w:rFonts w:ascii="Garamond" w:eastAsia="Times New Roman" w:hAnsi="Garamond"/>
          <w:bCs/>
          <w:sz w:val="24"/>
          <w:szCs w:val="24"/>
        </w:rPr>
        <w:t>,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w:t>
      </w:r>
      <w:r w:rsidR="00D4365F">
        <w:rPr>
          <w:rFonts w:ascii="Garamond" w:eastAsia="Times New Roman" w:hAnsi="Garamond"/>
          <w:bCs/>
          <w:sz w:val="24"/>
          <w:szCs w:val="24"/>
        </w:rPr>
        <w:t xml:space="preserve"> (art. 7 comma 2 lett. b)</w:t>
      </w:r>
      <w:r w:rsidR="00A51F99">
        <w:rPr>
          <w:rFonts w:ascii="Garamond" w:eastAsia="Times New Roman" w:hAnsi="Garamond"/>
          <w:bCs/>
          <w:sz w:val="24"/>
          <w:szCs w:val="24"/>
        </w:rPr>
        <w:t>.</w:t>
      </w:r>
    </w:p>
    <w:p w:rsidR="00D4365F" w:rsidRPr="00BB7521" w:rsidRDefault="00C168A8"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Impegno a m</w:t>
      </w:r>
      <w:r w:rsidRPr="00BB7521">
        <w:rPr>
          <w:rFonts w:ascii="Garamond" w:eastAsia="Times New Roman" w:hAnsi="Garamond"/>
          <w:bCs/>
          <w:sz w:val="24"/>
          <w:szCs w:val="24"/>
        </w:rPr>
        <w:t xml:space="preserve">ettere </w:t>
      </w:r>
      <w:r w:rsidR="00D4365F" w:rsidRPr="00BB7521">
        <w:rPr>
          <w:rFonts w:ascii="Garamond" w:eastAsia="Times New Roman" w:hAnsi="Garamond"/>
          <w:bCs/>
          <w:sz w:val="24"/>
          <w:szCs w:val="24"/>
        </w:rPr>
        <w:t xml:space="preserve">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3" w:history="1">
        <w:r w:rsidR="00D4365F" w:rsidRPr="00BB7521">
          <w:rPr>
            <w:rFonts w:ascii="Garamond" w:eastAsia="Times New Roman" w:hAnsi="Garamond"/>
            <w:bCs/>
            <w:sz w:val="24"/>
            <w:szCs w:val="24"/>
          </w:rPr>
          <w:t>D.P.R. n. 445 del 2000</w:t>
        </w:r>
      </w:hyperlink>
      <w:r w:rsidR="00D4365F">
        <w:rPr>
          <w:rFonts w:ascii="Garamond" w:eastAsia="Times New Roman" w:hAnsi="Garamond"/>
          <w:bCs/>
          <w:sz w:val="24"/>
          <w:szCs w:val="24"/>
        </w:rPr>
        <w:t xml:space="preserve"> (art. 7 comma 2 lett. c)</w:t>
      </w:r>
      <w:r w:rsidR="00A51F99">
        <w:rPr>
          <w:rFonts w:ascii="Garamond" w:eastAsia="Times New Roman" w:hAnsi="Garamond"/>
          <w:bCs/>
          <w:sz w:val="24"/>
          <w:szCs w:val="24"/>
        </w:rPr>
        <w:t>.</w:t>
      </w:r>
    </w:p>
    <w:p w:rsidR="00D4365F" w:rsidRDefault="00A51F99" w:rsidP="00D4365F">
      <w:pPr>
        <w:pStyle w:val="Paragrafoelenco"/>
        <w:numPr>
          <w:ilvl w:val="0"/>
          <w:numId w:val="11"/>
        </w:numPr>
        <w:ind w:left="426" w:hanging="284"/>
        <w:jc w:val="both"/>
        <w:rPr>
          <w:rFonts w:ascii="Garamond" w:eastAsia="Times New Roman" w:hAnsi="Garamond"/>
          <w:bCs/>
          <w:sz w:val="24"/>
          <w:szCs w:val="24"/>
        </w:rPr>
      </w:pPr>
      <w:r>
        <w:rPr>
          <w:rFonts w:ascii="Garamond" w:eastAsia="Times New Roman" w:hAnsi="Garamond"/>
          <w:bCs/>
          <w:sz w:val="24"/>
          <w:szCs w:val="24"/>
        </w:rPr>
        <w:t>Accettazione espressa del fatto che l</w:t>
      </w:r>
      <w:r w:rsidR="00D4365F" w:rsidRPr="00E152C9">
        <w:rPr>
          <w:rFonts w:ascii="Garamond" w:eastAsia="Times New Roman" w:hAnsi="Garamond"/>
          <w:bCs/>
          <w:sz w:val="24"/>
          <w:szCs w:val="24"/>
        </w:rPr>
        <w:t xml:space="preserve">’inosservanza di tutti gli obblighi previsti nel Protocollo </w:t>
      </w:r>
      <w:r>
        <w:rPr>
          <w:rFonts w:ascii="Garamond" w:eastAsia="Times New Roman" w:hAnsi="Garamond"/>
          <w:bCs/>
          <w:sz w:val="24"/>
          <w:szCs w:val="24"/>
        </w:rPr>
        <w:t xml:space="preserve">e applicabili potranno essere </w:t>
      </w:r>
      <w:r w:rsidR="00D4365F" w:rsidRPr="00E152C9">
        <w:rPr>
          <w:rFonts w:ascii="Garamond" w:eastAsia="Times New Roman" w:hAnsi="Garamond"/>
          <w:bCs/>
          <w:sz w:val="24"/>
          <w:szCs w:val="24"/>
        </w:rPr>
        <w:t xml:space="preserve">sanzionati ai sensi dell’art. 8 del Protocollo </w:t>
      </w:r>
      <w:r>
        <w:rPr>
          <w:rFonts w:ascii="Garamond" w:eastAsia="Times New Roman" w:hAnsi="Garamond"/>
          <w:bCs/>
          <w:sz w:val="24"/>
          <w:szCs w:val="24"/>
        </w:rPr>
        <w:t>medesimo.</w:t>
      </w:r>
    </w:p>
    <w:p w:rsidR="00795D7E" w:rsidRPr="00157601" w:rsidRDefault="00795D7E" w:rsidP="00D4365F">
      <w:pPr>
        <w:spacing w:after="0" w:line="240" w:lineRule="auto"/>
        <w:ind w:right="-17"/>
        <w:jc w:val="both"/>
        <w:rPr>
          <w:rFonts w:ascii="Garamond" w:eastAsia="Times New Roman" w:hAnsi="Garamond"/>
          <w:bCs/>
          <w:i/>
          <w:sz w:val="24"/>
          <w:szCs w:val="24"/>
        </w:rPr>
      </w:pPr>
    </w:p>
    <w:p w:rsidR="00795D7E" w:rsidRDefault="00795D7E" w:rsidP="006F5001">
      <w:pPr>
        <w:spacing w:after="0" w:line="240" w:lineRule="auto"/>
        <w:ind w:right="-17"/>
        <w:jc w:val="both"/>
        <w:rPr>
          <w:rFonts w:ascii="Garamond" w:eastAsia="Times New Roman" w:hAnsi="Garamond"/>
          <w:bCs/>
          <w:sz w:val="24"/>
          <w:szCs w:val="24"/>
        </w:rPr>
      </w:pPr>
    </w:p>
    <w:p w:rsidR="00B67566" w:rsidRDefault="00B67566" w:rsidP="004106A0">
      <w:pPr>
        <w:spacing w:after="0" w:line="240" w:lineRule="auto"/>
        <w:ind w:right="-17"/>
        <w:jc w:val="both"/>
        <w:rPr>
          <w:rFonts w:ascii="Garamond" w:eastAsia="Times New Roman" w:hAnsi="Garamond"/>
          <w:bCs/>
          <w:sz w:val="24"/>
          <w:szCs w:val="24"/>
        </w:rPr>
      </w:pPr>
    </w:p>
    <w:p w:rsidR="00B67566" w:rsidRPr="002C7B41" w:rsidRDefault="00B67566" w:rsidP="00B67566">
      <w:pPr>
        <w:spacing w:after="0" w:line="240" w:lineRule="auto"/>
        <w:ind w:right="-17"/>
        <w:jc w:val="both"/>
        <w:rPr>
          <w:rFonts w:ascii="Garamond" w:eastAsia="Times New Roman" w:hAnsi="Garamond"/>
          <w:bCs/>
          <w:i/>
          <w:sz w:val="24"/>
          <w:szCs w:val="24"/>
        </w:rPr>
      </w:pPr>
      <w:r w:rsidRPr="00B67566">
        <w:rPr>
          <w:rFonts w:ascii="Garamond" w:eastAsia="Times New Roman" w:hAnsi="Garamond"/>
          <w:b/>
          <w:bCs/>
          <w:sz w:val="24"/>
          <w:szCs w:val="24"/>
        </w:rPr>
        <w:t>*</w:t>
      </w:r>
      <w:r w:rsidRPr="00B67566">
        <w:rPr>
          <w:rFonts w:ascii="Garamond" w:eastAsia="Times New Roman" w:hAnsi="Garamond" w:cs="Times New Roman"/>
          <w:b/>
          <w:bCs/>
          <w:iCs/>
          <w:caps/>
          <w:sz w:val="24"/>
          <w:szCs w:val="28"/>
        </w:rPr>
        <w:t xml:space="preserve"> </w:t>
      </w:r>
      <w:r w:rsidRPr="002C7B41">
        <w:rPr>
          <w:rFonts w:ascii="Garamond" w:eastAsia="Times New Roman" w:hAnsi="Garamond" w:cs="Times New Roman"/>
          <w:b/>
          <w:bCs/>
          <w:iCs/>
          <w:caps/>
          <w:sz w:val="24"/>
          <w:szCs w:val="28"/>
        </w:rPr>
        <w:t>PAGAMENTO DEL CONTRIBUTO A FAVORE DELL’</w:t>
      </w:r>
      <w:r w:rsidRPr="002C7B41">
        <w:rPr>
          <w:rFonts w:ascii="Garamond" w:eastAsia="Times New Roman" w:hAnsi="Garamond" w:cs="Calibri"/>
          <w:b/>
          <w:bCs/>
          <w:iCs/>
          <w:caps/>
          <w:sz w:val="24"/>
          <w:szCs w:val="24"/>
          <w:lang w:val="x-none"/>
        </w:rPr>
        <w:t>ANAC</w:t>
      </w:r>
      <w:r w:rsidRPr="002C7B41">
        <w:rPr>
          <w:rFonts w:ascii="Garamond" w:eastAsia="Times New Roman" w:hAnsi="Garamond" w:cs="Calibri"/>
          <w:b/>
          <w:bCs/>
          <w:iCs/>
          <w:caps/>
          <w:sz w:val="24"/>
          <w:szCs w:val="24"/>
        </w:rPr>
        <w:t>.</w:t>
      </w:r>
      <w:r w:rsidRPr="002C7B41">
        <w:rPr>
          <w:rFonts w:ascii="Garamond" w:eastAsia="Times New Roman" w:hAnsi="Garamond" w:cs="Times New Roman"/>
          <w:b/>
          <w:bCs/>
          <w:iCs/>
          <w:caps/>
          <w:sz w:val="24"/>
          <w:szCs w:val="28"/>
          <w:lang w:val="x-none"/>
        </w:rPr>
        <w:t xml:space="preserve"> </w:t>
      </w:r>
    </w:p>
    <w:p w:rsidR="00B67566" w:rsidRPr="00B67566" w:rsidRDefault="00B67566" w:rsidP="00B67566">
      <w:pPr>
        <w:spacing w:before="60" w:after="60" w:line="276" w:lineRule="auto"/>
        <w:jc w:val="both"/>
        <w:rPr>
          <w:rFonts w:ascii="Garamond" w:eastAsia="Times New Roman" w:hAnsi="Garamond" w:cs="Calibri"/>
          <w:b/>
          <w:i/>
          <w:sz w:val="24"/>
          <w:szCs w:val="24"/>
        </w:rPr>
      </w:pPr>
      <w:r w:rsidRPr="00B67566">
        <w:rPr>
          <w:rFonts w:ascii="Garamond" w:eastAsia="Times New Roman" w:hAnsi="Garamond" w:cs="Calibri"/>
          <w:b/>
          <w:i/>
          <w:sz w:val="24"/>
          <w:szCs w:val="24"/>
        </w:rPr>
        <w:t xml:space="preserve">(in caso di interventi post-sisma, si rimanda al Comunicato del Presidente dell'Autorità dell'11 ottobre 2017 recante “Esonero del pagamento del contributo in favore dell’Autorità per </w:t>
      </w:r>
      <w:r w:rsidRPr="00B67566">
        <w:rPr>
          <w:rFonts w:ascii="Garamond" w:eastAsia="Times New Roman" w:hAnsi="Garamond" w:cs="Calibri"/>
          <w:b/>
          <w:i/>
          <w:sz w:val="24"/>
          <w:szCs w:val="24"/>
        </w:rPr>
        <w:lastRenderedPageBreak/>
        <w:t>l’affidamento dei lavori, servizi e forniture espletati nell’ambito della ricostruzione, pubblica e privata, a seguito degli eventi sismici del 2016 e del 2017 – Istruzioni operative”: il RUP dovrà sottoscrivere la richiesta di esonero ed inviarla via pec all’Autorità entro i 15 giorni solari successivi alla pubblicazione del bando, ove va indicato l’esonero stesso per gli operatori economici partecipanti)</w:t>
      </w:r>
      <w:bookmarkStart w:id="7" w:name="_GoBack"/>
      <w:bookmarkEnd w:id="7"/>
    </w:p>
    <w:sectPr w:rsidR="00B67566" w:rsidRPr="00B675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E8" w:rsidRDefault="005F2AE8" w:rsidP="0021260B">
      <w:pPr>
        <w:spacing w:after="0" w:line="240" w:lineRule="auto"/>
      </w:pPr>
      <w:r>
        <w:separator/>
      </w:r>
    </w:p>
  </w:endnote>
  <w:endnote w:type="continuationSeparator" w:id="0">
    <w:p w:rsidR="005F2AE8" w:rsidRDefault="005F2AE8" w:rsidP="0021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E8" w:rsidRDefault="005F2AE8" w:rsidP="0021260B">
      <w:pPr>
        <w:spacing w:after="0" w:line="240" w:lineRule="auto"/>
      </w:pPr>
      <w:r>
        <w:separator/>
      </w:r>
    </w:p>
  </w:footnote>
  <w:footnote w:type="continuationSeparator" w:id="0">
    <w:p w:rsidR="005F2AE8" w:rsidRDefault="005F2AE8" w:rsidP="0021260B">
      <w:pPr>
        <w:spacing w:after="0" w:line="240" w:lineRule="auto"/>
      </w:pPr>
      <w:r>
        <w:continuationSeparator/>
      </w:r>
    </w:p>
  </w:footnote>
  <w:footnote w:id="1">
    <w:p w:rsidR="005F2AE8" w:rsidRPr="00A7086F" w:rsidRDefault="005F2AE8" w:rsidP="00BD01EE">
      <w:pPr>
        <w:pStyle w:val="Testonotaapidipagina"/>
        <w:jc w:val="both"/>
      </w:pPr>
      <w:r>
        <w:rPr>
          <w:rStyle w:val="Rimandonotaapidipagina"/>
        </w:rPr>
        <w:footnoteRef/>
      </w:r>
      <w:r>
        <w:t xml:space="preserve"> </w:t>
      </w:r>
      <w:r w:rsidRPr="00A7086F">
        <w:t xml:space="preserve">Tale requisito </w:t>
      </w:r>
      <w:r>
        <w:t>potrebbe</w:t>
      </w:r>
      <w:r w:rsidRPr="00A7086F">
        <w:t xml:space="preserve"> anche essere pretermesso, </w:t>
      </w:r>
      <w:r>
        <w:t xml:space="preserve">in relazione all’entità ed effettiva complessità del servizio richiesto. In linea generale tuttavia si ritiene </w:t>
      </w:r>
      <w:r w:rsidRPr="00A7086F">
        <w:t>importante al fine di garantire la qualità delle prestazioni</w:t>
      </w:r>
      <w:r>
        <w:t xml:space="preserve"> in caso di affidamento della progettazione</w:t>
      </w:r>
      <w:r w:rsidRPr="00A7086F">
        <w:t xml:space="preserve">, anche in relazione </w:t>
      </w:r>
      <w:r>
        <w:t>ai limiti al subappalto delle relative prestazioni e, in particolare, con riguardo alle indicazioni dell’ANAC relative al reperimento del geologo fin dall’inizio della fornitura delle prestazioni progettuali.</w:t>
      </w:r>
    </w:p>
  </w:footnote>
  <w:footnote w:id="2">
    <w:p w:rsidR="005F2AE8" w:rsidRDefault="005F2AE8" w:rsidP="0021260B">
      <w:pPr>
        <w:pStyle w:val="Testonotaapidipagina"/>
        <w:jc w:val="both"/>
      </w:pPr>
      <w:r>
        <w:rPr>
          <w:rStyle w:val="Rimandonotaapidipagina"/>
        </w:rPr>
        <w:footnoteRef/>
      </w:r>
      <w:r>
        <w:t xml:space="preserve"> Qualora si riferisca a procedura negoziata senza previa pubblicazione di bando (PARTE II Titolo III Codice) il riferimento è all’art. 63 Codice e alle motivazioni ivi ammesse. </w:t>
      </w:r>
      <w:r w:rsidRPr="009B26F5">
        <w:rPr>
          <w:b/>
        </w:rPr>
        <w:t>Qualora invece si tratti di affidamento per la ricostruzione post-sisma il riferimento è all’</w:t>
      </w:r>
      <w:r w:rsidRPr="001251C3">
        <w:rPr>
          <w:b/>
        </w:rPr>
        <w:t>art. 14 comma 4bis del D.L 186/16 e s.m.i.</w:t>
      </w:r>
      <w:r>
        <w:rPr>
          <w:b/>
        </w:rPr>
        <w:t>, per i casi ivi ammessi.</w:t>
      </w:r>
    </w:p>
  </w:footnote>
  <w:footnote w:id="3">
    <w:p w:rsidR="005F2AE8" w:rsidRDefault="005F2AE8" w:rsidP="000C6512">
      <w:pPr>
        <w:pStyle w:val="Testonotaapidipagina"/>
        <w:jc w:val="both"/>
      </w:pPr>
      <w:r>
        <w:rPr>
          <w:rStyle w:val="Rimandonotaapidipagina"/>
        </w:rPr>
        <w:footnoteRef/>
      </w:r>
      <w:r>
        <w:t xml:space="preserve"> L’art. 24 Codice, commi 8bis e 8ter, prevede che: “8-bis. Le stazioni appaltanti non possono subordinare la corresponsione dei compensi relativi allo svolgimento della progettazione e delle attività tecnico-amministrative ad essa connesse all'ottenimento del finanziamento dell'opera progettata. Nella convenzione stipulata con il soggetto affidatario sono previste le condizioni e le modalità per il pagamento dei corrispettivi con riferimento a quanto previsto dagli articoli 9 e 10 della legge 2 marzo 1949, n. 143, e successive modificazioni. 8-ter. Nei contratti aventi ad oggetto servizi di ingegneria e architettura la stazione appaltante non può prevedere quale corrispettivo forme di sponsorizzazione o di rimborso, ad eccezione dei contratti relativi ai beni culturali, secondo quanto previsto dall’articolo 151.”</w:t>
      </w:r>
    </w:p>
  </w:footnote>
  <w:footnote w:id="4">
    <w:p w:rsidR="005F2AE8" w:rsidRDefault="005F2AE8">
      <w:pPr>
        <w:pStyle w:val="Testonotaapidipagina"/>
      </w:pPr>
      <w:r>
        <w:rPr>
          <w:rStyle w:val="Rimandonotaapidipagina"/>
        </w:rPr>
        <w:footnoteRef/>
      </w:r>
      <w:r>
        <w:t xml:space="preserve"> L’offerta inerente il tempo non è utilizzabile per prestazioni quali la direzione lavori.</w:t>
      </w:r>
    </w:p>
  </w:footnote>
  <w:footnote w:id="5">
    <w:p w:rsidR="005F2AE8" w:rsidRDefault="005F2AE8" w:rsidP="00F64418">
      <w:pPr>
        <w:pStyle w:val="Testonotaapidipagina"/>
      </w:pPr>
      <w:r>
        <w:rPr>
          <w:rStyle w:val="Rimandonotaapidipagina"/>
        </w:rPr>
        <w:footnoteRef/>
      </w:r>
      <w:r>
        <w:t xml:space="preserve"> </w:t>
      </w:r>
      <w:r w:rsidRPr="0028082A">
        <w:t>L’offerta inerente il tempo non è utilizzabile per prestazioni quali la direzione lavori.</w:t>
      </w:r>
    </w:p>
  </w:footnote>
  <w:footnote w:id="6">
    <w:p w:rsidR="005F2AE8" w:rsidRDefault="005F2AE8">
      <w:pPr>
        <w:pStyle w:val="Testonotaapidipagina"/>
      </w:pPr>
      <w:r>
        <w:rPr>
          <w:rStyle w:val="Rimandonotaapidipagina"/>
        </w:rPr>
        <w:footnoteRef/>
      </w:r>
      <w:r>
        <w:t xml:space="preserve"> Va valutato se inserirlo o meno in relazione alle prestazioni richieste.</w:t>
      </w:r>
    </w:p>
  </w:footnote>
  <w:footnote w:id="7">
    <w:p w:rsidR="005F2AE8" w:rsidRDefault="005F2AE8">
      <w:pPr>
        <w:pStyle w:val="Testonotaapidipagina"/>
      </w:pPr>
      <w:r>
        <w:rPr>
          <w:rStyle w:val="Rimandonotaapidipagina"/>
        </w:rPr>
        <w:footnoteRef/>
      </w:r>
      <w:r>
        <w:t xml:space="preserve"> Vedi art. 93, co. 10, del Codice.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73"/>
    <w:multiLevelType w:val="hybridMultilevel"/>
    <w:tmpl w:val="53D0A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B06EEC"/>
    <w:multiLevelType w:val="hybridMultilevel"/>
    <w:tmpl w:val="7E2244E6"/>
    <w:lvl w:ilvl="0" w:tplc="746E283E">
      <w:start w:val="4"/>
      <w:numFmt w:val="bullet"/>
      <w:lvlText w:val="-"/>
      <w:lvlJc w:val="left"/>
      <w:pPr>
        <w:ind w:left="1146" w:hanging="360"/>
      </w:pPr>
      <w:rPr>
        <w:rFonts w:ascii="Times New Roman" w:eastAsia="Times New Roman" w:hAnsi="Times New Roman"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2" w15:restartNumberingAfterBreak="0">
    <w:nsid w:val="220E3EA4"/>
    <w:multiLevelType w:val="hybridMultilevel"/>
    <w:tmpl w:val="507E75F0"/>
    <w:lvl w:ilvl="0" w:tplc="04EC42D0">
      <w:start w:val="1"/>
      <w:numFmt w:val="lowerLetter"/>
      <w:lvlText w:val="%1)"/>
      <w:lvlJc w:val="left"/>
      <w:pPr>
        <w:ind w:left="702" w:hanging="360"/>
      </w:pPr>
      <w:rPr>
        <w:rFonts w:cs="Times New Roman"/>
        <w:color w:val="auto"/>
      </w:rPr>
    </w:lvl>
    <w:lvl w:ilvl="1" w:tplc="04100019">
      <w:start w:val="1"/>
      <w:numFmt w:val="lowerLetter"/>
      <w:lvlText w:val="%2."/>
      <w:lvlJc w:val="left"/>
      <w:pPr>
        <w:ind w:left="1422" w:hanging="360"/>
      </w:pPr>
      <w:rPr>
        <w:rFonts w:cs="Times New Roman"/>
      </w:rPr>
    </w:lvl>
    <w:lvl w:ilvl="2" w:tplc="0410001B">
      <w:start w:val="1"/>
      <w:numFmt w:val="lowerRoman"/>
      <w:lvlText w:val="%3."/>
      <w:lvlJc w:val="right"/>
      <w:pPr>
        <w:ind w:left="2142" w:hanging="180"/>
      </w:pPr>
      <w:rPr>
        <w:rFonts w:cs="Times New Roman"/>
      </w:rPr>
    </w:lvl>
    <w:lvl w:ilvl="3" w:tplc="0410000F">
      <w:start w:val="1"/>
      <w:numFmt w:val="decimal"/>
      <w:lvlText w:val="%4."/>
      <w:lvlJc w:val="left"/>
      <w:pPr>
        <w:ind w:left="2862" w:hanging="360"/>
      </w:pPr>
      <w:rPr>
        <w:rFonts w:cs="Times New Roman"/>
      </w:rPr>
    </w:lvl>
    <w:lvl w:ilvl="4" w:tplc="04100019">
      <w:start w:val="1"/>
      <w:numFmt w:val="lowerLetter"/>
      <w:lvlText w:val="%5."/>
      <w:lvlJc w:val="left"/>
      <w:pPr>
        <w:ind w:left="3582" w:hanging="360"/>
      </w:pPr>
      <w:rPr>
        <w:rFonts w:cs="Times New Roman"/>
      </w:rPr>
    </w:lvl>
    <w:lvl w:ilvl="5" w:tplc="0410001B">
      <w:start w:val="1"/>
      <w:numFmt w:val="lowerRoman"/>
      <w:lvlText w:val="%6."/>
      <w:lvlJc w:val="right"/>
      <w:pPr>
        <w:ind w:left="4302" w:hanging="180"/>
      </w:pPr>
      <w:rPr>
        <w:rFonts w:cs="Times New Roman"/>
      </w:rPr>
    </w:lvl>
    <w:lvl w:ilvl="6" w:tplc="0410000F">
      <w:start w:val="1"/>
      <w:numFmt w:val="decimal"/>
      <w:lvlText w:val="%7."/>
      <w:lvlJc w:val="left"/>
      <w:pPr>
        <w:ind w:left="5022" w:hanging="360"/>
      </w:pPr>
      <w:rPr>
        <w:rFonts w:cs="Times New Roman"/>
      </w:rPr>
    </w:lvl>
    <w:lvl w:ilvl="7" w:tplc="04100019">
      <w:start w:val="1"/>
      <w:numFmt w:val="lowerLetter"/>
      <w:lvlText w:val="%8."/>
      <w:lvlJc w:val="left"/>
      <w:pPr>
        <w:ind w:left="5742" w:hanging="360"/>
      </w:pPr>
      <w:rPr>
        <w:rFonts w:cs="Times New Roman"/>
      </w:rPr>
    </w:lvl>
    <w:lvl w:ilvl="8" w:tplc="0410001B">
      <w:start w:val="1"/>
      <w:numFmt w:val="lowerRoman"/>
      <w:lvlText w:val="%9."/>
      <w:lvlJc w:val="right"/>
      <w:pPr>
        <w:ind w:left="6462" w:hanging="180"/>
      </w:pPr>
      <w:rPr>
        <w:rFonts w:cs="Times New Roman"/>
      </w:rPr>
    </w:lvl>
  </w:abstractNum>
  <w:abstractNum w:abstractNumId="3"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BE3F31"/>
    <w:multiLevelType w:val="hybridMultilevel"/>
    <w:tmpl w:val="DB90D574"/>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7D303B54">
      <w:numFmt w:val="bullet"/>
      <w:lvlText w:val="•"/>
      <w:lvlJc w:val="left"/>
      <w:pPr>
        <w:ind w:left="2580" w:hanging="360"/>
      </w:pPr>
      <w:rPr>
        <w:rFonts w:ascii="Garamond" w:eastAsia="Times New Roman" w:hAnsi="Garamond"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9"/>
  </w:num>
  <w:num w:numId="7">
    <w:abstractNumId w:val="6"/>
  </w:num>
  <w:num w:numId="8">
    <w:abstractNumId w:val="5"/>
  </w:num>
  <w:num w:numId="9">
    <w:abstractNumId w:val="12"/>
  </w:num>
  <w:num w:numId="10">
    <w:abstractNumId w:val="1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DE"/>
    <w:rsid w:val="00001C77"/>
    <w:rsid w:val="00035B02"/>
    <w:rsid w:val="00047A3E"/>
    <w:rsid w:val="00047B02"/>
    <w:rsid w:val="00050DE0"/>
    <w:rsid w:val="00053317"/>
    <w:rsid w:val="00054BA6"/>
    <w:rsid w:val="000641F5"/>
    <w:rsid w:val="00067DA7"/>
    <w:rsid w:val="00085470"/>
    <w:rsid w:val="00086BE4"/>
    <w:rsid w:val="000955DE"/>
    <w:rsid w:val="000A36FE"/>
    <w:rsid w:val="000C3C59"/>
    <w:rsid w:val="000C6512"/>
    <w:rsid w:val="000E14EA"/>
    <w:rsid w:val="000E5CB5"/>
    <w:rsid w:val="001051F5"/>
    <w:rsid w:val="00107D5F"/>
    <w:rsid w:val="00115C6D"/>
    <w:rsid w:val="001229CC"/>
    <w:rsid w:val="00123ED6"/>
    <w:rsid w:val="001251C3"/>
    <w:rsid w:val="00130DDB"/>
    <w:rsid w:val="00132B74"/>
    <w:rsid w:val="001367AF"/>
    <w:rsid w:val="00141CD6"/>
    <w:rsid w:val="0014741E"/>
    <w:rsid w:val="00157601"/>
    <w:rsid w:val="00171618"/>
    <w:rsid w:val="001730BA"/>
    <w:rsid w:val="00180585"/>
    <w:rsid w:val="00181B99"/>
    <w:rsid w:val="00182152"/>
    <w:rsid w:val="0018438A"/>
    <w:rsid w:val="001953FC"/>
    <w:rsid w:val="00195700"/>
    <w:rsid w:val="00196017"/>
    <w:rsid w:val="001B0615"/>
    <w:rsid w:val="001C0097"/>
    <w:rsid w:val="001C0B63"/>
    <w:rsid w:val="001E2E91"/>
    <w:rsid w:val="001F1DE0"/>
    <w:rsid w:val="0021260B"/>
    <w:rsid w:val="00222522"/>
    <w:rsid w:val="00227898"/>
    <w:rsid w:val="00253424"/>
    <w:rsid w:val="00263226"/>
    <w:rsid w:val="0028082A"/>
    <w:rsid w:val="00285307"/>
    <w:rsid w:val="002A68B0"/>
    <w:rsid w:val="002C4461"/>
    <w:rsid w:val="002E7C68"/>
    <w:rsid w:val="002F6F7E"/>
    <w:rsid w:val="003236D5"/>
    <w:rsid w:val="00391FE0"/>
    <w:rsid w:val="003929C3"/>
    <w:rsid w:val="003D1340"/>
    <w:rsid w:val="003D67C1"/>
    <w:rsid w:val="003E7A69"/>
    <w:rsid w:val="004001F1"/>
    <w:rsid w:val="004025EF"/>
    <w:rsid w:val="0040511E"/>
    <w:rsid w:val="004106A0"/>
    <w:rsid w:val="00410F5C"/>
    <w:rsid w:val="004138D3"/>
    <w:rsid w:val="0043026B"/>
    <w:rsid w:val="00436ED7"/>
    <w:rsid w:val="00464317"/>
    <w:rsid w:val="00471469"/>
    <w:rsid w:val="00473FD9"/>
    <w:rsid w:val="0047694C"/>
    <w:rsid w:val="004A2C24"/>
    <w:rsid w:val="004A34A3"/>
    <w:rsid w:val="004B0C18"/>
    <w:rsid w:val="004C4EFF"/>
    <w:rsid w:val="004E5EA8"/>
    <w:rsid w:val="005242BE"/>
    <w:rsid w:val="0053778B"/>
    <w:rsid w:val="00590A63"/>
    <w:rsid w:val="00593D6D"/>
    <w:rsid w:val="00597088"/>
    <w:rsid w:val="005A7168"/>
    <w:rsid w:val="005E6366"/>
    <w:rsid w:val="005F2AE8"/>
    <w:rsid w:val="005F6722"/>
    <w:rsid w:val="00601AB5"/>
    <w:rsid w:val="006024E9"/>
    <w:rsid w:val="006302AA"/>
    <w:rsid w:val="0063230A"/>
    <w:rsid w:val="00665FEA"/>
    <w:rsid w:val="00667D7A"/>
    <w:rsid w:val="00672F44"/>
    <w:rsid w:val="00687C86"/>
    <w:rsid w:val="00690F60"/>
    <w:rsid w:val="0069675A"/>
    <w:rsid w:val="00696C84"/>
    <w:rsid w:val="006B3FC9"/>
    <w:rsid w:val="006E7FA3"/>
    <w:rsid w:val="006F0DF0"/>
    <w:rsid w:val="006F5001"/>
    <w:rsid w:val="00703E25"/>
    <w:rsid w:val="00704A23"/>
    <w:rsid w:val="007061AC"/>
    <w:rsid w:val="0071012A"/>
    <w:rsid w:val="00711343"/>
    <w:rsid w:val="0074079E"/>
    <w:rsid w:val="00743AFE"/>
    <w:rsid w:val="00761A97"/>
    <w:rsid w:val="00762FBE"/>
    <w:rsid w:val="00764798"/>
    <w:rsid w:val="00765966"/>
    <w:rsid w:val="0077554C"/>
    <w:rsid w:val="007913BE"/>
    <w:rsid w:val="00795D7E"/>
    <w:rsid w:val="00796FE7"/>
    <w:rsid w:val="007A090D"/>
    <w:rsid w:val="007A785D"/>
    <w:rsid w:val="007B3A6C"/>
    <w:rsid w:val="007E0CA9"/>
    <w:rsid w:val="007E2FB8"/>
    <w:rsid w:val="007F27C7"/>
    <w:rsid w:val="00815CAE"/>
    <w:rsid w:val="00833B97"/>
    <w:rsid w:val="00852999"/>
    <w:rsid w:val="00881B98"/>
    <w:rsid w:val="0089010C"/>
    <w:rsid w:val="00896C3B"/>
    <w:rsid w:val="008B0CD9"/>
    <w:rsid w:val="008D2309"/>
    <w:rsid w:val="008D6BD6"/>
    <w:rsid w:val="008E23E2"/>
    <w:rsid w:val="008E262A"/>
    <w:rsid w:val="008F5B1E"/>
    <w:rsid w:val="00904B8A"/>
    <w:rsid w:val="0091704D"/>
    <w:rsid w:val="00924622"/>
    <w:rsid w:val="00927F20"/>
    <w:rsid w:val="0093224C"/>
    <w:rsid w:val="00973F16"/>
    <w:rsid w:val="00982E52"/>
    <w:rsid w:val="00992835"/>
    <w:rsid w:val="00996D15"/>
    <w:rsid w:val="009972B3"/>
    <w:rsid w:val="009A74DD"/>
    <w:rsid w:val="009B26F5"/>
    <w:rsid w:val="009B420D"/>
    <w:rsid w:val="009C0FB3"/>
    <w:rsid w:val="009D7A53"/>
    <w:rsid w:val="009E06CA"/>
    <w:rsid w:val="009E51E7"/>
    <w:rsid w:val="00A00C69"/>
    <w:rsid w:val="00A01D90"/>
    <w:rsid w:val="00A034B6"/>
    <w:rsid w:val="00A13505"/>
    <w:rsid w:val="00A27693"/>
    <w:rsid w:val="00A27A1C"/>
    <w:rsid w:val="00A31A0F"/>
    <w:rsid w:val="00A51F99"/>
    <w:rsid w:val="00A605FA"/>
    <w:rsid w:val="00A752A4"/>
    <w:rsid w:val="00A92A7A"/>
    <w:rsid w:val="00A92C8D"/>
    <w:rsid w:val="00A93452"/>
    <w:rsid w:val="00A935FA"/>
    <w:rsid w:val="00AB1C02"/>
    <w:rsid w:val="00AD2F70"/>
    <w:rsid w:val="00AD59DE"/>
    <w:rsid w:val="00AD7568"/>
    <w:rsid w:val="00AE7B0D"/>
    <w:rsid w:val="00AE7D3C"/>
    <w:rsid w:val="00AF1FB4"/>
    <w:rsid w:val="00B02E2E"/>
    <w:rsid w:val="00B049D9"/>
    <w:rsid w:val="00B51100"/>
    <w:rsid w:val="00B5316E"/>
    <w:rsid w:val="00B57529"/>
    <w:rsid w:val="00B6300E"/>
    <w:rsid w:val="00B67566"/>
    <w:rsid w:val="00B75D21"/>
    <w:rsid w:val="00B778D5"/>
    <w:rsid w:val="00B8716A"/>
    <w:rsid w:val="00B91A8B"/>
    <w:rsid w:val="00BB0D33"/>
    <w:rsid w:val="00BC14BF"/>
    <w:rsid w:val="00BC5099"/>
    <w:rsid w:val="00BC7010"/>
    <w:rsid w:val="00BD01EE"/>
    <w:rsid w:val="00BE5883"/>
    <w:rsid w:val="00C168A8"/>
    <w:rsid w:val="00C253C6"/>
    <w:rsid w:val="00C305FA"/>
    <w:rsid w:val="00C5121A"/>
    <w:rsid w:val="00C52F2C"/>
    <w:rsid w:val="00C73F92"/>
    <w:rsid w:val="00C82827"/>
    <w:rsid w:val="00C8699F"/>
    <w:rsid w:val="00CB256B"/>
    <w:rsid w:val="00CC457B"/>
    <w:rsid w:val="00CD15C1"/>
    <w:rsid w:val="00CE245F"/>
    <w:rsid w:val="00CE4459"/>
    <w:rsid w:val="00CE644E"/>
    <w:rsid w:val="00CF0604"/>
    <w:rsid w:val="00D07FED"/>
    <w:rsid w:val="00D24C56"/>
    <w:rsid w:val="00D25A49"/>
    <w:rsid w:val="00D4365F"/>
    <w:rsid w:val="00D46BE5"/>
    <w:rsid w:val="00D51BA9"/>
    <w:rsid w:val="00D66C2A"/>
    <w:rsid w:val="00D71332"/>
    <w:rsid w:val="00D7559B"/>
    <w:rsid w:val="00D80B91"/>
    <w:rsid w:val="00D82AAD"/>
    <w:rsid w:val="00D87EBD"/>
    <w:rsid w:val="00DA3D12"/>
    <w:rsid w:val="00DB1F61"/>
    <w:rsid w:val="00DB2692"/>
    <w:rsid w:val="00DB699C"/>
    <w:rsid w:val="00DD4F7A"/>
    <w:rsid w:val="00DE0226"/>
    <w:rsid w:val="00DE17DB"/>
    <w:rsid w:val="00DE3406"/>
    <w:rsid w:val="00E03D68"/>
    <w:rsid w:val="00E052E9"/>
    <w:rsid w:val="00E175FB"/>
    <w:rsid w:val="00E33606"/>
    <w:rsid w:val="00E40E0B"/>
    <w:rsid w:val="00E464BD"/>
    <w:rsid w:val="00E46D7C"/>
    <w:rsid w:val="00E62147"/>
    <w:rsid w:val="00E632B5"/>
    <w:rsid w:val="00E655D7"/>
    <w:rsid w:val="00E802FE"/>
    <w:rsid w:val="00EE77D6"/>
    <w:rsid w:val="00F02F53"/>
    <w:rsid w:val="00F05191"/>
    <w:rsid w:val="00F36FBA"/>
    <w:rsid w:val="00F563F3"/>
    <w:rsid w:val="00F64418"/>
    <w:rsid w:val="00F73F80"/>
    <w:rsid w:val="00F80D93"/>
    <w:rsid w:val="00F85A38"/>
    <w:rsid w:val="00FB0632"/>
    <w:rsid w:val="00FB51A7"/>
    <w:rsid w:val="00FC0526"/>
    <w:rsid w:val="00FC3CBD"/>
    <w:rsid w:val="00FC6BA0"/>
    <w:rsid w:val="00FE5B3F"/>
    <w:rsid w:val="00FF5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2914-2ECE-4E3D-89D6-9EEB395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D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126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1260B"/>
    <w:rPr>
      <w:sz w:val="20"/>
      <w:szCs w:val="20"/>
    </w:rPr>
  </w:style>
  <w:style w:type="character" w:styleId="Rimandonotaapidipagina">
    <w:name w:val="footnote reference"/>
    <w:basedOn w:val="Carpredefinitoparagrafo"/>
    <w:uiPriority w:val="99"/>
    <w:unhideWhenUsed/>
    <w:rsid w:val="0021260B"/>
    <w:rPr>
      <w:vertAlign w:val="superscript"/>
    </w:rPr>
  </w:style>
  <w:style w:type="paragraph" w:styleId="Paragrafoelenco">
    <w:name w:val="List Paragraph"/>
    <w:basedOn w:val="Normale"/>
    <w:uiPriority w:val="34"/>
    <w:qFormat/>
    <w:rsid w:val="00703E25"/>
    <w:pPr>
      <w:ind w:left="720"/>
      <w:contextualSpacing/>
    </w:pPr>
  </w:style>
  <w:style w:type="table" w:styleId="Grigliatabella">
    <w:name w:val="Table Grid"/>
    <w:basedOn w:val="Tabellanormale"/>
    <w:rsid w:val="00B6756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us.uniurb.it/index.php?option=com_content&amp;view=article&amp;id=702:codice-civile-regio-decreto-16-marzo-1942-n-262&amp;catid=5&amp;Itemid=137" TargetMode="External"/><Relationship Id="rId13" Type="http://schemas.openxmlformats.org/officeDocument/2006/relationships/hyperlink" Target="http://olympus.uniurb.it/index.php?option=com_content&amp;view=article&amp;id=4399:dpr4452000&amp;catid=5&amp;Itemid=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ympus.uniurb.it/index.php?option=com_content&amp;view=article&amp;id=14996:dlgs502016&amp;catid=5&amp;Itemid=137" TargetMode="External"/><Relationship Id="rId4" Type="http://schemas.openxmlformats.org/officeDocument/2006/relationships/settings" Target="settings.xml"/><Relationship Id="rId9" Type="http://schemas.openxmlformats.org/officeDocument/2006/relationships/hyperlink" Target="http://olympus.uniurb.it/index.php?option=com_content&amp;view=article&amp;id=702:codice-civile-regio-decreto-16-marzo-1942-n-262&amp;catid=5&amp;Itemid=13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E9FC-0294-4036-B499-3FE185C9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42</Pages>
  <Words>22958</Words>
  <Characters>130861</Characters>
  <Application>Microsoft Office Word</Application>
  <DocSecurity>0</DocSecurity>
  <Lines>1090</Lines>
  <Paragraphs>307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Michele Prencipe</cp:lastModifiedBy>
  <cp:revision>69</cp:revision>
  <dcterms:created xsi:type="dcterms:W3CDTF">2017-12-28T17:52:00Z</dcterms:created>
  <dcterms:modified xsi:type="dcterms:W3CDTF">2018-05-10T16:38:00Z</dcterms:modified>
</cp:coreProperties>
</file>