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545" w:rsidRDefault="007E0545" w:rsidP="007E0545">
      <w:pPr>
        <w:jc w:val="both"/>
        <w:rPr>
          <w:sz w:val="24"/>
          <w:szCs w:val="24"/>
        </w:rPr>
      </w:pPr>
      <w:r>
        <w:rPr>
          <w:sz w:val="24"/>
          <w:szCs w:val="24"/>
        </w:rPr>
        <w:t xml:space="preserve">L’articolo 5, l’articolo 2 e l’articolo 7, delle Ordinanze del Capo Dipartimento della Protezione civile in oggetto indicate, contengono disposizioni relative al personale direttamente impiegato nelle attività di assistenza e soccorso o nelle attività connesse all’emergenza e fissano criteri e limiti per il riconoscimento di compensi allo stesso personale, in deroga alla contrattazione collettiva o alle disposizioni ordinamentali di comparto nonché alle disposizioni normative richiamate al comma 8, dell’articolo 5 dell’Ordinanza n. 392/2016 relative alle attività prestate e da prestare nel contesto emergenziale. </w:t>
      </w:r>
    </w:p>
    <w:p w:rsidR="007E0545" w:rsidRDefault="005C537D" w:rsidP="007E0545">
      <w:pPr>
        <w:jc w:val="both"/>
        <w:rPr>
          <w:sz w:val="24"/>
          <w:szCs w:val="24"/>
        </w:rPr>
      </w:pPr>
      <w:r>
        <w:rPr>
          <w:sz w:val="24"/>
          <w:szCs w:val="24"/>
        </w:rPr>
        <w:tab/>
        <w:t xml:space="preserve">I </w:t>
      </w:r>
      <w:r w:rsidR="007E0545">
        <w:rPr>
          <w:sz w:val="24"/>
          <w:szCs w:val="24"/>
        </w:rPr>
        <w:t>diversi articoli precitati, definiscono, in ragione di distinti archi temporali tutti espressamente indicati, e con riferimento alle due distinte categorie di personale, non dirigenziale (ivi compresi i titolari di posizione organizzativa) e dirigenti, le fattispecie di impiego:</w:t>
      </w:r>
    </w:p>
    <w:p w:rsidR="005C537D" w:rsidRDefault="007E0545" w:rsidP="007E0545">
      <w:pPr>
        <w:numPr>
          <w:ilvl w:val="0"/>
          <w:numId w:val="3"/>
        </w:numPr>
        <w:spacing w:after="0" w:line="240" w:lineRule="auto"/>
        <w:jc w:val="both"/>
        <w:rPr>
          <w:sz w:val="24"/>
          <w:szCs w:val="24"/>
        </w:rPr>
      </w:pPr>
      <w:r w:rsidRPr="005C537D">
        <w:rPr>
          <w:sz w:val="24"/>
          <w:szCs w:val="24"/>
        </w:rPr>
        <w:t xml:space="preserve">sul territorio </w:t>
      </w:r>
    </w:p>
    <w:p w:rsidR="0031230D" w:rsidRPr="0031230D" w:rsidRDefault="005C537D" w:rsidP="0031230D">
      <w:pPr>
        <w:numPr>
          <w:ilvl w:val="0"/>
          <w:numId w:val="3"/>
        </w:numPr>
        <w:spacing w:after="0" w:line="240" w:lineRule="auto"/>
        <w:jc w:val="both"/>
        <w:rPr>
          <w:sz w:val="24"/>
          <w:szCs w:val="24"/>
        </w:rPr>
      </w:pPr>
      <w:r>
        <w:rPr>
          <w:sz w:val="24"/>
          <w:szCs w:val="24"/>
        </w:rPr>
        <w:t>in sede</w:t>
      </w:r>
    </w:p>
    <w:p w:rsidR="005C537D" w:rsidRPr="005C537D" w:rsidRDefault="005C537D" w:rsidP="005C537D">
      <w:pPr>
        <w:spacing w:after="0" w:line="240" w:lineRule="auto"/>
        <w:ind w:left="720"/>
        <w:jc w:val="both"/>
        <w:rPr>
          <w:rFonts w:ascii="Arial" w:hAnsi="Arial" w:cs="Arial"/>
          <w:sz w:val="24"/>
          <w:szCs w:val="24"/>
        </w:rPr>
      </w:pPr>
    </w:p>
    <w:p w:rsidR="00D3249B" w:rsidRDefault="007E0545" w:rsidP="005C537D">
      <w:pPr>
        <w:spacing w:after="0" w:line="240" w:lineRule="auto"/>
        <w:ind w:left="360"/>
        <w:jc w:val="both"/>
        <w:rPr>
          <w:rFonts w:ascii="Arial" w:hAnsi="Arial" w:cs="Arial"/>
          <w:sz w:val="24"/>
          <w:szCs w:val="24"/>
        </w:rPr>
      </w:pPr>
      <w:r w:rsidRPr="007E0545">
        <w:rPr>
          <w:sz w:val="24"/>
          <w:szCs w:val="24"/>
        </w:rPr>
        <w:t>Con riferimento alla lettera b) con nota del Dipartimento della Protezione civile del 14 settembre 2016 sono state fornite specifiche indicazioni operative ed attuative dell’articolo 5 dell’O.C.D.P.C. n. 392/2016 e, in particolare è stato specificato che, nell’ambito dell’ “impiego in sede” è da ricomprendersi unicamente il personale operante nelle sole strutture di protezione civile regionale, che svolge essenzialmente compiti e funzioni direttamente connessi con gli eventi sismici, anche di supporto, in relazione poi al solo effettivo svolgimento della prestazione come risultante dagli strumenti di rilevazione/attestazione ordinari</w:t>
      </w:r>
      <w:r w:rsidR="00811860">
        <w:rPr>
          <w:sz w:val="24"/>
          <w:szCs w:val="24"/>
        </w:rPr>
        <w:t>.</w:t>
      </w:r>
      <w:r w:rsidR="003C7061">
        <w:rPr>
          <w:sz w:val="24"/>
          <w:szCs w:val="24"/>
        </w:rPr>
        <w:t xml:space="preserve"> </w:t>
      </w:r>
      <w:r w:rsidR="00D3249B" w:rsidRPr="007E0545">
        <w:rPr>
          <w:sz w:val="24"/>
          <w:szCs w:val="24"/>
        </w:rPr>
        <w:t>Il compenso al personale non dirigenziale degli enti locali interessati nei territori di competenza può essere riconosciuto solo nell’ipotesi in cui sussistano le tre condizioni di seguito riportate</w:t>
      </w:r>
      <w:r w:rsidR="00D3249B">
        <w:rPr>
          <w:rFonts w:ascii="Arial" w:hAnsi="Arial" w:cs="Arial"/>
          <w:sz w:val="24"/>
          <w:szCs w:val="24"/>
        </w:rPr>
        <w:t>:</w:t>
      </w:r>
    </w:p>
    <w:p w:rsidR="0031230D" w:rsidRDefault="0031230D" w:rsidP="005C537D">
      <w:pPr>
        <w:spacing w:after="0" w:line="240" w:lineRule="auto"/>
        <w:ind w:left="360"/>
        <w:jc w:val="both"/>
        <w:rPr>
          <w:rFonts w:ascii="Arial" w:hAnsi="Arial" w:cs="Arial"/>
          <w:sz w:val="24"/>
          <w:szCs w:val="24"/>
        </w:rPr>
      </w:pPr>
    </w:p>
    <w:p w:rsidR="00D3249B" w:rsidRPr="00811860" w:rsidRDefault="00D3249B" w:rsidP="00811860">
      <w:pPr>
        <w:pStyle w:val="Paragrafoelenco"/>
        <w:numPr>
          <w:ilvl w:val="0"/>
          <w:numId w:val="4"/>
        </w:numPr>
        <w:jc w:val="both"/>
        <w:rPr>
          <w:sz w:val="24"/>
          <w:szCs w:val="24"/>
        </w:rPr>
      </w:pPr>
      <w:r w:rsidRPr="00811860">
        <w:rPr>
          <w:sz w:val="24"/>
          <w:szCs w:val="24"/>
        </w:rPr>
        <w:t xml:space="preserve">appartenenza </w:t>
      </w:r>
      <w:r w:rsidR="00F11E16" w:rsidRPr="00811860">
        <w:rPr>
          <w:sz w:val="24"/>
          <w:szCs w:val="24"/>
        </w:rPr>
        <w:t xml:space="preserve">alla struttura </w:t>
      </w:r>
      <w:r w:rsidRPr="00811860">
        <w:rPr>
          <w:sz w:val="24"/>
          <w:szCs w:val="24"/>
        </w:rPr>
        <w:t>di protezione civile</w:t>
      </w:r>
      <w:r w:rsidR="003C7061">
        <w:rPr>
          <w:sz w:val="24"/>
          <w:szCs w:val="24"/>
        </w:rPr>
        <w:t xml:space="preserve"> del Comune</w:t>
      </w:r>
      <w:r w:rsidR="00F11E16" w:rsidRPr="00811860">
        <w:rPr>
          <w:sz w:val="24"/>
          <w:szCs w:val="24"/>
        </w:rPr>
        <w:t xml:space="preserve"> </w:t>
      </w:r>
    </w:p>
    <w:p w:rsidR="00D3249B" w:rsidRPr="00811860" w:rsidRDefault="00D3249B" w:rsidP="00811860">
      <w:pPr>
        <w:pStyle w:val="Paragrafoelenco"/>
        <w:numPr>
          <w:ilvl w:val="0"/>
          <w:numId w:val="4"/>
        </w:numPr>
        <w:jc w:val="both"/>
        <w:rPr>
          <w:sz w:val="24"/>
          <w:szCs w:val="24"/>
        </w:rPr>
      </w:pPr>
      <w:r w:rsidRPr="00811860">
        <w:rPr>
          <w:sz w:val="24"/>
          <w:szCs w:val="24"/>
        </w:rPr>
        <w:t>effettivo svolgimento di compiti e funzioni direttamente connessi con gli ev</w:t>
      </w:r>
      <w:r w:rsidR="00F11E16" w:rsidRPr="00811860">
        <w:rPr>
          <w:sz w:val="24"/>
          <w:szCs w:val="24"/>
        </w:rPr>
        <w:t xml:space="preserve">enti sismici, anche di supporto: </w:t>
      </w:r>
    </w:p>
    <w:p w:rsidR="00721209" w:rsidRPr="00811860" w:rsidRDefault="00721209" w:rsidP="00721209">
      <w:pPr>
        <w:pStyle w:val="Paragrafoelenco"/>
        <w:numPr>
          <w:ilvl w:val="0"/>
          <w:numId w:val="2"/>
        </w:numPr>
        <w:spacing w:after="0" w:line="240" w:lineRule="auto"/>
        <w:jc w:val="both"/>
        <w:rPr>
          <w:sz w:val="24"/>
          <w:szCs w:val="24"/>
        </w:rPr>
      </w:pPr>
      <w:r w:rsidRPr="00811860">
        <w:rPr>
          <w:sz w:val="24"/>
          <w:szCs w:val="24"/>
        </w:rPr>
        <w:t>Assistenza alla popolazione;</w:t>
      </w:r>
    </w:p>
    <w:p w:rsidR="00721209" w:rsidRPr="00811860" w:rsidRDefault="00721209" w:rsidP="00721209">
      <w:pPr>
        <w:pStyle w:val="Paragrafoelenco"/>
        <w:numPr>
          <w:ilvl w:val="0"/>
          <w:numId w:val="2"/>
        </w:numPr>
        <w:spacing w:after="0" w:line="240" w:lineRule="auto"/>
        <w:jc w:val="both"/>
        <w:rPr>
          <w:sz w:val="24"/>
          <w:szCs w:val="24"/>
        </w:rPr>
      </w:pPr>
      <w:r w:rsidRPr="00811860">
        <w:rPr>
          <w:sz w:val="24"/>
          <w:szCs w:val="24"/>
        </w:rPr>
        <w:t>Verifica di agibilità e di valutazione del danno;</w:t>
      </w:r>
    </w:p>
    <w:p w:rsidR="00721209" w:rsidRPr="00811860" w:rsidRDefault="00721209" w:rsidP="00721209">
      <w:pPr>
        <w:pStyle w:val="Paragrafoelenco"/>
        <w:numPr>
          <w:ilvl w:val="0"/>
          <w:numId w:val="2"/>
        </w:numPr>
        <w:spacing w:after="0" w:line="240" w:lineRule="auto"/>
        <w:jc w:val="both"/>
        <w:rPr>
          <w:sz w:val="24"/>
          <w:szCs w:val="24"/>
        </w:rPr>
      </w:pPr>
      <w:r w:rsidRPr="00811860">
        <w:rPr>
          <w:sz w:val="24"/>
          <w:szCs w:val="24"/>
        </w:rPr>
        <w:t>Coordinamento degli interventi di messa in sicurezza;</w:t>
      </w:r>
    </w:p>
    <w:p w:rsidR="00721209" w:rsidRPr="003C7061" w:rsidRDefault="00721209" w:rsidP="003C7061">
      <w:pPr>
        <w:pStyle w:val="Paragrafoelenco"/>
        <w:numPr>
          <w:ilvl w:val="0"/>
          <w:numId w:val="2"/>
        </w:numPr>
        <w:spacing w:after="0" w:line="240" w:lineRule="auto"/>
        <w:jc w:val="both"/>
        <w:rPr>
          <w:sz w:val="24"/>
          <w:szCs w:val="24"/>
        </w:rPr>
      </w:pPr>
      <w:r w:rsidRPr="00811860">
        <w:rPr>
          <w:sz w:val="24"/>
          <w:szCs w:val="24"/>
        </w:rPr>
        <w:t>Rendicontazioni e liquidazioni;</w:t>
      </w:r>
    </w:p>
    <w:p w:rsidR="00721209" w:rsidRPr="00811860" w:rsidRDefault="00721209" w:rsidP="00721209">
      <w:pPr>
        <w:pStyle w:val="Paragrafoelenco"/>
        <w:numPr>
          <w:ilvl w:val="0"/>
          <w:numId w:val="2"/>
        </w:numPr>
        <w:spacing w:after="0" w:line="240" w:lineRule="auto"/>
        <w:jc w:val="both"/>
        <w:rPr>
          <w:sz w:val="24"/>
          <w:szCs w:val="24"/>
        </w:rPr>
      </w:pPr>
      <w:r w:rsidRPr="00811860">
        <w:rPr>
          <w:sz w:val="24"/>
          <w:szCs w:val="24"/>
        </w:rPr>
        <w:t>Reportistica dati;</w:t>
      </w:r>
    </w:p>
    <w:p w:rsidR="00721209" w:rsidRPr="00811860" w:rsidRDefault="00721209" w:rsidP="00721209">
      <w:pPr>
        <w:pStyle w:val="Paragrafoelenco"/>
        <w:numPr>
          <w:ilvl w:val="0"/>
          <w:numId w:val="2"/>
        </w:numPr>
        <w:spacing w:after="0" w:line="240" w:lineRule="auto"/>
        <w:jc w:val="both"/>
        <w:rPr>
          <w:sz w:val="24"/>
          <w:szCs w:val="24"/>
        </w:rPr>
      </w:pPr>
      <w:r w:rsidRPr="00811860">
        <w:rPr>
          <w:sz w:val="24"/>
          <w:szCs w:val="24"/>
        </w:rPr>
        <w:t>Affidamenti di servizi e forniture nonché di lavori ivi comprese le attività di progettazione e direzione lavori.</w:t>
      </w:r>
    </w:p>
    <w:p w:rsidR="00721209" w:rsidRPr="00811860" w:rsidRDefault="00721209" w:rsidP="00721209">
      <w:pPr>
        <w:spacing w:after="0" w:line="240" w:lineRule="auto"/>
        <w:jc w:val="both"/>
        <w:rPr>
          <w:sz w:val="24"/>
          <w:szCs w:val="24"/>
        </w:rPr>
      </w:pPr>
    </w:p>
    <w:p w:rsidR="00D3249B" w:rsidRPr="003C7061" w:rsidRDefault="00D3249B" w:rsidP="003C7061">
      <w:pPr>
        <w:pStyle w:val="Paragrafoelenco"/>
        <w:numPr>
          <w:ilvl w:val="0"/>
          <w:numId w:val="4"/>
        </w:numPr>
        <w:jc w:val="both"/>
        <w:rPr>
          <w:sz w:val="24"/>
          <w:szCs w:val="24"/>
        </w:rPr>
      </w:pPr>
      <w:r w:rsidRPr="003C7061">
        <w:rPr>
          <w:sz w:val="24"/>
          <w:szCs w:val="24"/>
        </w:rPr>
        <w:t>effettivo svolgimento della prestazione come risultante dagli strumenti di rilevazione/attestazione ordinari</w:t>
      </w:r>
      <w:r w:rsidR="00F11E16" w:rsidRPr="003C7061">
        <w:rPr>
          <w:sz w:val="24"/>
          <w:szCs w:val="24"/>
        </w:rPr>
        <w:t>.</w:t>
      </w:r>
    </w:p>
    <w:p w:rsidR="00D3249B" w:rsidRPr="00811860" w:rsidRDefault="003C7061" w:rsidP="00BA5454">
      <w:pPr>
        <w:jc w:val="both"/>
        <w:rPr>
          <w:sz w:val="24"/>
          <w:szCs w:val="24"/>
        </w:rPr>
      </w:pPr>
      <w:r>
        <w:rPr>
          <w:sz w:val="24"/>
          <w:szCs w:val="24"/>
        </w:rPr>
        <w:t xml:space="preserve">Con ulteriore nota del </w:t>
      </w:r>
      <w:r w:rsidR="0031230D">
        <w:rPr>
          <w:sz w:val="24"/>
          <w:szCs w:val="24"/>
        </w:rPr>
        <w:t xml:space="preserve">16/11/2016, prot. n. UCTERAG16/0062340, </w:t>
      </w:r>
      <w:r>
        <w:rPr>
          <w:sz w:val="24"/>
          <w:szCs w:val="24"/>
        </w:rPr>
        <w:t xml:space="preserve">il Dipartimento </w:t>
      </w:r>
      <w:r w:rsidR="0031230D">
        <w:rPr>
          <w:sz w:val="24"/>
          <w:szCs w:val="24"/>
        </w:rPr>
        <w:t xml:space="preserve">della Protezione Civile </w:t>
      </w:r>
      <w:r>
        <w:rPr>
          <w:sz w:val="24"/>
          <w:szCs w:val="24"/>
        </w:rPr>
        <w:t>ha specificato in relazione al punto 1 che qualora il personale della protezione civile del Comune,  in relazione all’entità degli adempimenti della fase dell’emergenza, non fosse stato in grado di assolverli</w:t>
      </w:r>
      <w:r w:rsidR="00EF6338">
        <w:rPr>
          <w:sz w:val="24"/>
          <w:szCs w:val="24"/>
        </w:rPr>
        <w:t>,</w:t>
      </w:r>
      <w:r>
        <w:rPr>
          <w:sz w:val="24"/>
          <w:szCs w:val="24"/>
        </w:rPr>
        <w:t xml:space="preserve"> poteva</w:t>
      </w:r>
      <w:r w:rsidR="00EF6338">
        <w:rPr>
          <w:sz w:val="24"/>
          <w:szCs w:val="24"/>
        </w:rPr>
        <w:t>no</w:t>
      </w:r>
      <w:r>
        <w:rPr>
          <w:sz w:val="24"/>
          <w:szCs w:val="24"/>
        </w:rPr>
        <w:t xml:space="preserve"> essere individuat</w:t>
      </w:r>
      <w:r w:rsidR="00EF6338">
        <w:rPr>
          <w:sz w:val="24"/>
          <w:szCs w:val="24"/>
        </w:rPr>
        <w:t>e</w:t>
      </w:r>
      <w:r>
        <w:rPr>
          <w:sz w:val="24"/>
          <w:szCs w:val="24"/>
        </w:rPr>
        <w:t xml:space="preserve"> con specifico atto formale (ordine di servizio o atto della Giunta Comunale) ulteriori unità a condizione del rispetto delle prescrizioni di cui ai punti 2 e 3.</w:t>
      </w:r>
    </w:p>
    <w:p w:rsidR="00EF12C8" w:rsidRPr="00447212" w:rsidRDefault="00EF12C8" w:rsidP="00EF12C8">
      <w:pPr>
        <w:pStyle w:val="Paragrafoelenco"/>
        <w:numPr>
          <w:ilvl w:val="0"/>
          <w:numId w:val="1"/>
        </w:numPr>
        <w:jc w:val="both"/>
        <w:rPr>
          <w:strike/>
          <w:sz w:val="24"/>
          <w:szCs w:val="24"/>
        </w:rPr>
      </w:pPr>
      <w:r>
        <w:rPr>
          <w:sz w:val="24"/>
          <w:szCs w:val="24"/>
        </w:rPr>
        <w:lastRenderedPageBreak/>
        <w:t>L</w:t>
      </w:r>
      <w:r w:rsidR="00B37934" w:rsidRPr="00811860">
        <w:rPr>
          <w:sz w:val="24"/>
          <w:szCs w:val="24"/>
        </w:rPr>
        <w:t>’indennità di cui al</w:t>
      </w:r>
      <w:r>
        <w:rPr>
          <w:sz w:val="24"/>
          <w:szCs w:val="24"/>
        </w:rPr>
        <w:t>la lettera</w:t>
      </w:r>
      <w:r w:rsidR="00B37934" w:rsidRPr="00811860">
        <w:rPr>
          <w:sz w:val="24"/>
          <w:szCs w:val="24"/>
        </w:rPr>
        <w:t xml:space="preserve"> a)</w:t>
      </w:r>
      <w:r>
        <w:rPr>
          <w:sz w:val="24"/>
          <w:szCs w:val="24"/>
        </w:rPr>
        <w:t>, comma 1, articolo 5 dell’ordinanza n. 392/2016 (</w:t>
      </w:r>
      <w:r w:rsidR="0031230D">
        <w:rPr>
          <w:sz w:val="24"/>
          <w:szCs w:val="24"/>
        </w:rPr>
        <w:t xml:space="preserve">dell’articolo 2 e dell’articolo 7, commi 1 e 2, rispettivamente delle Ordinanze del Capo Dipartimento della Protezione civile </w:t>
      </w:r>
      <w:proofErr w:type="spellStart"/>
      <w:r w:rsidR="0031230D">
        <w:rPr>
          <w:sz w:val="24"/>
          <w:szCs w:val="24"/>
        </w:rPr>
        <w:t>nn</w:t>
      </w:r>
      <w:proofErr w:type="spellEnd"/>
      <w:r w:rsidR="0031230D">
        <w:rPr>
          <w:sz w:val="24"/>
          <w:szCs w:val="24"/>
        </w:rPr>
        <w:t>. 396 e 400/2016</w:t>
      </w:r>
      <w:r>
        <w:rPr>
          <w:sz w:val="24"/>
          <w:szCs w:val="24"/>
        </w:rPr>
        <w:t>) può</w:t>
      </w:r>
      <w:r w:rsidR="00B37934" w:rsidRPr="00811860">
        <w:rPr>
          <w:sz w:val="24"/>
          <w:szCs w:val="24"/>
        </w:rPr>
        <w:t xml:space="preserve"> essere riconosciuta al personale comunale</w:t>
      </w:r>
      <w:r w:rsidR="001B2714" w:rsidRPr="00811860">
        <w:rPr>
          <w:sz w:val="24"/>
          <w:szCs w:val="24"/>
        </w:rPr>
        <w:t xml:space="preserve"> non dirigenziale</w:t>
      </w:r>
      <w:r w:rsidR="00B37934" w:rsidRPr="00811860">
        <w:rPr>
          <w:sz w:val="24"/>
          <w:szCs w:val="24"/>
        </w:rPr>
        <w:t>, che ha svolto attività connessa all’emergenza</w:t>
      </w:r>
      <w:r w:rsidR="00B37934" w:rsidRPr="00447212">
        <w:rPr>
          <w:strike/>
          <w:sz w:val="24"/>
          <w:szCs w:val="24"/>
        </w:rPr>
        <w:t xml:space="preserve">, </w:t>
      </w:r>
      <w:r w:rsidRPr="00447212">
        <w:rPr>
          <w:strike/>
          <w:sz w:val="24"/>
          <w:szCs w:val="24"/>
        </w:rPr>
        <w:t xml:space="preserve">solo in presenza </w:t>
      </w:r>
      <w:r w:rsidR="00B37934" w:rsidRPr="00447212">
        <w:rPr>
          <w:strike/>
          <w:sz w:val="24"/>
          <w:szCs w:val="24"/>
        </w:rPr>
        <w:t>di prestazione di lavoro straordinario</w:t>
      </w:r>
      <w:r w:rsidRPr="00447212">
        <w:rPr>
          <w:strike/>
          <w:sz w:val="24"/>
          <w:szCs w:val="24"/>
        </w:rPr>
        <w:t>.</w:t>
      </w:r>
    </w:p>
    <w:p w:rsidR="00830323" w:rsidRPr="00811860" w:rsidRDefault="00EF12C8" w:rsidP="00EF12C8">
      <w:pPr>
        <w:pStyle w:val="Paragrafoelenco"/>
        <w:jc w:val="both"/>
        <w:rPr>
          <w:sz w:val="24"/>
          <w:szCs w:val="24"/>
        </w:rPr>
      </w:pPr>
      <w:r w:rsidRPr="00811860">
        <w:rPr>
          <w:sz w:val="24"/>
          <w:szCs w:val="24"/>
        </w:rPr>
        <w:t xml:space="preserve"> </w:t>
      </w:r>
    </w:p>
    <w:p w:rsidR="0024231A" w:rsidRDefault="00BA21C2" w:rsidP="009F40D1">
      <w:pPr>
        <w:pStyle w:val="Paragrafoelenco"/>
        <w:numPr>
          <w:ilvl w:val="0"/>
          <w:numId w:val="1"/>
        </w:numPr>
        <w:jc w:val="both"/>
        <w:rPr>
          <w:sz w:val="24"/>
          <w:szCs w:val="24"/>
        </w:rPr>
      </w:pPr>
      <w:r w:rsidRPr="00F21DB9">
        <w:rPr>
          <w:sz w:val="24"/>
          <w:szCs w:val="24"/>
        </w:rPr>
        <w:t>Le maggiorazioni di cu</w:t>
      </w:r>
      <w:r w:rsidR="0031230D" w:rsidRPr="00F21DB9">
        <w:rPr>
          <w:sz w:val="24"/>
          <w:szCs w:val="24"/>
        </w:rPr>
        <w:t>i alle lettere a) e b) dell’</w:t>
      </w:r>
      <w:r w:rsidRPr="00F21DB9">
        <w:rPr>
          <w:sz w:val="24"/>
          <w:szCs w:val="24"/>
        </w:rPr>
        <w:t xml:space="preserve"> </w:t>
      </w:r>
      <w:r w:rsidR="0031230D" w:rsidRPr="00F21DB9">
        <w:rPr>
          <w:sz w:val="24"/>
          <w:szCs w:val="24"/>
        </w:rPr>
        <w:t>articolo 5 dell’ordinanza n. 392/2016</w:t>
      </w:r>
      <w:r w:rsidRPr="00F21DB9">
        <w:rPr>
          <w:sz w:val="24"/>
          <w:szCs w:val="24"/>
        </w:rPr>
        <w:t xml:space="preserve"> </w:t>
      </w:r>
      <w:r w:rsidR="0031230D" w:rsidRPr="00F21DB9">
        <w:rPr>
          <w:sz w:val="24"/>
          <w:szCs w:val="24"/>
        </w:rPr>
        <w:t xml:space="preserve">(dell’articolo 2 e dell’articolo 7, commi 1 e 2, rispettivamente delle Ordinanze del Capo Dipartimento della Protezione civile </w:t>
      </w:r>
      <w:proofErr w:type="spellStart"/>
      <w:r w:rsidR="0031230D" w:rsidRPr="00F21DB9">
        <w:rPr>
          <w:sz w:val="24"/>
          <w:szCs w:val="24"/>
        </w:rPr>
        <w:t>nn</w:t>
      </w:r>
      <w:proofErr w:type="spellEnd"/>
      <w:r w:rsidR="0031230D" w:rsidRPr="00F21DB9">
        <w:rPr>
          <w:sz w:val="24"/>
          <w:szCs w:val="24"/>
        </w:rPr>
        <w:t>. 396 e 400/2016</w:t>
      </w:r>
    </w:p>
    <w:p w:rsidR="007708F7" w:rsidRDefault="007708F7" w:rsidP="007708F7">
      <w:pPr>
        <w:pStyle w:val="Paragrafoelenco"/>
        <w:rPr>
          <w:sz w:val="24"/>
          <w:szCs w:val="24"/>
        </w:rPr>
      </w:pPr>
    </w:p>
    <w:p w:rsidR="007708F7" w:rsidRDefault="007708F7" w:rsidP="007708F7">
      <w:pPr>
        <w:pStyle w:val="Paragrafoelenco"/>
        <w:rPr>
          <w:b/>
          <w:sz w:val="24"/>
          <w:szCs w:val="24"/>
        </w:rPr>
      </w:pPr>
      <w:r>
        <w:rPr>
          <w:sz w:val="24"/>
          <w:szCs w:val="24"/>
        </w:rPr>
        <w:t xml:space="preserve">Sulle base del parere della Presidenza del Consiglio dei ministri, Dipartimento per la Protezione civile – </w:t>
      </w:r>
      <w:proofErr w:type="spellStart"/>
      <w:r>
        <w:rPr>
          <w:sz w:val="24"/>
          <w:szCs w:val="24"/>
        </w:rPr>
        <w:t>Prot</w:t>
      </w:r>
      <w:proofErr w:type="spellEnd"/>
      <w:r>
        <w:rPr>
          <w:sz w:val="24"/>
          <w:szCs w:val="24"/>
        </w:rPr>
        <w:t xml:space="preserve">. n. CG/TERAG16/0008318 del 02/02/2017, è stato chiarito che per  personale impiegato sul territorio deve intendersi il personale impiegato in attività direttamente connesse con l’emergenza presso una struttura appositamente creata per la gestione dell’emergenza (comunque denominata purché formalmente costituita, anche con atto a natura ricognitiva) sin dal sisma del 24 agosto 2016 </w:t>
      </w:r>
      <w:r w:rsidRPr="007708F7">
        <w:rPr>
          <w:b/>
          <w:sz w:val="24"/>
          <w:szCs w:val="24"/>
        </w:rPr>
        <w:t>e indipendentemente dall’inclusione nell’allegato 1 o nell’allegato 2.</w:t>
      </w:r>
    </w:p>
    <w:p w:rsidR="00447212" w:rsidRDefault="00447212" w:rsidP="007708F7">
      <w:pPr>
        <w:pStyle w:val="Paragrafoelenco"/>
        <w:rPr>
          <w:b/>
          <w:sz w:val="24"/>
          <w:szCs w:val="24"/>
        </w:rPr>
      </w:pPr>
    </w:p>
    <w:p w:rsidR="00447212" w:rsidRDefault="00447212" w:rsidP="007708F7">
      <w:pPr>
        <w:pStyle w:val="Paragrafoelenco"/>
        <w:rPr>
          <w:sz w:val="24"/>
          <w:szCs w:val="24"/>
        </w:rPr>
      </w:pPr>
      <w:r>
        <w:rPr>
          <w:sz w:val="24"/>
          <w:szCs w:val="24"/>
        </w:rPr>
        <w:t xml:space="preserve">Sulle base del parere della Presidenza del Consiglio dei ministri, Dipartimento per la Protezione civile – </w:t>
      </w:r>
      <w:proofErr w:type="spellStart"/>
      <w:r>
        <w:rPr>
          <w:sz w:val="24"/>
          <w:szCs w:val="24"/>
        </w:rPr>
        <w:t>Prot</w:t>
      </w:r>
      <w:proofErr w:type="spellEnd"/>
      <w:r>
        <w:rPr>
          <w:sz w:val="24"/>
          <w:szCs w:val="24"/>
        </w:rPr>
        <w:t xml:space="preserve">. n. </w:t>
      </w:r>
      <w:r w:rsidR="008E3722">
        <w:rPr>
          <w:sz w:val="24"/>
          <w:szCs w:val="24"/>
        </w:rPr>
        <w:t>UC</w:t>
      </w:r>
      <w:r>
        <w:rPr>
          <w:sz w:val="24"/>
          <w:szCs w:val="24"/>
        </w:rPr>
        <w:t>/TERAG16/00</w:t>
      </w:r>
      <w:r w:rsidR="008E3722">
        <w:rPr>
          <w:sz w:val="24"/>
          <w:szCs w:val="24"/>
        </w:rPr>
        <w:t>13051</w:t>
      </w:r>
      <w:r>
        <w:rPr>
          <w:sz w:val="24"/>
          <w:szCs w:val="24"/>
        </w:rPr>
        <w:t xml:space="preserve"> del </w:t>
      </w:r>
      <w:r w:rsidR="008E3722">
        <w:rPr>
          <w:sz w:val="24"/>
          <w:szCs w:val="24"/>
        </w:rPr>
        <w:t>20</w:t>
      </w:r>
      <w:r>
        <w:rPr>
          <w:sz w:val="24"/>
          <w:szCs w:val="24"/>
        </w:rPr>
        <w:t xml:space="preserve">/02/2017, è stato chiarito che </w:t>
      </w:r>
      <w:r w:rsidR="008E3722">
        <w:rPr>
          <w:sz w:val="24"/>
          <w:szCs w:val="24"/>
        </w:rPr>
        <w:t>in merito al riconoscimento dell’indennità operativa omnicomprensiva prevista dalla normativa emergenziale si conferma che la medesima, per sua stessa natura, non è subordinata al computo di un determinato numero di ore di lavoro straordinario da parte del personale preposto</w:t>
      </w:r>
      <w:r w:rsidR="00CC637F">
        <w:rPr>
          <w:sz w:val="24"/>
          <w:szCs w:val="24"/>
        </w:rPr>
        <w:t xml:space="preserve"> ad attività connesse all’emergenza in rassegna.</w:t>
      </w:r>
    </w:p>
    <w:p w:rsidR="00CC637F" w:rsidRPr="007708F7" w:rsidRDefault="00CC637F" w:rsidP="007708F7">
      <w:pPr>
        <w:pStyle w:val="Paragrafoelenco"/>
        <w:rPr>
          <w:sz w:val="24"/>
          <w:szCs w:val="24"/>
        </w:rPr>
      </w:pPr>
      <w:r>
        <w:rPr>
          <w:sz w:val="24"/>
          <w:szCs w:val="24"/>
        </w:rPr>
        <w:t>Si ravvisa la necessità che l’impiego del personale sia almeno pari all’ordinario orario di lavoro giornaliero, secondo quanto previsto dal proprio ordinamento di appartenenza.</w:t>
      </w:r>
      <w:bookmarkStart w:id="0" w:name="_GoBack"/>
      <w:bookmarkEnd w:id="0"/>
    </w:p>
    <w:sectPr w:rsidR="00CC637F" w:rsidRPr="007708F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339"/>
    <w:multiLevelType w:val="hybridMultilevel"/>
    <w:tmpl w:val="40626A3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54B333C"/>
    <w:multiLevelType w:val="hybridMultilevel"/>
    <w:tmpl w:val="6326237C"/>
    <w:lvl w:ilvl="0" w:tplc="04100017">
      <w:start w:val="1"/>
      <w:numFmt w:val="lowerLetter"/>
      <w:lvlText w:val="%1)"/>
      <w:lvlJc w:val="left"/>
      <w:pPr>
        <w:ind w:left="106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8380DF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D1417BA"/>
    <w:multiLevelType w:val="hybridMultilevel"/>
    <w:tmpl w:val="05D299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BE"/>
    <w:rsid w:val="000008EC"/>
    <w:rsid w:val="0007120C"/>
    <w:rsid w:val="00120E00"/>
    <w:rsid w:val="00161C7F"/>
    <w:rsid w:val="001B2714"/>
    <w:rsid w:val="001F2D78"/>
    <w:rsid w:val="0024231A"/>
    <w:rsid w:val="0031230D"/>
    <w:rsid w:val="003959BF"/>
    <w:rsid w:val="003C7061"/>
    <w:rsid w:val="00447212"/>
    <w:rsid w:val="00461093"/>
    <w:rsid w:val="0046469D"/>
    <w:rsid w:val="004C0F0E"/>
    <w:rsid w:val="005C537D"/>
    <w:rsid w:val="00721209"/>
    <w:rsid w:val="007708F7"/>
    <w:rsid w:val="007C295C"/>
    <w:rsid w:val="007E0545"/>
    <w:rsid w:val="00811860"/>
    <w:rsid w:val="00830323"/>
    <w:rsid w:val="00897145"/>
    <w:rsid w:val="008E3722"/>
    <w:rsid w:val="00A32793"/>
    <w:rsid w:val="00A53D19"/>
    <w:rsid w:val="00A67936"/>
    <w:rsid w:val="00AD600B"/>
    <w:rsid w:val="00B37934"/>
    <w:rsid w:val="00B82255"/>
    <w:rsid w:val="00B93FC3"/>
    <w:rsid w:val="00BA21C2"/>
    <w:rsid w:val="00BA5454"/>
    <w:rsid w:val="00C31FBE"/>
    <w:rsid w:val="00C811B7"/>
    <w:rsid w:val="00CC637F"/>
    <w:rsid w:val="00D3249B"/>
    <w:rsid w:val="00E71330"/>
    <w:rsid w:val="00EC2B7E"/>
    <w:rsid w:val="00EF12C8"/>
    <w:rsid w:val="00EF6338"/>
    <w:rsid w:val="00F11E16"/>
    <w:rsid w:val="00F21DB9"/>
    <w:rsid w:val="00FE50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22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22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325633B-12A7-410B-AD75-82B76353F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706</Words>
  <Characters>4026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AnnaPaola Italia</dc:creator>
  <cp:lastModifiedBy>Daniela Cucchi</cp:lastModifiedBy>
  <cp:revision>6</cp:revision>
  <dcterms:created xsi:type="dcterms:W3CDTF">2017-02-09T11:24:00Z</dcterms:created>
  <dcterms:modified xsi:type="dcterms:W3CDTF">2017-02-28T12:31:00Z</dcterms:modified>
</cp:coreProperties>
</file>