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7B4" w:rsidRPr="002B3860" w:rsidRDefault="003127B4" w:rsidP="003127B4">
      <w:pPr>
        <w:spacing w:after="0" w:line="240" w:lineRule="auto"/>
        <w:jc w:val="center"/>
        <w:rPr>
          <w:rFonts w:ascii="Times New Roman" w:hAnsi="Times New Roman"/>
          <w:b/>
          <w:i/>
          <w:sz w:val="24"/>
          <w:szCs w:val="24"/>
        </w:rPr>
      </w:pPr>
      <w:r w:rsidRPr="002B3860">
        <w:rPr>
          <w:rFonts w:ascii="Times New Roman" w:hAnsi="Times New Roman"/>
          <w:b/>
          <w:i/>
          <w:sz w:val="24"/>
          <w:szCs w:val="24"/>
        </w:rPr>
        <w:t>Incontro Autorità di Audit, Commissione Europea e IGRUE</w:t>
      </w:r>
    </w:p>
    <w:p w:rsidR="003127B4" w:rsidRPr="002B3860" w:rsidRDefault="003127B4" w:rsidP="003127B4">
      <w:pPr>
        <w:spacing w:after="0" w:line="240" w:lineRule="auto"/>
        <w:jc w:val="center"/>
        <w:rPr>
          <w:rFonts w:ascii="Times New Roman" w:hAnsi="Times New Roman"/>
          <w:b/>
          <w:i/>
          <w:sz w:val="24"/>
          <w:szCs w:val="24"/>
        </w:rPr>
      </w:pPr>
      <w:r w:rsidRPr="002B3860">
        <w:rPr>
          <w:rFonts w:ascii="Times New Roman" w:hAnsi="Times New Roman"/>
          <w:b/>
          <w:i/>
          <w:sz w:val="24"/>
          <w:szCs w:val="24"/>
        </w:rPr>
        <w:t>4-5 ottobre Senigallia (AN)</w:t>
      </w:r>
    </w:p>
    <w:p w:rsidR="003127B4" w:rsidRPr="002B3860" w:rsidRDefault="003127B4" w:rsidP="003127B4">
      <w:pPr>
        <w:spacing w:after="0" w:line="240" w:lineRule="auto"/>
        <w:jc w:val="center"/>
        <w:rPr>
          <w:b/>
          <w:sz w:val="24"/>
          <w:szCs w:val="24"/>
        </w:rPr>
      </w:pPr>
    </w:p>
    <w:p w:rsidR="00F51E81" w:rsidRPr="002B3860" w:rsidRDefault="00F51E81" w:rsidP="00F51E81">
      <w:pPr>
        <w:spacing w:after="0" w:line="240" w:lineRule="auto"/>
        <w:jc w:val="center"/>
        <w:rPr>
          <w:rFonts w:ascii="Times New Roman" w:hAnsi="Times New Roman"/>
          <w:b/>
          <w:sz w:val="24"/>
          <w:szCs w:val="24"/>
        </w:rPr>
      </w:pPr>
      <w:r w:rsidRPr="002B3860">
        <w:rPr>
          <w:rFonts w:ascii="Times New Roman" w:hAnsi="Times New Roman"/>
          <w:b/>
          <w:sz w:val="24"/>
          <w:szCs w:val="24"/>
        </w:rPr>
        <w:t>Programmazione 2014-2020</w:t>
      </w:r>
    </w:p>
    <w:p w:rsidR="00F51E81" w:rsidRPr="002B3860" w:rsidRDefault="00F51E81" w:rsidP="00F51E81">
      <w:pPr>
        <w:spacing w:after="0" w:line="240" w:lineRule="auto"/>
        <w:jc w:val="center"/>
        <w:rPr>
          <w:rFonts w:ascii="Times New Roman" w:hAnsi="Times New Roman"/>
          <w:b/>
          <w:sz w:val="24"/>
          <w:szCs w:val="24"/>
        </w:rPr>
      </w:pPr>
      <w:r w:rsidRPr="002B3860">
        <w:rPr>
          <w:rFonts w:ascii="Times New Roman" w:hAnsi="Times New Roman"/>
          <w:b/>
          <w:sz w:val="24"/>
          <w:szCs w:val="24"/>
        </w:rPr>
        <w:t>SI.GE.CO – Gestione finanziaria</w:t>
      </w:r>
    </w:p>
    <w:p w:rsidR="00F51E81" w:rsidRPr="002B3860" w:rsidRDefault="00F51E81" w:rsidP="00F51E81">
      <w:pPr>
        <w:spacing w:after="0" w:line="240" w:lineRule="auto"/>
        <w:jc w:val="center"/>
        <w:rPr>
          <w:rFonts w:ascii="Times New Roman" w:hAnsi="Times New Roman"/>
          <w:b/>
          <w:sz w:val="24"/>
          <w:szCs w:val="24"/>
        </w:rPr>
      </w:pPr>
      <w:bookmarkStart w:id="0" w:name="_GoBack"/>
      <w:r w:rsidRPr="002B3860">
        <w:rPr>
          <w:rFonts w:ascii="Times New Roman" w:hAnsi="Times New Roman"/>
          <w:b/>
          <w:sz w:val="24"/>
          <w:szCs w:val="24"/>
        </w:rPr>
        <w:t>Quesiti “Preparazione Conti”</w:t>
      </w:r>
      <w:r w:rsidR="003127B4" w:rsidRPr="002B3860">
        <w:rPr>
          <w:rFonts w:ascii="Times New Roman" w:hAnsi="Times New Roman"/>
          <w:b/>
          <w:sz w:val="24"/>
          <w:szCs w:val="24"/>
        </w:rPr>
        <w:t xml:space="preserve"> </w:t>
      </w:r>
    </w:p>
    <w:bookmarkEnd w:id="0"/>
    <w:p w:rsidR="003127B4" w:rsidRPr="002B3860" w:rsidRDefault="003127B4" w:rsidP="003127B4">
      <w:pPr>
        <w:jc w:val="center"/>
        <w:rPr>
          <w:b/>
          <w:bCs/>
          <w:sz w:val="24"/>
          <w:szCs w:val="24"/>
        </w:rPr>
      </w:pPr>
    </w:p>
    <w:p w:rsidR="00C804E9" w:rsidRPr="002B3860" w:rsidRDefault="00C804E9" w:rsidP="00C804E9">
      <w:pPr>
        <w:spacing w:after="0" w:line="240" w:lineRule="auto"/>
        <w:jc w:val="center"/>
        <w:rPr>
          <w:sz w:val="24"/>
          <w:szCs w:val="24"/>
          <w:u w:val="single"/>
        </w:rPr>
      </w:pPr>
    </w:p>
    <w:p w:rsidR="00546386" w:rsidRPr="002B3860" w:rsidRDefault="00546386" w:rsidP="00F37DB3">
      <w:pPr>
        <w:spacing w:after="0" w:line="240" w:lineRule="auto"/>
        <w:contextualSpacing/>
        <w:jc w:val="both"/>
        <w:rPr>
          <w:rFonts w:ascii="Times New Roman" w:hAnsi="Times New Roman"/>
          <w:sz w:val="24"/>
          <w:szCs w:val="24"/>
        </w:rPr>
      </w:pPr>
    </w:p>
    <w:p w:rsidR="00A81611" w:rsidRPr="002B3860" w:rsidRDefault="00B042F4" w:rsidP="00F37DB3">
      <w:pPr>
        <w:pStyle w:val="Paragrafoelenco"/>
        <w:numPr>
          <w:ilvl w:val="0"/>
          <w:numId w:val="2"/>
        </w:numPr>
        <w:spacing w:after="0" w:line="240" w:lineRule="auto"/>
        <w:ind w:left="426" w:hanging="426"/>
        <w:contextualSpacing w:val="0"/>
        <w:jc w:val="both"/>
        <w:rPr>
          <w:rFonts w:ascii="Times New Roman" w:hAnsi="Times New Roman"/>
          <w:b/>
          <w:sz w:val="24"/>
          <w:szCs w:val="24"/>
          <w:u w:val="single"/>
        </w:rPr>
      </w:pPr>
      <w:r w:rsidRPr="002B3860">
        <w:rPr>
          <w:rFonts w:ascii="Times New Roman" w:hAnsi="Times New Roman"/>
          <w:b/>
          <w:sz w:val="24"/>
          <w:szCs w:val="24"/>
          <w:u w:val="single"/>
        </w:rPr>
        <w:t>T</w:t>
      </w:r>
      <w:r w:rsidR="00495FB0" w:rsidRPr="002B3860">
        <w:rPr>
          <w:rFonts w:ascii="Times New Roman" w:hAnsi="Times New Roman"/>
          <w:b/>
          <w:sz w:val="24"/>
          <w:szCs w:val="24"/>
          <w:u w:val="single"/>
        </w:rPr>
        <w:t>empistica</w:t>
      </w:r>
      <w:r w:rsidR="004B5292" w:rsidRPr="002B3860">
        <w:rPr>
          <w:rFonts w:ascii="Times New Roman" w:hAnsi="Times New Roman"/>
          <w:b/>
          <w:sz w:val="24"/>
          <w:szCs w:val="24"/>
          <w:u w:val="single"/>
        </w:rPr>
        <w:t xml:space="preserve"> di presentazione dei Conti, della dichiarazione di gestione e della relazione annuale di sintesi dei controlli, del RAC e parere di audit. </w:t>
      </w:r>
    </w:p>
    <w:p w:rsidR="00F37DB3" w:rsidRPr="002B3860" w:rsidRDefault="00F37DB3" w:rsidP="00F37DB3">
      <w:pPr>
        <w:spacing w:after="0" w:line="240" w:lineRule="auto"/>
        <w:contextualSpacing/>
        <w:jc w:val="both"/>
        <w:rPr>
          <w:rFonts w:ascii="Times New Roman" w:hAnsi="Times New Roman"/>
          <w:sz w:val="24"/>
          <w:szCs w:val="24"/>
        </w:rPr>
      </w:pPr>
    </w:p>
    <w:p w:rsidR="00BA1356" w:rsidRPr="002B3860" w:rsidRDefault="004B5292" w:rsidP="00F37DB3">
      <w:pPr>
        <w:spacing w:after="0" w:line="240" w:lineRule="auto"/>
        <w:contextualSpacing/>
        <w:jc w:val="both"/>
        <w:rPr>
          <w:rFonts w:ascii="Times New Roman" w:hAnsi="Times New Roman"/>
          <w:i/>
          <w:sz w:val="24"/>
          <w:szCs w:val="24"/>
        </w:rPr>
      </w:pPr>
      <w:r w:rsidRPr="002B3860">
        <w:rPr>
          <w:rFonts w:ascii="Times New Roman" w:hAnsi="Times New Roman"/>
          <w:sz w:val="24"/>
          <w:szCs w:val="24"/>
        </w:rPr>
        <w:t>L</w:t>
      </w:r>
      <w:r w:rsidR="00B042F4" w:rsidRPr="002B3860">
        <w:rPr>
          <w:rFonts w:ascii="Times New Roman" w:hAnsi="Times New Roman"/>
          <w:sz w:val="24"/>
          <w:szCs w:val="24"/>
        </w:rPr>
        <w:t>’art. 13</w:t>
      </w:r>
      <w:r w:rsidR="00E35593" w:rsidRPr="002B3860">
        <w:rPr>
          <w:rFonts w:ascii="Times New Roman" w:hAnsi="Times New Roman"/>
          <w:sz w:val="24"/>
          <w:szCs w:val="24"/>
        </w:rPr>
        <w:t>8 del Regolamento CE 1303/2013</w:t>
      </w:r>
      <w:r w:rsidR="00B042F4" w:rsidRPr="002B3860">
        <w:rPr>
          <w:rFonts w:ascii="Times New Roman" w:hAnsi="Times New Roman"/>
          <w:sz w:val="24"/>
          <w:szCs w:val="24"/>
        </w:rPr>
        <w:t xml:space="preserve">, </w:t>
      </w:r>
      <w:r w:rsidR="00E35593" w:rsidRPr="002B3860">
        <w:rPr>
          <w:rFonts w:ascii="Times New Roman" w:hAnsi="Times New Roman"/>
          <w:sz w:val="24"/>
          <w:szCs w:val="24"/>
        </w:rPr>
        <w:t xml:space="preserve">stabilisce che </w:t>
      </w:r>
      <w:r w:rsidR="00E35593" w:rsidRPr="002B3860">
        <w:rPr>
          <w:rFonts w:ascii="Times New Roman" w:hAnsi="Times New Roman"/>
          <w:i/>
          <w:sz w:val="24"/>
          <w:szCs w:val="24"/>
        </w:rPr>
        <w:t>per ogni esercizio a partire dal 2016 e fino al 2025 compreso</w:t>
      </w:r>
      <w:r w:rsidR="00E35593" w:rsidRPr="002B3860">
        <w:rPr>
          <w:rFonts w:ascii="Times New Roman" w:hAnsi="Times New Roman"/>
          <w:sz w:val="24"/>
          <w:szCs w:val="24"/>
        </w:rPr>
        <w:t xml:space="preserve">, </w:t>
      </w:r>
      <w:r w:rsidR="00E35593" w:rsidRPr="002B3860">
        <w:rPr>
          <w:rFonts w:ascii="Times New Roman" w:hAnsi="Times New Roman"/>
          <w:i/>
          <w:sz w:val="24"/>
          <w:szCs w:val="24"/>
        </w:rPr>
        <w:t>gli Stati membri trasmettono entro il termine stabilito all’art</w:t>
      </w:r>
      <w:r w:rsidR="00F37DB3" w:rsidRPr="002B3860">
        <w:rPr>
          <w:rFonts w:ascii="Times New Roman" w:hAnsi="Times New Roman"/>
          <w:i/>
          <w:sz w:val="24"/>
          <w:szCs w:val="24"/>
        </w:rPr>
        <w:t>.</w:t>
      </w:r>
      <w:r w:rsidR="00E35593" w:rsidRPr="002B3860">
        <w:rPr>
          <w:rFonts w:ascii="Times New Roman" w:hAnsi="Times New Roman"/>
          <w:i/>
          <w:sz w:val="24"/>
          <w:szCs w:val="24"/>
        </w:rPr>
        <w:t xml:space="preserve"> 59, par</w:t>
      </w:r>
      <w:r w:rsidR="00F37DB3" w:rsidRPr="002B3860">
        <w:rPr>
          <w:rFonts w:ascii="Times New Roman" w:hAnsi="Times New Roman"/>
          <w:i/>
          <w:sz w:val="24"/>
          <w:szCs w:val="24"/>
        </w:rPr>
        <w:t>.</w:t>
      </w:r>
      <w:r w:rsidR="00E35593" w:rsidRPr="002B3860">
        <w:rPr>
          <w:rFonts w:ascii="Times New Roman" w:hAnsi="Times New Roman"/>
          <w:i/>
          <w:sz w:val="24"/>
          <w:szCs w:val="24"/>
        </w:rPr>
        <w:t xml:space="preserve"> 5, del </w:t>
      </w:r>
      <w:r w:rsidR="00F37DB3" w:rsidRPr="002B3860">
        <w:rPr>
          <w:rFonts w:ascii="Times New Roman" w:hAnsi="Times New Roman"/>
          <w:i/>
          <w:sz w:val="24"/>
          <w:szCs w:val="24"/>
        </w:rPr>
        <w:t>R</w:t>
      </w:r>
      <w:r w:rsidR="00E35593" w:rsidRPr="002B3860">
        <w:rPr>
          <w:rFonts w:ascii="Times New Roman" w:hAnsi="Times New Roman"/>
          <w:i/>
          <w:sz w:val="24"/>
          <w:szCs w:val="24"/>
        </w:rPr>
        <w:t xml:space="preserve">egolamento finanziario, i Conti, la dichiarazione di gestione e la relazione annuale di sintesi dei controlli, il parere di audit e la relazione di controllo, relativi al precedente periodo contabile. </w:t>
      </w:r>
    </w:p>
    <w:p w:rsidR="00E35593" w:rsidRPr="002B3860" w:rsidRDefault="00E35593" w:rsidP="00F37DB3">
      <w:pPr>
        <w:spacing w:after="0" w:line="240" w:lineRule="auto"/>
        <w:contextualSpacing/>
        <w:jc w:val="both"/>
        <w:rPr>
          <w:rFonts w:ascii="Times New Roman" w:hAnsi="Times New Roman"/>
          <w:sz w:val="24"/>
          <w:szCs w:val="24"/>
        </w:rPr>
      </w:pPr>
      <w:r w:rsidRPr="002B3860">
        <w:rPr>
          <w:rFonts w:ascii="Times New Roman" w:hAnsi="Times New Roman"/>
          <w:sz w:val="24"/>
          <w:szCs w:val="24"/>
        </w:rPr>
        <w:t>Il termine contenuto nel regolamento finanziario è il 15 febbraio, o il 1° marzo qualora la CE accetti la richiesta di proroga formulata dallo Stato membro</w:t>
      </w:r>
      <w:r w:rsidR="00940307" w:rsidRPr="002B3860">
        <w:rPr>
          <w:rFonts w:ascii="Times New Roman" w:hAnsi="Times New Roman"/>
          <w:sz w:val="24"/>
          <w:szCs w:val="24"/>
        </w:rPr>
        <w:t xml:space="preserve"> interessato (cfr. art.</w:t>
      </w:r>
      <w:r w:rsidR="00890645" w:rsidRPr="002B3860">
        <w:rPr>
          <w:rFonts w:ascii="Times New Roman" w:hAnsi="Times New Roman"/>
          <w:sz w:val="24"/>
          <w:szCs w:val="24"/>
        </w:rPr>
        <w:t xml:space="preserve"> </w:t>
      </w:r>
      <w:r w:rsidR="00940307" w:rsidRPr="002B3860">
        <w:rPr>
          <w:rFonts w:ascii="Times New Roman" w:hAnsi="Times New Roman"/>
          <w:sz w:val="24"/>
          <w:szCs w:val="24"/>
        </w:rPr>
        <w:t>59, RF).</w:t>
      </w:r>
      <w:r w:rsidRPr="002B3860">
        <w:rPr>
          <w:rFonts w:ascii="Times New Roman" w:hAnsi="Times New Roman"/>
          <w:sz w:val="24"/>
          <w:szCs w:val="24"/>
        </w:rPr>
        <w:t xml:space="preserve"> </w:t>
      </w:r>
    </w:p>
    <w:p w:rsidR="00940307" w:rsidRPr="002B3860" w:rsidRDefault="00940307" w:rsidP="00940307">
      <w:pPr>
        <w:spacing w:after="0" w:line="240" w:lineRule="auto"/>
        <w:contextualSpacing/>
        <w:jc w:val="both"/>
        <w:rPr>
          <w:rFonts w:ascii="Times New Roman" w:hAnsi="Times New Roman"/>
          <w:sz w:val="24"/>
          <w:szCs w:val="24"/>
        </w:rPr>
      </w:pPr>
      <w:r w:rsidRPr="002B3860">
        <w:rPr>
          <w:rFonts w:ascii="Times New Roman" w:hAnsi="Times New Roman"/>
          <w:sz w:val="24"/>
          <w:szCs w:val="24"/>
        </w:rPr>
        <w:t>Il par. 7.1.3 della Guida sulla preparazione, esame e accettazione dei Conti (EGESIF_15_0018-02 del 09/02/2016) non chiarisce in maniera esaustiva le condizioni per ottenere la proroga del termine, ma solamente la modalità di richiesta della proroga: “</w:t>
      </w:r>
      <w:r w:rsidRPr="002B3860">
        <w:rPr>
          <w:rFonts w:ascii="Times New Roman" w:hAnsi="Times New Roman"/>
          <w:i/>
          <w:sz w:val="24"/>
          <w:szCs w:val="24"/>
        </w:rPr>
        <w:t>A norma dell’Articolo 59, paragrafo 5, lettera b) del RF, il termine del 15 febbraio può essere eccezionalmente prorogato dalla Commissione al 1° marzo, previa comunicazione da parte dello Stato membro interessato. La richiesta deve essere inviata prima del 15 febbraio sotto forma di lettera in cui vengano precisate le circostanze eccezionali che giustificano la proroga.”</w:t>
      </w:r>
      <w:r w:rsidRPr="002B3860">
        <w:rPr>
          <w:rFonts w:ascii="Times New Roman" w:hAnsi="Times New Roman"/>
          <w:sz w:val="24"/>
          <w:szCs w:val="24"/>
        </w:rPr>
        <w:t xml:space="preserve"> </w:t>
      </w:r>
    </w:p>
    <w:p w:rsidR="00940307" w:rsidRPr="002B3860" w:rsidRDefault="00940307" w:rsidP="00F37DB3">
      <w:pPr>
        <w:spacing w:after="0" w:line="240" w:lineRule="auto"/>
        <w:contextualSpacing/>
        <w:jc w:val="both"/>
        <w:rPr>
          <w:rFonts w:ascii="Times New Roman" w:hAnsi="Times New Roman"/>
          <w:sz w:val="24"/>
          <w:szCs w:val="24"/>
        </w:rPr>
      </w:pPr>
    </w:p>
    <w:p w:rsidR="00117321" w:rsidRPr="002B3860" w:rsidRDefault="006F57A0" w:rsidP="00F37DB3">
      <w:pPr>
        <w:spacing w:after="0" w:line="240" w:lineRule="auto"/>
        <w:jc w:val="both"/>
        <w:rPr>
          <w:rFonts w:ascii="Times New Roman" w:hAnsi="Times New Roman"/>
          <w:b/>
          <w:sz w:val="24"/>
          <w:szCs w:val="24"/>
        </w:rPr>
      </w:pPr>
      <w:r w:rsidRPr="002B3860">
        <w:rPr>
          <w:rFonts w:ascii="Times New Roman" w:hAnsi="Times New Roman"/>
          <w:b/>
          <w:sz w:val="24"/>
          <w:szCs w:val="24"/>
        </w:rPr>
        <w:t>Si chiedono chiarimenti riguardo alle condizioni per potere usufruire di un lasso di tempo superiore per l’invio dei documenti (entro il 1 mar</w:t>
      </w:r>
      <w:r w:rsidR="00940307" w:rsidRPr="002B3860">
        <w:rPr>
          <w:rFonts w:ascii="Times New Roman" w:hAnsi="Times New Roman"/>
          <w:b/>
          <w:sz w:val="24"/>
          <w:szCs w:val="24"/>
        </w:rPr>
        <w:t>zo, invece che il 15 febbraio)</w:t>
      </w:r>
      <w:r w:rsidR="00AB2AB0" w:rsidRPr="002B3860">
        <w:rPr>
          <w:rFonts w:ascii="Times New Roman" w:hAnsi="Times New Roman"/>
          <w:b/>
          <w:sz w:val="24"/>
          <w:szCs w:val="24"/>
        </w:rPr>
        <w:t>.</w:t>
      </w:r>
    </w:p>
    <w:p w:rsidR="00BF78C3" w:rsidRPr="002B3860" w:rsidRDefault="00117321" w:rsidP="00F37DB3">
      <w:pPr>
        <w:spacing w:after="0" w:line="240" w:lineRule="auto"/>
        <w:jc w:val="both"/>
        <w:rPr>
          <w:rFonts w:ascii="Times New Roman" w:hAnsi="Times New Roman"/>
          <w:b/>
          <w:sz w:val="24"/>
          <w:szCs w:val="24"/>
        </w:rPr>
      </w:pPr>
      <w:r w:rsidRPr="002B3860">
        <w:rPr>
          <w:rFonts w:ascii="Times New Roman" w:hAnsi="Times New Roman"/>
          <w:b/>
          <w:sz w:val="24"/>
          <w:szCs w:val="24"/>
        </w:rPr>
        <w:t xml:space="preserve">Relativamente </w:t>
      </w:r>
      <w:r w:rsidR="00BF78C3" w:rsidRPr="002B3860">
        <w:rPr>
          <w:rFonts w:ascii="Times New Roman" w:hAnsi="Times New Roman"/>
          <w:b/>
          <w:sz w:val="24"/>
          <w:szCs w:val="24"/>
        </w:rPr>
        <w:t xml:space="preserve">al soggetto deputato a richiedere la proroga, </w:t>
      </w:r>
      <w:r w:rsidRPr="002B3860">
        <w:rPr>
          <w:rFonts w:ascii="Times New Roman" w:hAnsi="Times New Roman"/>
          <w:b/>
          <w:sz w:val="24"/>
          <w:szCs w:val="24"/>
        </w:rPr>
        <w:t xml:space="preserve">l’accezione </w:t>
      </w:r>
      <w:r w:rsidRPr="002B3860">
        <w:rPr>
          <w:rFonts w:ascii="Times New Roman" w:hAnsi="Times New Roman"/>
          <w:b/>
          <w:i/>
          <w:sz w:val="24"/>
          <w:szCs w:val="24"/>
        </w:rPr>
        <w:t>Stato membro</w:t>
      </w:r>
      <w:r w:rsidR="00BF78C3" w:rsidRPr="002B3860">
        <w:rPr>
          <w:rFonts w:ascii="Times New Roman" w:hAnsi="Times New Roman"/>
          <w:b/>
          <w:sz w:val="24"/>
          <w:szCs w:val="24"/>
        </w:rPr>
        <w:t xml:space="preserve"> </w:t>
      </w:r>
      <w:r w:rsidRPr="002B3860">
        <w:rPr>
          <w:rFonts w:ascii="Times New Roman" w:hAnsi="Times New Roman"/>
          <w:b/>
          <w:sz w:val="24"/>
          <w:szCs w:val="24"/>
        </w:rPr>
        <w:t>fa riferimento a</w:t>
      </w:r>
      <w:r w:rsidR="00940307" w:rsidRPr="002B3860">
        <w:rPr>
          <w:rFonts w:ascii="Times New Roman" w:hAnsi="Times New Roman"/>
          <w:b/>
          <w:sz w:val="24"/>
          <w:szCs w:val="24"/>
        </w:rPr>
        <w:t>gli</w:t>
      </w:r>
      <w:r w:rsidR="00BF78C3" w:rsidRPr="002B3860">
        <w:rPr>
          <w:rFonts w:ascii="Times New Roman" w:hAnsi="Times New Roman"/>
          <w:b/>
          <w:sz w:val="24"/>
          <w:szCs w:val="24"/>
        </w:rPr>
        <w:t xml:space="preserve"> </w:t>
      </w:r>
      <w:r w:rsidR="00940307" w:rsidRPr="002B3860">
        <w:rPr>
          <w:rFonts w:ascii="Times New Roman" w:hAnsi="Times New Roman"/>
          <w:b/>
          <w:sz w:val="24"/>
          <w:szCs w:val="24"/>
        </w:rPr>
        <w:t>organismi designati deputati alla trasmissione della documentazione</w:t>
      </w:r>
      <w:r w:rsidRPr="002B3860">
        <w:rPr>
          <w:rFonts w:ascii="Times New Roman" w:hAnsi="Times New Roman"/>
          <w:b/>
          <w:sz w:val="24"/>
          <w:szCs w:val="24"/>
        </w:rPr>
        <w:t xml:space="preserve">, </w:t>
      </w:r>
      <w:r w:rsidR="00940307" w:rsidRPr="002B3860">
        <w:rPr>
          <w:rFonts w:ascii="Times New Roman" w:hAnsi="Times New Roman"/>
          <w:b/>
          <w:sz w:val="24"/>
          <w:szCs w:val="24"/>
        </w:rPr>
        <w:t xml:space="preserve">oppure </w:t>
      </w:r>
      <w:r w:rsidRPr="002B3860">
        <w:rPr>
          <w:rFonts w:ascii="Times New Roman" w:hAnsi="Times New Roman"/>
          <w:b/>
          <w:sz w:val="24"/>
          <w:szCs w:val="24"/>
        </w:rPr>
        <w:t>all’autorità capofila?</w:t>
      </w:r>
    </w:p>
    <w:p w:rsidR="00E80612" w:rsidRPr="002B3860" w:rsidRDefault="00E80612" w:rsidP="00F37DB3">
      <w:pPr>
        <w:spacing w:after="0" w:line="240" w:lineRule="auto"/>
        <w:jc w:val="both"/>
        <w:rPr>
          <w:rFonts w:ascii="Times New Roman" w:hAnsi="Times New Roman"/>
          <w:b/>
          <w:sz w:val="24"/>
          <w:szCs w:val="24"/>
        </w:rPr>
      </w:pPr>
    </w:p>
    <w:p w:rsidR="003127B4" w:rsidRPr="002B3860" w:rsidRDefault="000E16B2" w:rsidP="000E16B2">
      <w:pPr>
        <w:numPr>
          <w:ilvl w:val="0"/>
          <w:numId w:val="2"/>
        </w:numPr>
        <w:spacing w:after="0" w:line="240" w:lineRule="auto"/>
        <w:ind w:left="426" w:hanging="426"/>
        <w:jc w:val="both"/>
        <w:rPr>
          <w:rFonts w:ascii="Times New Roman" w:hAnsi="Times New Roman"/>
          <w:b/>
          <w:sz w:val="24"/>
          <w:szCs w:val="24"/>
          <w:u w:val="single"/>
        </w:rPr>
      </w:pPr>
      <w:r w:rsidRPr="002B3860">
        <w:rPr>
          <w:rFonts w:ascii="Times New Roman" w:hAnsi="Times New Roman"/>
          <w:b/>
          <w:sz w:val="24"/>
          <w:szCs w:val="24"/>
          <w:u w:val="single"/>
        </w:rPr>
        <w:t xml:space="preserve">Importi registrati nei sistemi contabili dell’Autorità di Certificazione – art. 137, par. 1, </w:t>
      </w:r>
      <w:proofErr w:type="spellStart"/>
      <w:r w:rsidRPr="002B3860">
        <w:rPr>
          <w:rFonts w:ascii="Times New Roman" w:hAnsi="Times New Roman"/>
          <w:b/>
          <w:sz w:val="24"/>
          <w:szCs w:val="24"/>
          <w:u w:val="single"/>
        </w:rPr>
        <w:t>lett</w:t>
      </w:r>
      <w:proofErr w:type="spellEnd"/>
      <w:r w:rsidRPr="002B3860">
        <w:rPr>
          <w:rFonts w:ascii="Times New Roman" w:hAnsi="Times New Roman"/>
          <w:b/>
          <w:sz w:val="24"/>
          <w:szCs w:val="24"/>
          <w:u w:val="single"/>
        </w:rPr>
        <w:t>. a) del Regolamento (UE) n. 1303/2013 e inclusi nei Conti.</w:t>
      </w:r>
    </w:p>
    <w:p w:rsidR="000E16B2" w:rsidRPr="002B3860" w:rsidRDefault="000E16B2" w:rsidP="003127B4">
      <w:pPr>
        <w:spacing w:after="0" w:line="240" w:lineRule="auto"/>
        <w:ind w:left="426"/>
        <w:jc w:val="both"/>
        <w:rPr>
          <w:rFonts w:ascii="Times New Roman" w:hAnsi="Times New Roman"/>
          <w:b/>
          <w:sz w:val="24"/>
          <w:szCs w:val="24"/>
          <w:u w:val="single"/>
        </w:rPr>
      </w:pPr>
      <w:r w:rsidRPr="002B3860">
        <w:rPr>
          <w:rFonts w:ascii="Times New Roman" w:hAnsi="Times New Roman"/>
          <w:b/>
          <w:sz w:val="24"/>
          <w:szCs w:val="24"/>
          <w:u w:val="single"/>
        </w:rPr>
        <w:t xml:space="preserve"> </w:t>
      </w:r>
    </w:p>
    <w:p w:rsidR="0079540A" w:rsidRPr="002B3860" w:rsidRDefault="000E16B2" w:rsidP="00890645">
      <w:pPr>
        <w:pStyle w:val="Paragrafoelenco"/>
        <w:numPr>
          <w:ilvl w:val="1"/>
          <w:numId w:val="2"/>
        </w:numPr>
        <w:spacing w:before="120" w:after="120" w:line="240" w:lineRule="auto"/>
        <w:ind w:left="426" w:hanging="426"/>
        <w:jc w:val="both"/>
        <w:rPr>
          <w:rFonts w:ascii="Times New Roman" w:hAnsi="Times New Roman"/>
          <w:i/>
          <w:sz w:val="24"/>
          <w:szCs w:val="24"/>
          <w:u w:val="single"/>
        </w:rPr>
      </w:pPr>
      <w:r w:rsidRPr="002B3860">
        <w:rPr>
          <w:rFonts w:ascii="Times New Roman" w:hAnsi="Times New Roman"/>
          <w:b/>
          <w:i/>
          <w:sz w:val="24"/>
          <w:szCs w:val="24"/>
          <w:u w:val="single"/>
        </w:rPr>
        <w:t>Cumulabilità</w:t>
      </w:r>
      <w:r w:rsidR="00DD6D80" w:rsidRPr="002B3860">
        <w:rPr>
          <w:rFonts w:ascii="Times New Roman" w:hAnsi="Times New Roman"/>
          <w:b/>
          <w:i/>
          <w:sz w:val="24"/>
          <w:szCs w:val="24"/>
          <w:u w:val="single"/>
        </w:rPr>
        <w:t xml:space="preserve"> delle domande di pagamento</w:t>
      </w:r>
    </w:p>
    <w:p w:rsidR="0079540A" w:rsidRPr="002B3860" w:rsidRDefault="0079540A" w:rsidP="0079540A">
      <w:pPr>
        <w:spacing w:before="120" w:after="120" w:line="240" w:lineRule="auto"/>
        <w:jc w:val="both"/>
        <w:rPr>
          <w:rFonts w:ascii="Times New Roman" w:hAnsi="Times New Roman"/>
          <w:sz w:val="24"/>
          <w:szCs w:val="24"/>
        </w:rPr>
      </w:pPr>
      <w:r w:rsidRPr="002B3860">
        <w:rPr>
          <w:rFonts w:ascii="Times New Roman" w:hAnsi="Times New Roman"/>
          <w:sz w:val="24"/>
          <w:szCs w:val="24"/>
        </w:rPr>
        <w:t>Il modello dei conti rispecchia il modello della domanda finale di pagamento intermedio per il periodo contabile in questione.</w:t>
      </w:r>
    </w:p>
    <w:p w:rsidR="00292C35" w:rsidRPr="002B3860" w:rsidRDefault="0079540A" w:rsidP="0079540A">
      <w:pPr>
        <w:spacing w:before="120" w:after="120" w:line="240" w:lineRule="auto"/>
        <w:jc w:val="both"/>
        <w:rPr>
          <w:rFonts w:ascii="Times New Roman" w:hAnsi="Times New Roman"/>
          <w:sz w:val="24"/>
          <w:szCs w:val="24"/>
        </w:rPr>
      </w:pPr>
      <w:r w:rsidRPr="002B3860">
        <w:rPr>
          <w:rFonts w:ascii="Times New Roman" w:hAnsi="Times New Roman"/>
          <w:sz w:val="24"/>
          <w:szCs w:val="24"/>
        </w:rPr>
        <w:t xml:space="preserve">Il </w:t>
      </w:r>
      <w:r w:rsidR="00292C35" w:rsidRPr="002B3860">
        <w:rPr>
          <w:rFonts w:ascii="Times New Roman" w:hAnsi="Times New Roman"/>
          <w:sz w:val="24"/>
          <w:szCs w:val="24"/>
        </w:rPr>
        <w:t xml:space="preserve">par. 3 della Guida sulla preparazione, esame e accettazione dei conti (EGESIF_15_0018-02 del 09/02/2016) </w:t>
      </w:r>
      <w:r w:rsidR="00B32153" w:rsidRPr="002B3860">
        <w:rPr>
          <w:rFonts w:ascii="Times New Roman" w:hAnsi="Times New Roman"/>
          <w:sz w:val="24"/>
          <w:szCs w:val="24"/>
        </w:rPr>
        <w:t>fornisce chiarimenti</w:t>
      </w:r>
      <w:r w:rsidRPr="002B3860">
        <w:rPr>
          <w:rFonts w:ascii="Times New Roman" w:hAnsi="Times New Roman"/>
          <w:sz w:val="24"/>
          <w:szCs w:val="24"/>
        </w:rPr>
        <w:t xml:space="preserve"> in merito al contenuto dei dati da inserire</w:t>
      </w:r>
      <w:r w:rsidR="00B32153" w:rsidRPr="002B3860">
        <w:rPr>
          <w:rFonts w:ascii="Times New Roman" w:hAnsi="Times New Roman"/>
          <w:sz w:val="24"/>
          <w:szCs w:val="24"/>
        </w:rPr>
        <w:t xml:space="preserve"> nell’appendice 1</w:t>
      </w:r>
      <w:r w:rsidRPr="002B3860">
        <w:rPr>
          <w:rFonts w:ascii="Times New Roman" w:hAnsi="Times New Roman"/>
          <w:sz w:val="24"/>
          <w:szCs w:val="24"/>
        </w:rPr>
        <w:t>.</w:t>
      </w:r>
      <w:r w:rsidR="00B32153" w:rsidRPr="002B3860">
        <w:rPr>
          <w:rFonts w:ascii="Times New Roman" w:hAnsi="Times New Roman"/>
          <w:sz w:val="24"/>
          <w:szCs w:val="24"/>
        </w:rPr>
        <w:t xml:space="preserve"> </w:t>
      </w:r>
      <w:r w:rsidRPr="002B3860">
        <w:rPr>
          <w:rFonts w:ascii="Times New Roman" w:hAnsi="Times New Roman"/>
          <w:sz w:val="24"/>
          <w:szCs w:val="24"/>
        </w:rPr>
        <w:t>Con particolare riferimento alla</w:t>
      </w:r>
      <w:r w:rsidR="00292C35" w:rsidRPr="002B3860">
        <w:rPr>
          <w:rFonts w:ascii="Times New Roman" w:hAnsi="Times New Roman"/>
          <w:sz w:val="24"/>
          <w:szCs w:val="24"/>
        </w:rPr>
        <w:t xml:space="preserve"> Colonna A si legge</w:t>
      </w:r>
      <w:r w:rsidRPr="002B3860">
        <w:rPr>
          <w:rFonts w:ascii="Times New Roman" w:hAnsi="Times New Roman"/>
          <w:sz w:val="24"/>
          <w:szCs w:val="24"/>
        </w:rPr>
        <w:t xml:space="preserve"> che</w:t>
      </w:r>
      <w:r w:rsidR="00292C35" w:rsidRPr="002B3860">
        <w:rPr>
          <w:rFonts w:ascii="Times New Roman" w:hAnsi="Times New Roman"/>
          <w:sz w:val="24"/>
          <w:szCs w:val="24"/>
        </w:rPr>
        <w:t xml:space="preserve">: “[…] </w:t>
      </w:r>
      <w:r w:rsidR="00292C35" w:rsidRPr="002B3860">
        <w:rPr>
          <w:rFonts w:ascii="Times New Roman" w:hAnsi="Times New Roman"/>
          <w:i/>
          <w:sz w:val="24"/>
          <w:szCs w:val="24"/>
        </w:rPr>
        <w:t xml:space="preserve">La colonna A contiene l’importo totale </w:t>
      </w:r>
      <w:r w:rsidRPr="002B3860">
        <w:rPr>
          <w:rFonts w:ascii="Times New Roman" w:hAnsi="Times New Roman"/>
          <w:i/>
          <w:sz w:val="24"/>
          <w:szCs w:val="24"/>
        </w:rPr>
        <w:t xml:space="preserve">di spese ammissibili registrato dall’autorità di certificazione </w:t>
      </w:r>
      <w:r w:rsidR="00292C35" w:rsidRPr="002B3860">
        <w:rPr>
          <w:rFonts w:ascii="Times New Roman" w:hAnsi="Times New Roman"/>
          <w:i/>
          <w:sz w:val="24"/>
          <w:szCs w:val="24"/>
        </w:rPr>
        <w:t xml:space="preserve">nei </w:t>
      </w:r>
      <w:r w:rsidRPr="002B3860">
        <w:rPr>
          <w:rFonts w:ascii="Times New Roman" w:hAnsi="Times New Roman"/>
          <w:i/>
          <w:sz w:val="24"/>
          <w:szCs w:val="24"/>
        </w:rPr>
        <w:t xml:space="preserve">propri </w:t>
      </w:r>
      <w:r w:rsidR="00292C35" w:rsidRPr="002B3860">
        <w:rPr>
          <w:rFonts w:ascii="Times New Roman" w:hAnsi="Times New Roman"/>
          <w:i/>
          <w:sz w:val="24"/>
          <w:szCs w:val="24"/>
        </w:rPr>
        <w:t xml:space="preserve">sistemi contabili e </w:t>
      </w:r>
      <w:r w:rsidRPr="002B3860">
        <w:rPr>
          <w:rFonts w:ascii="Times New Roman" w:hAnsi="Times New Roman"/>
          <w:i/>
          <w:sz w:val="24"/>
          <w:szCs w:val="24"/>
        </w:rPr>
        <w:t>inserito nelle</w:t>
      </w:r>
      <w:r w:rsidR="00292C35" w:rsidRPr="002B3860">
        <w:rPr>
          <w:rFonts w:ascii="Times New Roman" w:hAnsi="Times New Roman"/>
          <w:i/>
          <w:sz w:val="24"/>
          <w:szCs w:val="24"/>
        </w:rPr>
        <w:t xml:space="preserve"> domande di pagamento presentate alla Commissione. Si tratta di un dato cumulativo nell’ambito di ciascun anno contabile</w:t>
      </w:r>
      <w:r w:rsidRPr="002B3860">
        <w:rPr>
          <w:rFonts w:ascii="Times New Roman" w:hAnsi="Times New Roman"/>
          <w:i/>
          <w:sz w:val="24"/>
          <w:szCs w:val="24"/>
        </w:rPr>
        <w:t>, che corrisponde all’importo dichiarato nella domanda finale di pagamento intermedio di detto periodo, detratte le eventuali somme escluse in seguito ad audit o attività di controllo.</w:t>
      </w:r>
    </w:p>
    <w:p w:rsidR="00A476EA" w:rsidRPr="002B3860" w:rsidRDefault="00867F25" w:rsidP="00867F25">
      <w:pPr>
        <w:spacing w:before="120" w:after="120" w:line="240" w:lineRule="auto"/>
        <w:jc w:val="both"/>
        <w:rPr>
          <w:rFonts w:ascii="Times New Roman" w:hAnsi="Times New Roman"/>
          <w:b/>
          <w:bCs/>
          <w:sz w:val="24"/>
          <w:szCs w:val="24"/>
        </w:rPr>
      </w:pPr>
      <w:r w:rsidRPr="002B3860">
        <w:rPr>
          <w:rFonts w:ascii="Times New Roman" w:hAnsi="Times New Roman"/>
          <w:b/>
          <w:sz w:val="24"/>
          <w:szCs w:val="24"/>
        </w:rPr>
        <w:t>Poiché n</w:t>
      </w:r>
      <w:r w:rsidR="00292C35" w:rsidRPr="002B3860">
        <w:rPr>
          <w:rFonts w:ascii="Times New Roman" w:hAnsi="Times New Roman"/>
          <w:b/>
          <w:sz w:val="24"/>
          <w:szCs w:val="24"/>
        </w:rPr>
        <w:t xml:space="preserve">on si ritiene che questa definizione sia sufficiente a chiarire la </w:t>
      </w:r>
      <w:r w:rsidR="002878B4" w:rsidRPr="002B3860">
        <w:rPr>
          <w:rFonts w:ascii="Times New Roman" w:hAnsi="Times New Roman"/>
          <w:b/>
          <w:sz w:val="24"/>
          <w:szCs w:val="24"/>
        </w:rPr>
        <w:t>“</w:t>
      </w:r>
      <w:r w:rsidR="00292C35" w:rsidRPr="002B3860">
        <w:rPr>
          <w:rFonts w:ascii="Times New Roman" w:hAnsi="Times New Roman"/>
          <w:b/>
          <w:sz w:val="24"/>
          <w:szCs w:val="24"/>
        </w:rPr>
        <w:t>cumulabilità delle domande di pagamento</w:t>
      </w:r>
      <w:r w:rsidR="002878B4" w:rsidRPr="002B3860">
        <w:rPr>
          <w:rFonts w:ascii="Times New Roman" w:hAnsi="Times New Roman"/>
          <w:b/>
          <w:sz w:val="24"/>
          <w:szCs w:val="24"/>
        </w:rPr>
        <w:t>”</w:t>
      </w:r>
      <w:r w:rsidRPr="002B3860">
        <w:rPr>
          <w:rFonts w:ascii="Times New Roman" w:hAnsi="Times New Roman"/>
          <w:b/>
          <w:sz w:val="24"/>
          <w:szCs w:val="24"/>
        </w:rPr>
        <w:t>,</w:t>
      </w:r>
      <w:r w:rsidRPr="002B3860">
        <w:rPr>
          <w:rFonts w:ascii="Times New Roman" w:hAnsi="Times New Roman"/>
          <w:sz w:val="24"/>
          <w:szCs w:val="24"/>
        </w:rPr>
        <w:t xml:space="preserve"> </w:t>
      </w:r>
      <w:r w:rsidR="00A476EA" w:rsidRPr="002B3860">
        <w:rPr>
          <w:rFonts w:ascii="Times New Roman" w:hAnsi="Times New Roman"/>
          <w:b/>
          <w:bCs/>
          <w:sz w:val="24"/>
          <w:szCs w:val="24"/>
        </w:rPr>
        <w:t xml:space="preserve">si chiede di confermare se la cumulabilità delle domande di </w:t>
      </w:r>
      <w:r w:rsidR="00A476EA" w:rsidRPr="002B3860">
        <w:rPr>
          <w:rFonts w:ascii="Times New Roman" w:hAnsi="Times New Roman"/>
          <w:b/>
          <w:bCs/>
          <w:sz w:val="24"/>
          <w:szCs w:val="24"/>
        </w:rPr>
        <w:lastRenderedPageBreak/>
        <w:t xml:space="preserve">pagamento intermedio presentate si possa intendere riferita all’intero periodo di programmazione, oppure solo al periodo contabile di riferimento. In altri termini, ci si chiede se la prima domanda di pagamento intermedio presentata, ad esempio, nel </w:t>
      </w:r>
      <w:r w:rsidR="00F30577" w:rsidRPr="002B3860">
        <w:rPr>
          <w:rFonts w:ascii="Times New Roman" w:hAnsi="Times New Roman"/>
          <w:b/>
          <w:bCs/>
          <w:sz w:val="24"/>
          <w:szCs w:val="24"/>
        </w:rPr>
        <w:t xml:space="preserve">terzo </w:t>
      </w:r>
      <w:r w:rsidR="00A476EA" w:rsidRPr="002B3860">
        <w:rPr>
          <w:rFonts w:ascii="Times New Roman" w:hAnsi="Times New Roman"/>
          <w:b/>
          <w:bCs/>
          <w:sz w:val="24"/>
          <w:szCs w:val="24"/>
        </w:rPr>
        <w:t xml:space="preserve">periodo contabile sarà cumulativa delle domande presentate nel periodo contabile precedente oppure no. E quindi nello specifico, </w:t>
      </w:r>
      <w:r w:rsidR="00D468C9" w:rsidRPr="002B3860">
        <w:rPr>
          <w:rFonts w:ascii="Times New Roman" w:hAnsi="Times New Roman"/>
          <w:b/>
          <w:bCs/>
          <w:sz w:val="24"/>
          <w:szCs w:val="24"/>
        </w:rPr>
        <w:t xml:space="preserve">si chiede di chiarire se </w:t>
      </w:r>
      <w:r w:rsidR="00A476EA" w:rsidRPr="002B3860">
        <w:rPr>
          <w:rFonts w:ascii="Times New Roman" w:hAnsi="Times New Roman"/>
          <w:b/>
          <w:bCs/>
          <w:sz w:val="24"/>
          <w:szCs w:val="24"/>
        </w:rPr>
        <w:t xml:space="preserve">i </w:t>
      </w:r>
      <w:r w:rsidR="00D468C9" w:rsidRPr="002B3860">
        <w:rPr>
          <w:rFonts w:ascii="Times New Roman" w:hAnsi="Times New Roman"/>
          <w:b/>
          <w:bCs/>
          <w:sz w:val="24"/>
          <w:szCs w:val="24"/>
        </w:rPr>
        <w:t>“</w:t>
      </w:r>
      <w:r w:rsidR="00A476EA" w:rsidRPr="002B3860">
        <w:rPr>
          <w:rFonts w:ascii="Times New Roman" w:hAnsi="Times New Roman"/>
          <w:b/>
          <w:bCs/>
          <w:sz w:val="24"/>
          <w:szCs w:val="24"/>
        </w:rPr>
        <w:t>periodi contabili</w:t>
      </w:r>
      <w:r w:rsidR="00D468C9" w:rsidRPr="002B3860">
        <w:rPr>
          <w:rFonts w:ascii="Times New Roman" w:hAnsi="Times New Roman"/>
          <w:b/>
          <w:bCs/>
          <w:sz w:val="24"/>
          <w:szCs w:val="24"/>
        </w:rPr>
        <w:t>”</w:t>
      </w:r>
      <w:r w:rsidR="00A476EA" w:rsidRPr="002B3860">
        <w:rPr>
          <w:rFonts w:ascii="Times New Roman" w:hAnsi="Times New Roman"/>
          <w:b/>
          <w:bCs/>
          <w:sz w:val="24"/>
          <w:szCs w:val="24"/>
        </w:rPr>
        <w:t xml:space="preserve"> si intendono a se stanti oppure man mano che le annualità contabili trascorrono,</w:t>
      </w:r>
      <w:r w:rsidR="00D468C9" w:rsidRPr="002B3860">
        <w:rPr>
          <w:rFonts w:ascii="Times New Roman" w:hAnsi="Times New Roman"/>
          <w:b/>
          <w:bCs/>
          <w:sz w:val="24"/>
          <w:szCs w:val="24"/>
        </w:rPr>
        <w:t xml:space="preserve"> </w:t>
      </w:r>
      <w:r w:rsidR="00A476EA" w:rsidRPr="002B3860">
        <w:rPr>
          <w:rFonts w:ascii="Times New Roman" w:hAnsi="Times New Roman"/>
          <w:b/>
          <w:bCs/>
          <w:sz w:val="24"/>
          <w:szCs w:val="24"/>
        </w:rPr>
        <w:t>si intendono cumulativi delle annualità co</w:t>
      </w:r>
      <w:r w:rsidR="00D468C9" w:rsidRPr="002B3860">
        <w:rPr>
          <w:rFonts w:ascii="Times New Roman" w:hAnsi="Times New Roman"/>
          <w:b/>
          <w:bCs/>
          <w:sz w:val="24"/>
          <w:szCs w:val="24"/>
        </w:rPr>
        <w:t xml:space="preserve">ntabili precedenti. </w:t>
      </w:r>
    </w:p>
    <w:p w:rsidR="00F37DB3" w:rsidRPr="002B3860" w:rsidRDefault="00F37DB3" w:rsidP="00F37DB3">
      <w:pPr>
        <w:spacing w:after="0" w:line="240" w:lineRule="auto"/>
        <w:jc w:val="both"/>
        <w:rPr>
          <w:rFonts w:ascii="Times New Roman" w:hAnsi="Times New Roman"/>
          <w:b/>
          <w:bCs/>
          <w:sz w:val="24"/>
          <w:szCs w:val="24"/>
        </w:rPr>
      </w:pPr>
    </w:p>
    <w:p w:rsidR="00A7185B" w:rsidRPr="002B3860" w:rsidRDefault="00A7185B" w:rsidP="00F37DB3">
      <w:pPr>
        <w:tabs>
          <w:tab w:val="left" w:pos="993"/>
        </w:tabs>
        <w:spacing w:after="0" w:line="240" w:lineRule="auto"/>
        <w:jc w:val="both"/>
        <w:rPr>
          <w:rFonts w:ascii="Times New Roman" w:hAnsi="Times New Roman"/>
          <w:b/>
          <w:sz w:val="24"/>
          <w:szCs w:val="24"/>
        </w:rPr>
      </w:pPr>
      <w:r w:rsidRPr="002B3860">
        <w:rPr>
          <w:rFonts w:ascii="Times New Roman" w:hAnsi="Times New Roman"/>
          <w:b/>
          <w:sz w:val="24"/>
          <w:szCs w:val="24"/>
        </w:rPr>
        <w:t>Infine</w:t>
      </w:r>
      <w:r w:rsidR="00EB2472" w:rsidRPr="002B3860">
        <w:rPr>
          <w:rFonts w:ascii="Times New Roman" w:hAnsi="Times New Roman"/>
          <w:b/>
          <w:sz w:val="24"/>
          <w:szCs w:val="24"/>
        </w:rPr>
        <w:t>,</w:t>
      </w:r>
      <w:r w:rsidRPr="002B3860">
        <w:rPr>
          <w:rFonts w:ascii="Times New Roman" w:hAnsi="Times New Roman"/>
          <w:b/>
          <w:sz w:val="24"/>
          <w:szCs w:val="24"/>
        </w:rPr>
        <w:t xml:space="preserve"> si chiede che le risposte ai vari quesiti siano integrate da appositi esempi contabili che possano agevolare l’interpretazione degli aspetti di novità relativi ai flussi finanziari del periodo </w:t>
      </w:r>
      <w:r w:rsidR="00F37DB3" w:rsidRPr="002B3860">
        <w:rPr>
          <w:rFonts w:ascii="Times New Roman" w:hAnsi="Times New Roman"/>
          <w:b/>
          <w:sz w:val="24"/>
          <w:szCs w:val="24"/>
        </w:rPr>
        <w:t>20</w:t>
      </w:r>
      <w:r w:rsidRPr="002B3860">
        <w:rPr>
          <w:rFonts w:ascii="Times New Roman" w:hAnsi="Times New Roman"/>
          <w:b/>
          <w:sz w:val="24"/>
          <w:szCs w:val="24"/>
        </w:rPr>
        <w:t>14-</w:t>
      </w:r>
      <w:r w:rsidR="00F37DB3" w:rsidRPr="002B3860">
        <w:rPr>
          <w:rFonts w:ascii="Times New Roman" w:hAnsi="Times New Roman"/>
          <w:b/>
          <w:sz w:val="24"/>
          <w:szCs w:val="24"/>
        </w:rPr>
        <w:t>20</w:t>
      </w:r>
      <w:r w:rsidRPr="002B3860">
        <w:rPr>
          <w:rFonts w:ascii="Times New Roman" w:hAnsi="Times New Roman"/>
          <w:b/>
          <w:sz w:val="24"/>
          <w:szCs w:val="24"/>
        </w:rPr>
        <w:t xml:space="preserve">20. </w:t>
      </w:r>
    </w:p>
    <w:p w:rsidR="00A62F51" w:rsidRPr="002B3860" w:rsidRDefault="00A62F51" w:rsidP="00F37DB3">
      <w:pPr>
        <w:tabs>
          <w:tab w:val="left" w:pos="993"/>
        </w:tabs>
        <w:spacing w:after="0" w:line="240" w:lineRule="auto"/>
        <w:jc w:val="both"/>
        <w:rPr>
          <w:rFonts w:ascii="Times New Roman" w:hAnsi="Times New Roman"/>
          <w:b/>
          <w:sz w:val="24"/>
          <w:szCs w:val="24"/>
        </w:rPr>
      </w:pPr>
    </w:p>
    <w:p w:rsidR="00F622D7" w:rsidRPr="002B3860" w:rsidRDefault="00F622D7" w:rsidP="00F37DB3">
      <w:pPr>
        <w:tabs>
          <w:tab w:val="left" w:pos="993"/>
        </w:tabs>
        <w:spacing w:after="0" w:line="240" w:lineRule="auto"/>
        <w:jc w:val="both"/>
        <w:rPr>
          <w:rFonts w:ascii="Times New Roman" w:hAnsi="Times New Roman"/>
          <w:b/>
          <w:sz w:val="24"/>
          <w:szCs w:val="24"/>
        </w:rPr>
      </w:pPr>
    </w:p>
    <w:p w:rsidR="000E16B2" w:rsidRPr="002B3860" w:rsidRDefault="000E16B2" w:rsidP="00890645">
      <w:pPr>
        <w:pStyle w:val="Paragrafoelenco"/>
        <w:numPr>
          <w:ilvl w:val="1"/>
          <w:numId w:val="2"/>
        </w:numPr>
        <w:spacing w:after="0" w:line="240" w:lineRule="auto"/>
        <w:ind w:left="426" w:hanging="426"/>
        <w:jc w:val="both"/>
        <w:rPr>
          <w:rFonts w:ascii="Times New Roman" w:hAnsi="Times New Roman"/>
          <w:b/>
          <w:i/>
          <w:sz w:val="24"/>
          <w:szCs w:val="24"/>
          <w:u w:val="single"/>
        </w:rPr>
      </w:pPr>
      <w:r w:rsidRPr="002B3860">
        <w:rPr>
          <w:rFonts w:ascii="Times New Roman" w:hAnsi="Times New Roman"/>
          <w:b/>
          <w:i/>
          <w:sz w:val="24"/>
          <w:szCs w:val="24"/>
          <w:u w:val="single"/>
        </w:rPr>
        <w:t>Pagamenti ai beneficiari a norma dell’art. 132, par</w:t>
      </w:r>
      <w:r w:rsidR="00890645" w:rsidRPr="002B3860">
        <w:rPr>
          <w:rFonts w:ascii="Times New Roman" w:hAnsi="Times New Roman"/>
          <w:b/>
          <w:i/>
          <w:sz w:val="24"/>
          <w:szCs w:val="24"/>
          <w:u w:val="single"/>
        </w:rPr>
        <w:t>.</w:t>
      </w:r>
      <w:r w:rsidRPr="002B3860">
        <w:rPr>
          <w:rFonts w:ascii="Times New Roman" w:hAnsi="Times New Roman"/>
          <w:b/>
          <w:i/>
          <w:sz w:val="24"/>
          <w:szCs w:val="24"/>
          <w:u w:val="single"/>
        </w:rPr>
        <w:t xml:space="preserve"> 1, dell’RDC.</w:t>
      </w:r>
    </w:p>
    <w:p w:rsidR="000E16B2" w:rsidRPr="002B3860" w:rsidRDefault="000E16B2" w:rsidP="000E16B2">
      <w:pPr>
        <w:spacing w:after="0" w:line="240" w:lineRule="auto"/>
        <w:jc w:val="both"/>
        <w:rPr>
          <w:rFonts w:ascii="Times New Roman" w:hAnsi="Times New Roman"/>
          <w:sz w:val="24"/>
          <w:szCs w:val="24"/>
        </w:rPr>
      </w:pPr>
    </w:p>
    <w:p w:rsidR="00AC47A1" w:rsidRPr="002B3860" w:rsidRDefault="00607AEF" w:rsidP="000E16B2">
      <w:pPr>
        <w:spacing w:after="0" w:line="240" w:lineRule="auto"/>
        <w:jc w:val="both"/>
        <w:rPr>
          <w:rFonts w:ascii="Times New Roman" w:hAnsi="Times New Roman"/>
          <w:sz w:val="24"/>
          <w:szCs w:val="24"/>
        </w:rPr>
      </w:pPr>
      <w:r w:rsidRPr="002B3860">
        <w:rPr>
          <w:rFonts w:ascii="Times New Roman" w:hAnsi="Times New Roman"/>
          <w:sz w:val="24"/>
          <w:szCs w:val="24"/>
        </w:rPr>
        <w:t>L’appendice 1 del modello dei</w:t>
      </w:r>
      <w:r w:rsidR="00AC47A1" w:rsidRPr="002B3860">
        <w:rPr>
          <w:rFonts w:ascii="Times New Roman" w:hAnsi="Times New Roman"/>
          <w:sz w:val="24"/>
          <w:szCs w:val="24"/>
        </w:rPr>
        <w:t xml:space="preserve"> Conti </w:t>
      </w:r>
      <w:r w:rsidRPr="002B3860">
        <w:rPr>
          <w:rFonts w:ascii="Times New Roman" w:hAnsi="Times New Roman"/>
          <w:sz w:val="24"/>
          <w:szCs w:val="24"/>
        </w:rPr>
        <w:t xml:space="preserve">(allegato VII Reg. 1011/2014) </w:t>
      </w:r>
      <w:r w:rsidR="00291221" w:rsidRPr="002B3860">
        <w:rPr>
          <w:rFonts w:ascii="Times New Roman" w:hAnsi="Times New Roman"/>
          <w:sz w:val="24"/>
          <w:szCs w:val="24"/>
        </w:rPr>
        <w:t>contiene i dettagli del</w:t>
      </w:r>
      <w:r w:rsidR="00991382" w:rsidRPr="002B3860">
        <w:rPr>
          <w:rFonts w:ascii="Times New Roman" w:hAnsi="Times New Roman"/>
          <w:sz w:val="24"/>
          <w:szCs w:val="24"/>
        </w:rPr>
        <w:t xml:space="preserve">le informazioni </w:t>
      </w:r>
      <w:r w:rsidR="00291221" w:rsidRPr="002B3860">
        <w:rPr>
          <w:rFonts w:ascii="Times New Roman" w:hAnsi="Times New Roman"/>
          <w:sz w:val="24"/>
          <w:szCs w:val="24"/>
        </w:rPr>
        <w:t>da inserire riguardo</w:t>
      </w:r>
      <w:r w:rsidR="00AC47A1" w:rsidRPr="002B3860">
        <w:rPr>
          <w:rFonts w:ascii="Times New Roman" w:hAnsi="Times New Roman"/>
          <w:sz w:val="24"/>
          <w:szCs w:val="24"/>
        </w:rPr>
        <w:t xml:space="preserve"> agli “</w:t>
      </w:r>
      <w:r w:rsidR="00AC47A1" w:rsidRPr="002B3860">
        <w:rPr>
          <w:rFonts w:ascii="Times New Roman" w:hAnsi="Times New Roman"/>
          <w:i/>
          <w:sz w:val="24"/>
          <w:szCs w:val="24"/>
        </w:rPr>
        <w:t xml:space="preserve">importi registrati nei sistemi contabili dell’autorità di certificazione” </w:t>
      </w:r>
      <w:r w:rsidR="00AC47A1" w:rsidRPr="002B3860">
        <w:rPr>
          <w:rFonts w:ascii="Times New Roman" w:hAnsi="Times New Roman"/>
          <w:sz w:val="24"/>
          <w:szCs w:val="24"/>
        </w:rPr>
        <w:t>ai sensi dell’art. 137, par</w:t>
      </w:r>
      <w:r w:rsidR="00F37DB3" w:rsidRPr="002B3860">
        <w:rPr>
          <w:rFonts w:ascii="Times New Roman" w:hAnsi="Times New Roman"/>
          <w:sz w:val="24"/>
          <w:szCs w:val="24"/>
        </w:rPr>
        <w:t>.</w:t>
      </w:r>
      <w:r w:rsidR="00AC47A1" w:rsidRPr="002B3860">
        <w:rPr>
          <w:rFonts w:ascii="Times New Roman" w:hAnsi="Times New Roman"/>
          <w:sz w:val="24"/>
          <w:szCs w:val="24"/>
        </w:rPr>
        <w:t xml:space="preserve"> 1, </w:t>
      </w:r>
      <w:proofErr w:type="spellStart"/>
      <w:r w:rsidR="00AC47A1" w:rsidRPr="002B3860">
        <w:rPr>
          <w:rFonts w:ascii="Times New Roman" w:hAnsi="Times New Roman"/>
          <w:sz w:val="24"/>
          <w:szCs w:val="24"/>
        </w:rPr>
        <w:t>lett</w:t>
      </w:r>
      <w:proofErr w:type="spellEnd"/>
      <w:r w:rsidR="00F37DB3" w:rsidRPr="002B3860">
        <w:rPr>
          <w:rFonts w:ascii="Times New Roman" w:hAnsi="Times New Roman"/>
          <w:sz w:val="24"/>
          <w:szCs w:val="24"/>
        </w:rPr>
        <w:t>.</w:t>
      </w:r>
      <w:r w:rsidR="00AC47A1" w:rsidRPr="002B3860">
        <w:rPr>
          <w:rFonts w:ascii="Times New Roman" w:hAnsi="Times New Roman"/>
          <w:sz w:val="24"/>
          <w:szCs w:val="24"/>
        </w:rPr>
        <w:t xml:space="preserve"> a) del </w:t>
      </w:r>
      <w:r w:rsidR="00F37DB3" w:rsidRPr="002B3860">
        <w:rPr>
          <w:rFonts w:ascii="Times New Roman" w:hAnsi="Times New Roman"/>
          <w:sz w:val="24"/>
          <w:szCs w:val="24"/>
        </w:rPr>
        <w:t>R</w:t>
      </w:r>
      <w:r w:rsidR="00AC47A1" w:rsidRPr="002B3860">
        <w:rPr>
          <w:rFonts w:ascii="Times New Roman" w:hAnsi="Times New Roman"/>
          <w:sz w:val="24"/>
          <w:szCs w:val="24"/>
        </w:rPr>
        <w:t xml:space="preserve">egolamento (UE) 1303/2013, </w:t>
      </w:r>
      <w:r w:rsidR="00291221" w:rsidRPr="002B3860">
        <w:rPr>
          <w:rFonts w:ascii="Times New Roman" w:hAnsi="Times New Roman"/>
          <w:sz w:val="24"/>
          <w:szCs w:val="24"/>
        </w:rPr>
        <w:t xml:space="preserve">ovvero </w:t>
      </w:r>
      <w:r w:rsidR="00291221" w:rsidRPr="002B3860">
        <w:rPr>
          <w:rFonts w:ascii="Times New Roman" w:hAnsi="Times New Roman"/>
          <w:i/>
          <w:sz w:val="24"/>
          <w:szCs w:val="24"/>
        </w:rPr>
        <w:t>l’importo totale di spese ammissibili</w:t>
      </w:r>
      <w:r w:rsidR="00291221" w:rsidRPr="002B3860">
        <w:rPr>
          <w:rFonts w:ascii="Times New Roman" w:hAnsi="Times New Roman"/>
          <w:sz w:val="24"/>
          <w:szCs w:val="24"/>
        </w:rPr>
        <w:t xml:space="preserve"> inserito nelle </w:t>
      </w:r>
      <w:r w:rsidR="00291221" w:rsidRPr="002B3860">
        <w:rPr>
          <w:rFonts w:ascii="Times New Roman" w:hAnsi="Times New Roman"/>
          <w:i/>
          <w:sz w:val="24"/>
          <w:szCs w:val="24"/>
        </w:rPr>
        <w:t>domande di pagamento</w:t>
      </w:r>
      <w:r w:rsidR="00291221" w:rsidRPr="002B3860">
        <w:rPr>
          <w:rFonts w:ascii="Times New Roman" w:hAnsi="Times New Roman"/>
          <w:sz w:val="24"/>
          <w:szCs w:val="24"/>
        </w:rPr>
        <w:t xml:space="preserve"> presentate alla Commissione, </w:t>
      </w:r>
      <w:r w:rsidR="00291221" w:rsidRPr="002B3860">
        <w:rPr>
          <w:rFonts w:ascii="Times New Roman" w:hAnsi="Times New Roman"/>
          <w:i/>
          <w:sz w:val="24"/>
          <w:szCs w:val="24"/>
        </w:rPr>
        <w:t>entro il 31 luglio</w:t>
      </w:r>
      <w:r w:rsidR="00291221" w:rsidRPr="002B3860">
        <w:rPr>
          <w:rFonts w:ascii="Times New Roman" w:hAnsi="Times New Roman"/>
          <w:sz w:val="24"/>
          <w:szCs w:val="24"/>
        </w:rPr>
        <w:t xml:space="preserve"> successivo alla fine del periodo contabile, il </w:t>
      </w:r>
      <w:r w:rsidR="00291221" w:rsidRPr="002B3860">
        <w:rPr>
          <w:rFonts w:ascii="Times New Roman" w:hAnsi="Times New Roman"/>
          <w:i/>
          <w:sz w:val="24"/>
          <w:szCs w:val="24"/>
        </w:rPr>
        <w:t>corrispondente importo pubblico</w:t>
      </w:r>
      <w:r w:rsidR="00291221" w:rsidRPr="002B3860">
        <w:rPr>
          <w:rFonts w:ascii="Times New Roman" w:hAnsi="Times New Roman"/>
          <w:sz w:val="24"/>
          <w:szCs w:val="24"/>
        </w:rPr>
        <w:t xml:space="preserve"> e </w:t>
      </w:r>
      <w:r w:rsidR="00291221" w:rsidRPr="002B3860">
        <w:rPr>
          <w:rFonts w:ascii="Times New Roman" w:hAnsi="Times New Roman"/>
          <w:i/>
          <w:sz w:val="24"/>
          <w:szCs w:val="24"/>
        </w:rPr>
        <w:t>l’importo totale dei pagamenti corrispondenti effettuati ai beneficiari a norma dell’art. 132, par</w:t>
      </w:r>
      <w:r w:rsidR="00F37DB3" w:rsidRPr="002B3860">
        <w:rPr>
          <w:rFonts w:ascii="Times New Roman" w:hAnsi="Times New Roman"/>
          <w:i/>
          <w:sz w:val="24"/>
          <w:szCs w:val="24"/>
        </w:rPr>
        <w:t>.</w:t>
      </w:r>
      <w:r w:rsidR="00291221" w:rsidRPr="002B3860">
        <w:rPr>
          <w:rFonts w:ascii="Times New Roman" w:hAnsi="Times New Roman"/>
          <w:i/>
          <w:sz w:val="24"/>
          <w:szCs w:val="24"/>
        </w:rPr>
        <w:t xml:space="preserve"> 1, </w:t>
      </w:r>
      <w:r w:rsidR="00BA4EF5" w:rsidRPr="002B3860">
        <w:rPr>
          <w:rFonts w:ascii="Times New Roman" w:hAnsi="Times New Roman"/>
          <w:i/>
          <w:sz w:val="24"/>
          <w:szCs w:val="24"/>
        </w:rPr>
        <w:t xml:space="preserve">del </w:t>
      </w:r>
      <w:r w:rsidR="00F37DB3" w:rsidRPr="002B3860">
        <w:rPr>
          <w:rFonts w:ascii="Times New Roman" w:hAnsi="Times New Roman"/>
          <w:i/>
          <w:sz w:val="24"/>
          <w:szCs w:val="24"/>
        </w:rPr>
        <w:t>R</w:t>
      </w:r>
      <w:r w:rsidR="00BA4EF5" w:rsidRPr="002B3860">
        <w:rPr>
          <w:rFonts w:ascii="Times New Roman" w:hAnsi="Times New Roman"/>
          <w:i/>
          <w:sz w:val="24"/>
          <w:szCs w:val="24"/>
        </w:rPr>
        <w:t>egolamento (UE) 1303/201</w:t>
      </w:r>
      <w:r w:rsidR="008C3026" w:rsidRPr="002B3860">
        <w:rPr>
          <w:rFonts w:ascii="Times New Roman" w:hAnsi="Times New Roman"/>
          <w:i/>
          <w:sz w:val="24"/>
          <w:szCs w:val="24"/>
        </w:rPr>
        <w:t>3</w:t>
      </w:r>
      <w:r w:rsidR="00BA4EF5" w:rsidRPr="002B3860">
        <w:rPr>
          <w:rFonts w:ascii="Times New Roman" w:hAnsi="Times New Roman"/>
          <w:i/>
          <w:sz w:val="24"/>
          <w:szCs w:val="24"/>
        </w:rPr>
        <w:t xml:space="preserve"> </w:t>
      </w:r>
      <w:r w:rsidR="00BA4EF5" w:rsidRPr="002B3860">
        <w:rPr>
          <w:rFonts w:ascii="Times New Roman" w:hAnsi="Times New Roman"/>
          <w:sz w:val="24"/>
          <w:szCs w:val="24"/>
        </w:rPr>
        <w:t>(salvo eccezioni entro 90gg).</w:t>
      </w:r>
      <w:r w:rsidR="00837DC8" w:rsidRPr="002B3860">
        <w:rPr>
          <w:rFonts w:ascii="Times New Roman" w:hAnsi="Times New Roman"/>
          <w:sz w:val="24"/>
          <w:szCs w:val="24"/>
        </w:rPr>
        <w:t xml:space="preserve"> </w:t>
      </w:r>
    </w:p>
    <w:p w:rsidR="000E16B2" w:rsidRPr="002B3860" w:rsidRDefault="00C61A91" w:rsidP="00C61A91">
      <w:pPr>
        <w:spacing w:after="0" w:line="240" w:lineRule="auto"/>
        <w:contextualSpacing/>
        <w:jc w:val="both"/>
        <w:rPr>
          <w:rFonts w:ascii="Times New Roman" w:hAnsi="Times New Roman"/>
          <w:sz w:val="24"/>
          <w:szCs w:val="24"/>
        </w:rPr>
      </w:pPr>
      <w:r w:rsidRPr="002B3860">
        <w:rPr>
          <w:rFonts w:ascii="Times New Roman" w:hAnsi="Times New Roman"/>
          <w:sz w:val="24"/>
          <w:szCs w:val="24"/>
        </w:rPr>
        <w:t xml:space="preserve">Le precisazioni contenute al par. 3 della Guida sulla preparazione, esame e accettazione dei conti (EGESIF_15_0018-02 del 09/02/2016), </w:t>
      </w:r>
      <w:r w:rsidR="004B157B" w:rsidRPr="002B3860">
        <w:rPr>
          <w:rFonts w:ascii="Times New Roman" w:hAnsi="Times New Roman"/>
          <w:sz w:val="24"/>
          <w:szCs w:val="24"/>
        </w:rPr>
        <w:t>chiariscono</w:t>
      </w:r>
      <w:r w:rsidRPr="002B3860">
        <w:rPr>
          <w:rFonts w:ascii="Times New Roman" w:hAnsi="Times New Roman"/>
          <w:sz w:val="24"/>
          <w:szCs w:val="24"/>
        </w:rPr>
        <w:t xml:space="preserve"> che le informazioni da riportare nelle diverse colonne dei conti </w:t>
      </w:r>
      <w:r w:rsidR="00B20681" w:rsidRPr="002B3860">
        <w:rPr>
          <w:rFonts w:ascii="Times New Roman" w:hAnsi="Times New Roman"/>
          <w:sz w:val="24"/>
          <w:szCs w:val="24"/>
        </w:rPr>
        <w:t>si riferisco</w:t>
      </w:r>
      <w:r w:rsidR="002878B4" w:rsidRPr="002B3860">
        <w:rPr>
          <w:rFonts w:ascii="Times New Roman" w:hAnsi="Times New Roman"/>
          <w:sz w:val="24"/>
          <w:szCs w:val="24"/>
        </w:rPr>
        <w:t>no</w:t>
      </w:r>
      <w:r w:rsidRPr="002B3860">
        <w:rPr>
          <w:rFonts w:ascii="Times New Roman" w:hAnsi="Times New Roman"/>
          <w:sz w:val="24"/>
          <w:szCs w:val="24"/>
        </w:rPr>
        <w:t xml:space="preserve"> alla domanda finale di pagamento intermedio per il periodo contabile in questione</w:t>
      </w:r>
      <w:r w:rsidR="000E16B2" w:rsidRPr="002B3860">
        <w:rPr>
          <w:rFonts w:ascii="Times New Roman" w:hAnsi="Times New Roman"/>
          <w:sz w:val="24"/>
          <w:szCs w:val="24"/>
        </w:rPr>
        <w:t xml:space="preserve">. </w:t>
      </w:r>
    </w:p>
    <w:p w:rsidR="00C61A91" w:rsidRPr="002B3860" w:rsidRDefault="000E16B2" w:rsidP="00F37DB3">
      <w:pPr>
        <w:spacing w:after="0" w:line="240" w:lineRule="auto"/>
        <w:contextualSpacing/>
        <w:jc w:val="both"/>
        <w:rPr>
          <w:rFonts w:ascii="Times New Roman" w:hAnsi="Times New Roman"/>
          <w:sz w:val="24"/>
          <w:szCs w:val="24"/>
        </w:rPr>
      </w:pPr>
      <w:r w:rsidRPr="002B3860">
        <w:rPr>
          <w:rFonts w:ascii="Times New Roman" w:hAnsi="Times New Roman"/>
          <w:sz w:val="24"/>
          <w:szCs w:val="24"/>
        </w:rPr>
        <w:t xml:space="preserve">Con riferimento alla </w:t>
      </w:r>
      <w:r w:rsidRPr="002B3860">
        <w:rPr>
          <w:rFonts w:ascii="Times New Roman" w:hAnsi="Times New Roman"/>
          <w:b/>
          <w:i/>
          <w:sz w:val="24"/>
          <w:szCs w:val="24"/>
        </w:rPr>
        <w:t>colonna C</w:t>
      </w:r>
      <w:r w:rsidRPr="002B3860">
        <w:rPr>
          <w:rFonts w:ascii="Times New Roman" w:hAnsi="Times New Roman"/>
          <w:sz w:val="24"/>
          <w:szCs w:val="24"/>
        </w:rPr>
        <w:t xml:space="preserve">, dedicata </w:t>
      </w:r>
      <w:r w:rsidRPr="002B3860">
        <w:rPr>
          <w:rFonts w:ascii="Times New Roman" w:hAnsi="Times New Roman"/>
          <w:i/>
          <w:sz w:val="24"/>
          <w:szCs w:val="24"/>
        </w:rPr>
        <w:t>all’importo totale dei pagamenti corrispondenti effettuati ai beneficiari</w:t>
      </w:r>
      <w:r w:rsidR="002878B4" w:rsidRPr="002B3860">
        <w:rPr>
          <w:rFonts w:ascii="Times New Roman" w:hAnsi="Times New Roman"/>
          <w:i/>
          <w:sz w:val="24"/>
          <w:szCs w:val="24"/>
        </w:rPr>
        <w:t xml:space="preserve"> </w:t>
      </w:r>
      <w:r w:rsidRPr="002B3860">
        <w:rPr>
          <w:rFonts w:ascii="Times New Roman" w:hAnsi="Times New Roman"/>
          <w:i/>
          <w:sz w:val="24"/>
          <w:szCs w:val="24"/>
        </w:rPr>
        <w:t>a norma dell’art. 132,</w:t>
      </w:r>
      <w:r w:rsidRPr="002B3860">
        <w:rPr>
          <w:rFonts w:ascii="Times New Roman" w:hAnsi="Times New Roman"/>
          <w:sz w:val="24"/>
          <w:szCs w:val="24"/>
        </w:rPr>
        <w:t xml:space="preserve"> par. 1, del RDC, la guida </w:t>
      </w:r>
      <w:r w:rsidR="00C61A91" w:rsidRPr="002B3860">
        <w:rPr>
          <w:rFonts w:ascii="Times New Roman" w:hAnsi="Times New Roman"/>
          <w:sz w:val="24"/>
          <w:szCs w:val="24"/>
        </w:rPr>
        <w:t xml:space="preserve">precisa che tale colonna </w:t>
      </w:r>
      <w:r w:rsidR="008E76F2" w:rsidRPr="002B3860">
        <w:rPr>
          <w:rFonts w:ascii="Times New Roman" w:hAnsi="Times New Roman"/>
          <w:sz w:val="24"/>
          <w:szCs w:val="24"/>
        </w:rPr>
        <w:t xml:space="preserve">contiene l’importo totale della spesa pubblica versato ai beneficiari entro i 90 gg e che tale colonna </w:t>
      </w:r>
      <w:r w:rsidR="00C61A91" w:rsidRPr="002B3860">
        <w:rPr>
          <w:rFonts w:ascii="Times New Roman" w:hAnsi="Times New Roman"/>
          <w:sz w:val="24"/>
          <w:szCs w:val="24"/>
        </w:rPr>
        <w:t xml:space="preserve">non </w:t>
      </w:r>
      <w:r w:rsidR="00563050" w:rsidRPr="002B3860">
        <w:rPr>
          <w:rFonts w:ascii="Times New Roman" w:hAnsi="Times New Roman"/>
          <w:sz w:val="24"/>
          <w:szCs w:val="24"/>
        </w:rPr>
        <w:t>è</w:t>
      </w:r>
      <w:r w:rsidR="00C61A91" w:rsidRPr="002B3860">
        <w:rPr>
          <w:rFonts w:ascii="Times New Roman" w:hAnsi="Times New Roman"/>
          <w:sz w:val="24"/>
          <w:szCs w:val="24"/>
        </w:rPr>
        <w:t xml:space="preserve"> utilizzata ai fini del calcolo del saldo </w:t>
      </w:r>
      <w:r w:rsidR="00C926EC" w:rsidRPr="002B3860">
        <w:rPr>
          <w:rFonts w:ascii="Times New Roman" w:hAnsi="Times New Roman"/>
          <w:sz w:val="24"/>
          <w:szCs w:val="24"/>
        </w:rPr>
        <w:t xml:space="preserve">contabile che sarà invece calcolato sulla base dei dati inseriti nelle colonne A e B dell’appendice 1 del modello dei conti. </w:t>
      </w:r>
    </w:p>
    <w:p w:rsidR="00116D31" w:rsidRPr="002B3860" w:rsidRDefault="00116D31" w:rsidP="00F37DB3">
      <w:pPr>
        <w:pStyle w:val="NormaleWeb"/>
        <w:spacing w:before="0" w:beforeAutospacing="0" w:after="0" w:afterAutospacing="0"/>
        <w:jc w:val="both"/>
        <w:rPr>
          <w:lang w:eastAsia="en-US"/>
        </w:rPr>
      </w:pPr>
    </w:p>
    <w:p w:rsidR="00181D5A" w:rsidRPr="002B3860" w:rsidRDefault="00181D5A" w:rsidP="00D6219C">
      <w:pPr>
        <w:spacing w:after="0" w:line="240" w:lineRule="auto"/>
        <w:jc w:val="both"/>
        <w:rPr>
          <w:rFonts w:ascii="Times New Roman" w:hAnsi="Times New Roman"/>
          <w:sz w:val="24"/>
          <w:szCs w:val="24"/>
        </w:rPr>
      </w:pPr>
      <w:r w:rsidRPr="002B3860">
        <w:rPr>
          <w:rFonts w:ascii="Times New Roman" w:hAnsi="Times New Roman"/>
          <w:sz w:val="24"/>
          <w:szCs w:val="24"/>
        </w:rPr>
        <w:t>Si chiede di precisare il contenuto della colonna C. </w:t>
      </w:r>
    </w:p>
    <w:p w:rsidR="00181D5A" w:rsidRPr="002B3860" w:rsidRDefault="00181D5A" w:rsidP="00D6219C">
      <w:pPr>
        <w:spacing w:after="0" w:line="240" w:lineRule="auto"/>
        <w:jc w:val="both"/>
        <w:rPr>
          <w:rFonts w:ascii="Times New Roman" w:hAnsi="Times New Roman"/>
          <w:sz w:val="24"/>
          <w:szCs w:val="24"/>
        </w:rPr>
      </w:pPr>
      <w:r w:rsidRPr="002B3860">
        <w:rPr>
          <w:rFonts w:ascii="Times New Roman" w:hAnsi="Times New Roman"/>
          <w:sz w:val="24"/>
          <w:szCs w:val="24"/>
        </w:rPr>
        <w:t>In particolare, si chiede di precisare a quali pagamenti è necessario riferirsi tra i seguenti possibili:</w:t>
      </w:r>
    </w:p>
    <w:p w:rsidR="00181D5A" w:rsidRPr="002B3860" w:rsidRDefault="00181D5A" w:rsidP="00890645">
      <w:pPr>
        <w:numPr>
          <w:ilvl w:val="0"/>
          <w:numId w:val="7"/>
        </w:numPr>
        <w:tabs>
          <w:tab w:val="clear" w:pos="720"/>
          <w:tab w:val="num" w:pos="284"/>
        </w:tabs>
        <w:spacing w:before="100" w:beforeAutospacing="1" w:after="100" w:afterAutospacing="1" w:line="240" w:lineRule="auto"/>
        <w:ind w:left="284" w:hanging="284"/>
        <w:jc w:val="both"/>
        <w:rPr>
          <w:rFonts w:ascii="Times New Roman" w:hAnsi="Times New Roman"/>
          <w:sz w:val="24"/>
          <w:szCs w:val="24"/>
        </w:rPr>
      </w:pPr>
      <w:r w:rsidRPr="002B3860">
        <w:rPr>
          <w:rFonts w:ascii="Times New Roman" w:hAnsi="Times New Roman"/>
          <w:sz w:val="24"/>
          <w:szCs w:val="24"/>
        </w:rPr>
        <w:t xml:space="preserve">1) pagamenti effettuati ai beneficiari nel corso dell'anno contabile di riferimento dei conti, </w:t>
      </w:r>
      <w:r w:rsidR="00890645" w:rsidRPr="002B3860">
        <w:rPr>
          <w:rFonts w:ascii="Times New Roman" w:hAnsi="Times New Roman"/>
          <w:sz w:val="24"/>
          <w:szCs w:val="24"/>
        </w:rPr>
        <w:t>“</w:t>
      </w:r>
      <w:r w:rsidRPr="002B3860">
        <w:rPr>
          <w:rFonts w:ascii="Times New Roman" w:hAnsi="Times New Roman"/>
          <w:sz w:val="24"/>
          <w:szCs w:val="24"/>
        </w:rPr>
        <w:t>corrispondenti</w:t>
      </w:r>
      <w:r w:rsidR="00890645" w:rsidRPr="002B3860">
        <w:rPr>
          <w:rFonts w:ascii="Times New Roman" w:hAnsi="Times New Roman"/>
          <w:sz w:val="24"/>
          <w:szCs w:val="24"/>
        </w:rPr>
        <w:t>”</w:t>
      </w:r>
      <w:r w:rsidRPr="002B3860">
        <w:rPr>
          <w:rFonts w:ascii="Times New Roman" w:hAnsi="Times New Roman"/>
          <w:sz w:val="24"/>
          <w:szCs w:val="24"/>
        </w:rPr>
        <w:t xml:space="preserve"> ai soli interventi per i quali è stata certificata la spesa e n</w:t>
      </w:r>
      <w:r w:rsidR="00890645" w:rsidRPr="002B3860">
        <w:rPr>
          <w:rFonts w:ascii="Times New Roman" w:hAnsi="Times New Roman"/>
          <w:sz w:val="24"/>
          <w:szCs w:val="24"/>
        </w:rPr>
        <w:t xml:space="preserve">e è stata richiesto il rimborso </w:t>
      </w:r>
      <w:r w:rsidRPr="002B3860">
        <w:rPr>
          <w:rFonts w:ascii="Times New Roman" w:hAnsi="Times New Roman"/>
          <w:sz w:val="24"/>
          <w:szCs w:val="24"/>
        </w:rPr>
        <w:t>nel corso del medesimo anno contabile.</w:t>
      </w:r>
    </w:p>
    <w:p w:rsidR="00181D5A" w:rsidRPr="002B3860" w:rsidRDefault="00181D5A" w:rsidP="00181D5A">
      <w:pPr>
        <w:spacing w:after="0" w:line="240" w:lineRule="auto"/>
        <w:rPr>
          <w:rFonts w:ascii="Times New Roman" w:hAnsi="Times New Roman"/>
          <w:sz w:val="24"/>
          <w:szCs w:val="24"/>
        </w:rPr>
      </w:pPr>
      <w:proofErr w:type="gramStart"/>
      <w:r w:rsidRPr="002B3860">
        <w:rPr>
          <w:rFonts w:ascii="Times New Roman" w:hAnsi="Times New Roman"/>
          <w:sz w:val="24"/>
          <w:szCs w:val="24"/>
        </w:rPr>
        <w:t>oppure</w:t>
      </w:r>
      <w:proofErr w:type="gramEnd"/>
    </w:p>
    <w:p w:rsidR="00181D5A" w:rsidRPr="002B3860" w:rsidRDefault="00181D5A" w:rsidP="00890645">
      <w:pPr>
        <w:numPr>
          <w:ilvl w:val="0"/>
          <w:numId w:val="8"/>
        </w:numPr>
        <w:tabs>
          <w:tab w:val="clear" w:pos="720"/>
          <w:tab w:val="num" w:pos="284"/>
        </w:tabs>
        <w:spacing w:before="100" w:beforeAutospacing="1" w:after="100" w:afterAutospacing="1" w:line="240" w:lineRule="auto"/>
        <w:ind w:left="284" w:hanging="284"/>
        <w:jc w:val="both"/>
        <w:rPr>
          <w:rFonts w:ascii="Times New Roman" w:hAnsi="Times New Roman"/>
          <w:sz w:val="24"/>
          <w:szCs w:val="24"/>
        </w:rPr>
      </w:pPr>
      <w:r w:rsidRPr="002B3860">
        <w:rPr>
          <w:rFonts w:ascii="Times New Roman" w:hAnsi="Times New Roman"/>
          <w:sz w:val="24"/>
          <w:szCs w:val="24"/>
        </w:rPr>
        <w:t>2) pagamenti effettuati ai beneficiari nel corso dell'anno contabile, a prescindere dalla corrispondenza con la spesa certificata nel medesimo anno contabile.</w:t>
      </w:r>
    </w:p>
    <w:p w:rsidR="00181D5A" w:rsidRPr="002B3860" w:rsidRDefault="00181D5A" w:rsidP="00181D5A">
      <w:pPr>
        <w:spacing w:after="0" w:line="240" w:lineRule="auto"/>
        <w:rPr>
          <w:rFonts w:ascii="Times New Roman" w:hAnsi="Times New Roman"/>
          <w:sz w:val="24"/>
          <w:szCs w:val="24"/>
        </w:rPr>
      </w:pPr>
      <w:proofErr w:type="gramStart"/>
      <w:r w:rsidRPr="002B3860">
        <w:rPr>
          <w:rFonts w:ascii="Times New Roman" w:hAnsi="Times New Roman"/>
          <w:sz w:val="24"/>
          <w:szCs w:val="24"/>
        </w:rPr>
        <w:t>oppure</w:t>
      </w:r>
      <w:proofErr w:type="gramEnd"/>
    </w:p>
    <w:p w:rsidR="00181D5A" w:rsidRPr="002B3860" w:rsidRDefault="00181D5A" w:rsidP="00890645">
      <w:pPr>
        <w:numPr>
          <w:ilvl w:val="0"/>
          <w:numId w:val="9"/>
        </w:numPr>
        <w:tabs>
          <w:tab w:val="clear" w:pos="720"/>
          <w:tab w:val="num" w:pos="284"/>
        </w:tabs>
        <w:spacing w:before="100" w:beforeAutospacing="1" w:after="0" w:afterAutospacing="1" w:line="240" w:lineRule="auto"/>
        <w:ind w:left="284" w:hanging="284"/>
        <w:jc w:val="both"/>
        <w:rPr>
          <w:rFonts w:ascii="Times New Roman" w:hAnsi="Times New Roman"/>
          <w:sz w:val="24"/>
          <w:szCs w:val="24"/>
        </w:rPr>
      </w:pPr>
      <w:r w:rsidRPr="002B3860">
        <w:rPr>
          <w:rFonts w:ascii="Times New Roman" w:hAnsi="Times New Roman"/>
          <w:sz w:val="24"/>
          <w:szCs w:val="24"/>
        </w:rPr>
        <w:t>3) pagamenti effettuati ai beneficiari nel corso dell'anno conta</w:t>
      </w:r>
      <w:r w:rsidR="00890645" w:rsidRPr="002B3860">
        <w:rPr>
          <w:rFonts w:ascii="Times New Roman" w:hAnsi="Times New Roman"/>
          <w:sz w:val="24"/>
          <w:szCs w:val="24"/>
        </w:rPr>
        <w:t>bile di riferimento dei conti, “corrispondenti”</w:t>
      </w:r>
      <w:r w:rsidRPr="002B3860">
        <w:rPr>
          <w:rFonts w:ascii="Times New Roman" w:hAnsi="Times New Roman"/>
          <w:sz w:val="24"/>
          <w:szCs w:val="24"/>
        </w:rPr>
        <w:t xml:space="preserve"> ai soli interventi per i quali è stata c</w:t>
      </w:r>
      <w:r w:rsidR="00766E76" w:rsidRPr="002B3860">
        <w:rPr>
          <w:rFonts w:ascii="Times New Roman" w:hAnsi="Times New Roman"/>
          <w:sz w:val="24"/>
          <w:szCs w:val="24"/>
        </w:rPr>
        <w:t>ertificata la spesa e ne è stato</w:t>
      </w:r>
      <w:r w:rsidRPr="002B3860">
        <w:rPr>
          <w:rFonts w:ascii="Times New Roman" w:hAnsi="Times New Roman"/>
          <w:sz w:val="24"/>
          <w:szCs w:val="24"/>
        </w:rPr>
        <w:t xml:space="preserve"> richiesto il rimborso</w:t>
      </w:r>
      <w:r w:rsidR="00890645" w:rsidRPr="002B3860">
        <w:rPr>
          <w:rFonts w:ascii="Times New Roman" w:hAnsi="Times New Roman"/>
          <w:sz w:val="24"/>
          <w:szCs w:val="24"/>
        </w:rPr>
        <w:t xml:space="preserve"> </w:t>
      </w:r>
      <w:r w:rsidRPr="002B3860">
        <w:rPr>
          <w:rFonts w:ascii="Times New Roman" w:hAnsi="Times New Roman"/>
          <w:sz w:val="24"/>
          <w:szCs w:val="24"/>
        </w:rPr>
        <w:t>nel corso del medesimo anno contabile, comprensivi anche di quelli intervenuti nel periodo intercorrente tra la data di presentazio</w:t>
      </w:r>
      <w:r w:rsidR="00F3448A" w:rsidRPr="002B3860">
        <w:rPr>
          <w:rFonts w:ascii="Times New Roman" w:hAnsi="Times New Roman"/>
          <w:sz w:val="24"/>
          <w:szCs w:val="24"/>
        </w:rPr>
        <w:t>ne della ultima domanda di paga</w:t>
      </w:r>
      <w:r w:rsidRPr="002B3860">
        <w:rPr>
          <w:rFonts w:ascii="Times New Roman" w:hAnsi="Times New Roman"/>
          <w:sz w:val="24"/>
          <w:szCs w:val="24"/>
        </w:rPr>
        <w:t>m</w:t>
      </w:r>
      <w:r w:rsidR="00F3448A" w:rsidRPr="002B3860">
        <w:rPr>
          <w:rFonts w:ascii="Times New Roman" w:hAnsi="Times New Roman"/>
          <w:sz w:val="24"/>
          <w:szCs w:val="24"/>
        </w:rPr>
        <w:t>e</w:t>
      </w:r>
      <w:r w:rsidRPr="002B3860">
        <w:rPr>
          <w:rFonts w:ascii="Times New Roman" w:hAnsi="Times New Roman"/>
          <w:sz w:val="24"/>
          <w:szCs w:val="24"/>
        </w:rPr>
        <w:t>nto intermedio e la data di presentazione dei conti.</w:t>
      </w:r>
    </w:p>
    <w:sectPr w:rsidR="00181D5A" w:rsidRPr="002B3860" w:rsidSect="00D23576">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41E" w:rsidRDefault="0090241E" w:rsidP="00272933">
      <w:pPr>
        <w:spacing w:after="0" w:line="240" w:lineRule="auto"/>
      </w:pPr>
      <w:r>
        <w:separator/>
      </w:r>
    </w:p>
  </w:endnote>
  <w:endnote w:type="continuationSeparator" w:id="0">
    <w:p w:rsidR="0090241E" w:rsidRDefault="0090241E" w:rsidP="00272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500965"/>
      <w:docPartObj>
        <w:docPartGallery w:val="Page Numbers (Bottom of Page)"/>
        <w:docPartUnique/>
      </w:docPartObj>
    </w:sdtPr>
    <w:sdtEndPr/>
    <w:sdtContent>
      <w:p w:rsidR="00890645" w:rsidRDefault="00890645" w:rsidP="00890645">
        <w:pPr>
          <w:pStyle w:val="Pidipagina"/>
          <w:ind w:firstLine="1701"/>
          <w:jc w:val="center"/>
        </w:pPr>
        <w:r>
          <w:rPr>
            <w:sz w:val="18"/>
          </w:rPr>
          <w:tab/>
        </w:r>
        <w:r w:rsidR="000222C1">
          <w:fldChar w:fldCharType="begin"/>
        </w:r>
        <w:r w:rsidR="000222C1">
          <w:instrText>PAGE   \* MERGEFORMAT</w:instrText>
        </w:r>
        <w:r w:rsidR="000222C1">
          <w:fldChar w:fldCharType="separate"/>
        </w:r>
        <w:r w:rsidR="002B3860">
          <w:rPr>
            <w:noProof/>
          </w:rPr>
          <w:t>1</w:t>
        </w:r>
        <w:r w:rsidR="000222C1">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41E" w:rsidRDefault="0090241E" w:rsidP="00272933">
      <w:pPr>
        <w:spacing w:after="0" w:line="240" w:lineRule="auto"/>
      </w:pPr>
      <w:r>
        <w:separator/>
      </w:r>
    </w:p>
  </w:footnote>
  <w:footnote w:type="continuationSeparator" w:id="0">
    <w:p w:rsidR="0090241E" w:rsidRDefault="0090241E" w:rsidP="002729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46BC1"/>
    <w:multiLevelType w:val="hybridMultilevel"/>
    <w:tmpl w:val="40E04A9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306F3D8E"/>
    <w:multiLevelType w:val="multilevel"/>
    <w:tmpl w:val="60400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A25528"/>
    <w:multiLevelType w:val="multilevel"/>
    <w:tmpl w:val="32A42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047662"/>
    <w:multiLevelType w:val="multilevel"/>
    <w:tmpl w:val="7372739E"/>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D8E2902"/>
    <w:multiLevelType w:val="hybridMultilevel"/>
    <w:tmpl w:val="BD8EA6BC"/>
    <w:lvl w:ilvl="0" w:tplc="0410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492440"/>
    <w:multiLevelType w:val="hybridMultilevel"/>
    <w:tmpl w:val="7DE67224"/>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70A6D8F"/>
    <w:multiLevelType w:val="multilevel"/>
    <w:tmpl w:val="A964F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620E20"/>
    <w:multiLevelType w:val="hybridMultilevel"/>
    <w:tmpl w:val="F0D25B50"/>
    <w:lvl w:ilvl="0" w:tplc="E94CAC0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AE23F0"/>
    <w:multiLevelType w:val="hybridMultilevel"/>
    <w:tmpl w:val="9EB286C0"/>
    <w:lvl w:ilvl="0" w:tplc="A80084B2">
      <w:start w:val="1"/>
      <w:numFmt w:val="bullet"/>
      <w:lvlText w:val=""/>
      <w:lvlJc w:val="left"/>
      <w:pPr>
        <w:ind w:left="720" w:hanging="360"/>
      </w:pPr>
      <w:rPr>
        <w:rFonts w:ascii="Symbol" w:hAnsi="Symbol" w:hint="default"/>
        <w:color w:val="0070C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50"/>
    <w:rsid w:val="00003A66"/>
    <w:rsid w:val="0000419A"/>
    <w:rsid w:val="000077F4"/>
    <w:rsid w:val="00017AF2"/>
    <w:rsid w:val="00020737"/>
    <w:rsid w:val="000222C1"/>
    <w:rsid w:val="00022FA7"/>
    <w:rsid w:val="00023AE2"/>
    <w:rsid w:val="0002421D"/>
    <w:rsid w:val="00035BFF"/>
    <w:rsid w:val="00036AC4"/>
    <w:rsid w:val="00036B50"/>
    <w:rsid w:val="00044230"/>
    <w:rsid w:val="00052003"/>
    <w:rsid w:val="000526AF"/>
    <w:rsid w:val="00053A58"/>
    <w:rsid w:val="000567F5"/>
    <w:rsid w:val="0006686A"/>
    <w:rsid w:val="00070017"/>
    <w:rsid w:val="000737E3"/>
    <w:rsid w:val="000767F9"/>
    <w:rsid w:val="00080E91"/>
    <w:rsid w:val="000845FA"/>
    <w:rsid w:val="00084AB2"/>
    <w:rsid w:val="00084D6B"/>
    <w:rsid w:val="00086BED"/>
    <w:rsid w:val="00090B63"/>
    <w:rsid w:val="00091682"/>
    <w:rsid w:val="000A008E"/>
    <w:rsid w:val="000B06CF"/>
    <w:rsid w:val="000B11C9"/>
    <w:rsid w:val="000B1221"/>
    <w:rsid w:val="000B677D"/>
    <w:rsid w:val="000B6C57"/>
    <w:rsid w:val="000C0C67"/>
    <w:rsid w:val="000C10BB"/>
    <w:rsid w:val="000C4EAA"/>
    <w:rsid w:val="000C56D2"/>
    <w:rsid w:val="000D035B"/>
    <w:rsid w:val="000D7A9A"/>
    <w:rsid w:val="000E11A8"/>
    <w:rsid w:val="000E16B2"/>
    <w:rsid w:val="000E2D8C"/>
    <w:rsid w:val="000E2F3B"/>
    <w:rsid w:val="000E46C3"/>
    <w:rsid w:val="000F08C7"/>
    <w:rsid w:val="000F5687"/>
    <w:rsid w:val="000F6343"/>
    <w:rsid w:val="00100698"/>
    <w:rsid w:val="00101079"/>
    <w:rsid w:val="001050EE"/>
    <w:rsid w:val="00106A95"/>
    <w:rsid w:val="00106D90"/>
    <w:rsid w:val="00110361"/>
    <w:rsid w:val="00111FE5"/>
    <w:rsid w:val="00116D31"/>
    <w:rsid w:val="0011705C"/>
    <w:rsid w:val="00117321"/>
    <w:rsid w:val="00120EAA"/>
    <w:rsid w:val="00122E8B"/>
    <w:rsid w:val="00124C29"/>
    <w:rsid w:val="001276A6"/>
    <w:rsid w:val="00132CB1"/>
    <w:rsid w:val="00132D1B"/>
    <w:rsid w:val="00134489"/>
    <w:rsid w:val="0013465F"/>
    <w:rsid w:val="00137FAD"/>
    <w:rsid w:val="001408C0"/>
    <w:rsid w:val="00141A8B"/>
    <w:rsid w:val="001423CA"/>
    <w:rsid w:val="00160169"/>
    <w:rsid w:val="00161633"/>
    <w:rsid w:val="00162681"/>
    <w:rsid w:val="00166421"/>
    <w:rsid w:val="0017375C"/>
    <w:rsid w:val="00174680"/>
    <w:rsid w:val="00175253"/>
    <w:rsid w:val="00175A54"/>
    <w:rsid w:val="0017630B"/>
    <w:rsid w:val="00177943"/>
    <w:rsid w:val="001816FA"/>
    <w:rsid w:val="001817CA"/>
    <w:rsid w:val="00181D5A"/>
    <w:rsid w:val="00183E63"/>
    <w:rsid w:val="001953F3"/>
    <w:rsid w:val="001A54F3"/>
    <w:rsid w:val="001A6AA4"/>
    <w:rsid w:val="001C2DCB"/>
    <w:rsid w:val="001C5C72"/>
    <w:rsid w:val="001C69E2"/>
    <w:rsid w:val="001D02FF"/>
    <w:rsid w:val="001D26A9"/>
    <w:rsid w:val="001D40E7"/>
    <w:rsid w:val="001E047F"/>
    <w:rsid w:val="001E212F"/>
    <w:rsid w:val="001E2B07"/>
    <w:rsid w:val="001E69F9"/>
    <w:rsid w:val="001F41EF"/>
    <w:rsid w:val="001F48B5"/>
    <w:rsid w:val="002026C2"/>
    <w:rsid w:val="00202DE6"/>
    <w:rsid w:val="0021045F"/>
    <w:rsid w:val="002153BB"/>
    <w:rsid w:val="002245B4"/>
    <w:rsid w:val="00225C9E"/>
    <w:rsid w:val="002278D4"/>
    <w:rsid w:val="00230879"/>
    <w:rsid w:val="00231F7C"/>
    <w:rsid w:val="00236144"/>
    <w:rsid w:val="00240F80"/>
    <w:rsid w:val="00243DD5"/>
    <w:rsid w:val="00252290"/>
    <w:rsid w:val="00252832"/>
    <w:rsid w:val="002534BD"/>
    <w:rsid w:val="00256F11"/>
    <w:rsid w:val="00260530"/>
    <w:rsid w:val="00260710"/>
    <w:rsid w:val="00261924"/>
    <w:rsid w:val="00263BFB"/>
    <w:rsid w:val="00270115"/>
    <w:rsid w:val="00272933"/>
    <w:rsid w:val="00273431"/>
    <w:rsid w:val="00275EDA"/>
    <w:rsid w:val="00276ED8"/>
    <w:rsid w:val="00277200"/>
    <w:rsid w:val="002849FA"/>
    <w:rsid w:val="002878B4"/>
    <w:rsid w:val="0029067C"/>
    <w:rsid w:val="00291221"/>
    <w:rsid w:val="00292C35"/>
    <w:rsid w:val="00295549"/>
    <w:rsid w:val="00295EA8"/>
    <w:rsid w:val="00296895"/>
    <w:rsid w:val="00297826"/>
    <w:rsid w:val="002A0D91"/>
    <w:rsid w:val="002A2707"/>
    <w:rsid w:val="002A615F"/>
    <w:rsid w:val="002A7AED"/>
    <w:rsid w:val="002B1FBE"/>
    <w:rsid w:val="002B2B4E"/>
    <w:rsid w:val="002B3860"/>
    <w:rsid w:val="002B7CBC"/>
    <w:rsid w:val="002C3389"/>
    <w:rsid w:val="002C4850"/>
    <w:rsid w:val="002C4D42"/>
    <w:rsid w:val="002C70CF"/>
    <w:rsid w:val="002C7FF4"/>
    <w:rsid w:val="002D39ED"/>
    <w:rsid w:val="002E1B85"/>
    <w:rsid w:val="002E25AE"/>
    <w:rsid w:val="002E723F"/>
    <w:rsid w:val="002E73C9"/>
    <w:rsid w:val="002E7DED"/>
    <w:rsid w:val="002F0663"/>
    <w:rsid w:val="002F3EB2"/>
    <w:rsid w:val="003024D5"/>
    <w:rsid w:val="00303794"/>
    <w:rsid w:val="0030415B"/>
    <w:rsid w:val="00311A53"/>
    <w:rsid w:val="003127B4"/>
    <w:rsid w:val="003144C7"/>
    <w:rsid w:val="0031677F"/>
    <w:rsid w:val="00317F1A"/>
    <w:rsid w:val="00324282"/>
    <w:rsid w:val="003310A6"/>
    <w:rsid w:val="00331FFE"/>
    <w:rsid w:val="0034241F"/>
    <w:rsid w:val="00343E58"/>
    <w:rsid w:val="00344C29"/>
    <w:rsid w:val="0035700F"/>
    <w:rsid w:val="00360753"/>
    <w:rsid w:val="003669B2"/>
    <w:rsid w:val="00374807"/>
    <w:rsid w:val="0037568E"/>
    <w:rsid w:val="003764BB"/>
    <w:rsid w:val="00376C3E"/>
    <w:rsid w:val="003774A8"/>
    <w:rsid w:val="00380F8F"/>
    <w:rsid w:val="00382E2C"/>
    <w:rsid w:val="0038607B"/>
    <w:rsid w:val="00387A71"/>
    <w:rsid w:val="00392B06"/>
    <w:rsid w:val="00393F72"/>
    <w:rsid w:val="003A4F4B"/>
    <w:rsid w:val="003A63E4"/>
    <w:rsid w:val="003A7344"/>
    <w:rsid w:val="003B0376"/>
    <w:rsid w:val="003C31C0"/>
    <w:rsid w:val="003C3A7C"/>
    <w:rsid w:val="003C7C99"/>
    <w:rsid w:val="003D0594"/>
    <w:rsid w:val="003D0955"/>
    <w:rsid w:val="003D0BF7"/>
    <w:rsid w:val="003D2C97"/>
    <w:rsid w:val="003D39B6"/>
    <w:rsid w:val="003D5B84"/>
    <w:rsid w:val="003E007C"/>
    <w:rsid w:val="003E187B"/>
    <w:rsid w:val="003E4D72"/>
    <w:rsid w:val="003F2501"/>
    <w:rsid w:val="003F2594"/>
    <w:rsid w:val="003F4B35"/>
    <w:rsid w:val="003F6A2D"/>
    <w:rsid w:val="00402BD7"/>
    <w:rsid w:val="004053C4"/>
    <w:rsid w:val="00406021"/>
    <w:rsid w:val="0041375E"/>
    <w:rsid w:val="00416DF9"/>
    <w:rsid w:val="004259CE"/>
    <w:rsid w:val="0044080E"/>
    <w:rsid w:val="0044138A"/>
    <w:rsid w:val="00445ED7"/>
    <w:rsid w:val="0045619D"/>
    <w:rsid w:val="00456594"/>
    <w:rsid w:val="004610D2"/>
    <w:rsid w:val="00465CED"/>
    <w:rsid w:val="00465E78"/>
    <w:rsid w:val="00472DFE"/>
    <w:rsid w:val="00473060"/>
    <w:rsid w:val="0047620D"/>
    <w:rsid w:val="00480015"/>
    <w:rsid w:val="00483639"/>
    <w:rsid w:val="00484621"/>
    <w:rsid w:val="0048626A"/>
    <w:rsid w:val="004945D1"/>
    <w:rsid w:val="00494DD7"/>
    <w:rsid w:val="00495FB0"/>
    <w:rsid w:val="0049605B"/>
    <w:rsid w:val="0049616B"/>
    <w:rsid w:val="004A03F9"/>
    <w:rsid w:val="004A0E8A"/>
    <w:rsid w:val="004A34CB"/>
    <w:rsid w:val="004A5354"/>
    <w:rsid w:val="004B157B"/>
    <w:rsid w:val="004B2427"/>
    <w:rsid w:val="004B26E4"/>
    <w:rsid w:val="004B5292"/>
    <w:rsid w:val="004B648F"/>
    <w:rsid w:val="004B755F"/>
    <w:rsid w:val="004C0475"/>
    <w:rsid w:val="004C383E"/>
    <w:rsid w:val="004C6D73"/>
    <w:rsid w:val="004D41C1"/>
    <w:rsid w:val="004E02A0"/>
    <w:rsid w:val="004E0557"/>
    <w:rsid w:val="004E43DD"/>
    <w:rsid w:val="004F4B4F"/>
    <w:rsid w:val="004F6EF7"/>
    <w:rsid w:val="004F7058"/>
    <w:rsid w:val="004F7790"/>
    <w:rsid w:val="0050730C"/>
    <w:rsid w:val="00511537"/>
    <w:rsid w:val="0051229E"/>
    <w:rsid w:val="00516F19"/>
    <w:rsid w:val="0052433C"/>
    <w:rsid w:val="005259F2"/>
    <w:rsid w:val="00526287"/>
    <w:rsid w:val="0052649A"/>
    <w:rsid w:val="00533087"/>
    <w:rsid w:val="00535F97"/>
    <w:rsid w:val="005403C7"/>
    <w:rsid w:val="00544B49"/>
    <w:rsid w:val="00545B32"/>
    <w:rsid w:val="00546386"/>
    <w:rsid w:val="00546BAB"/>
    <w:rsid w:val="00547A01"/>
    <w:rsid w:val="00551DAC"/>
    <w:rsid w:val="00553C4B"/>
    <w:rsid w:val="00563050"/>
    <w:rsid w:val="005669C9"/>
    <w:rsid w:val="00567F91"/>
    <w:rsid w:val="005727C9"/>
    <w:rsid w:val="00572C05"/>
    <w:rsid w:val="00573570"/>
    <w:rsid w:val="00574C5D"/>
    <w:rsid w:val="00575065"/>
    <w:rsid w:val="005A036D"/>
    <w:rsid w:val="005A09EA"/>
    <w:rsid w:val="005A1440"/>
    <w:rsid w:val="005A5014"/>
    <w:rsid w:val="005A5436"/>
    <w:rsid w:val="005A61B5"/>
    <w:rsid w:val="005A69C0"/>
    <w:rsid w:val="005C6E81"/>
    <w:rsid w:val="005D571E"/>
    <w:rsid w:val="005E0F21"/>
    <w:rsid w:val="005E229F"/>
    <w:rsid w:val="005E4834"/>
    <w:rsid w:val="005E59D4"/>
    <w:rsid w:val="005F09D3"/>
    <w:rsid w:val="005F1FF2"/>
    <w:rsid w:val="005F2713"/>
    <w:rsid w:val="0060074D"/>
    <w:rsid w:val="00602DD7"/>
    <w:rsid w:val="00606018"/>
    <w:rsid w:val="006063BB"/>
    <w:rsid w:val="00607AEF"/>
    <w:rsid w:val="00611B0D"/>
    <w:rsid w:val="006134F3"/>
    <w:rsid w:val="00614EFB"/>
    <w:rsid w:val="006226FB"/>
    <w:rsid w:val="00622A14"/>
    <w:rsid w:val="006268A7"/>
    <w:rsid w:val="0063190F"/>
    <w:rsid w:val="00635F91"/>
    <w:rsid w:val="00640AD2"/>
    <w:rsid w:val="00642B11"/>
    <w:rsid w:val="006544F0"/>
    <w:rsid w:val="00661452"/>
    <w:rsid w:val="0067257D"/>
    <w:rsid w:val="0067314B"/>
    <w:rsid w:val="00677912"/>
    <w:rsid w:val="00681394"/>
    <w:rsid w:val="00682407"/>
    <w:rsid w:val="006837DC"/>
    <w:rsid w:val="006874BE"/>
    <w:rsid w:val="0069308A"/>
    <w:rsid w:val="00693197"/>
    <w:rsid w:val="00697F99"/>
    <w:rsid w:val="006A36D7"/>
    <w:rsid w:val="006A484C"/>
    <w:rsid w:val="006A5602"/>
    <w:rsid w:val="006A58F0"/>
    <w:rsid w:val="006B2367"/>
    <w:rsid w:val="006B2CEE"/>
    <w:rsid w:val="006B57D4"/>
    <w:rsid w:val="006C0C25"/>
    <w:rsid w:val="006C114F"/>
    <w:rsid w:val="006C15A5"/>
    <w:rsid w:val="006C2C09"/>
    <w:rsid w:val="006C2F9A"/>
    <w:rsid w:val="006C4F40"/>
    <w:rsid w:val="006C69E5"/>
    <w:rsid w:val="006C6A4F"/>
    <w:rsid w:val="006D05AA"/>
    <w:rsid w:val="006D09BC"/>
    <w:rsid w:val="006D0F5F"/>
    <w:rsid w:val="006D2AF7"/>
    <w:rsid w:val="006D7C2B"/>
    <w:rsid w:val="006E1B2B"/>
    <w:rsid w:val="006E3A34"/>
    <w:rsid w:val="006E4D33"/>
    <w:rsid w:val="006E4EAE"/>
    <w:rsid w:val="006E6C0B"/>
    <w:rsid w:val="006E7ED9"/>
    <w:rsid w:val="006F03AE"/>
    <w:rsid w:val="006F0E7D"/>
    <w:rsid w:val="006F210E"/>
    <w:rsid w:val="006F303B"/>
    <w:rsid w:val="006F36C3"/>
    <w:rsid w:val="006F57A0"/>
    <w:rsid w:val="006F6A2A"/>
    <w:rsid w:val="00701276"/>
    <w:rsid w:val="007045A8"/>
    <w:rsid w:val="00713445"/>
    <w:rsid w:val="00716966"/>
    <w:rsid w:val="00717F89"/>
    <w:rsid w:val="00721B9D"/>
    <w:rsid w:val="00721D65"/>
    <w:rsid w:val="007239C9"/>
    <w:rsid w:val="00726B47"/>
    <w:rsid w:val="0072710F"/>
    <w:rsid w:val="007332B0"/>
    <w:rsid w:val="00741537"/>
    <w:rsid w:val="00743DBA"/>
    <w:rsid w:val="00744878"/>
    <w:rsid w:val="00745647"/>
    <w:rsid w:val="00747FD4"/>
    <w:rsid w:val="00751C72"/>
    <w:rsid w:val="00754D51"/>
    <w:rsid w:val="007550C6"/>
    <w:rsid w:val="0076539C"/>
    <w:rsid w:val="007668EA"/>
    <w:rsid w:val="00766A35"/>
    <w:rsid w:val="00766DF3"/>
    <w:rsid w:val="00766E76"/>
    <w:rsid w:val="007713FC"/>
    <w:rsid w:val="007800ED"/>
    <w:rsid w:val="00781DD9"/>
    <w:rsid w:val="00783149"/>
    <w:rsid w:val="00783FB3"/>
    <w:rsid w:val="00784B07"/>
    <w:rsid w:val="00785BE1"/>
    <w:rsid w:val="007874F8"/>
    <w:rsid w:val="007904A3"/>
    <w:rsid w:val="00790E39"/>
    <w:rsid w:val="007924EC"/>
    <w:rsid w:val="00793A34"/>
    <w:rsid w:val="0079540A"/>
    <w:rsid w:val="00795720"/>
    <w:rsid w:val="00796673"/>
    <w:rsid w:val="007A281E"/>
    <w:rsid w:val="007A4210"/>
    <w:rsid w:val="007A4C93"/>
    <w:rsid w:val="007A71EE"/>
    <w:rsid w:val="007B40A1"/>
    <w:rsid w:val="007C6A77"/>
    <w:rsid w:val="007C7B17"/>
    <w:rsid w:val="007E1E6F"/>
    <w:rsid w:val="007E2582"/>
    <w:rsid w:val="007F16FA"/>
    <w:rsid w:val="008001C5"/>
    <w:rsid w:val="008017E6"/>
    <w:rsid w:val="008057A6"/>
    <w:rsid w:val="00811F6E"/>
    <w:rsid w:val="0081253A"/>
    <w:rsid w:val="0081407E"/>
    <w:rsid w:val="008160D2"/>
    <w:rsid w:val="008172DA"/>
    <w:rsid w:val="008224F2"/>
    <w:rsid w:val="00822515"/>
    <w:rsid w:val="0082388D"/>
    <w:rsid w:val="00830501"/>
    <w:rsid w:val="00834408"/>
    <w:rsid w:val="008345E3"/>
    <w:rsid w:val="00834C15"/>
    <w:rsid w:val="00837DC8"/>
    <w:rsid w:val="0084260F"/>
    <w:rsid w:val="00846326"/>
    <w:rsid w:val="00853F21"/>
    <w:rsid w:val="0086530E"/>
    <w:rsid w:val="00867A9F"/>
    <w:rsid w:val="00867F25"/>
    <w:rsid w:val="00870CB7"/>
    <w:rsid w:val="00871525"/>
    <w:rsid w:val="00876911"/>
    <w:rsid w:val="00877200"/>
    <w:rsid w:val="00880F59"/>
    <w:rsid w:val="008813BA"/>
    <w:rsid w:val="00882332"/>
    <w:rsid w:val="00890645"/>
    <w:rsid w:val="0089147C"/>
    <w:rsid w:val="00891ED5"/>
    <w:rsid w:val="00893475"/>
    <w:rsid w:val="00894F75"/>
    <w:rsid w:val="00897B42"/>
    <w:rsid w:val="008A0103"/>
    <w:rsid w:val="008A24ED"/>
    <w:rsid w:val="008A4BB0"/>
    <w:rsid w:val="008A5F1D"/>
    <w:rsid w:val="008A69F2"/>
    <w:rsid w:val="008A6D88"/>
    <w:rsid w:val="008A7399"/>
    <w:rsid w:val="008B2996"/>
    <w:rsid w:val="008B646C"/>
    <w:rsid w:val="008B742C"/>
    <w:rsid w:val="008C3026"/>
    <w:rsid w:val="008C54EE"/>
    <w:rsid w:val="008C5585"/>
    <w:rsid w:val="008C7535"/>
    <w:rsid w:val="008C76B6"/>
    <w:rsid w:val="008D1D2B"/>
    <w:rsid w:val="008D2BBC"/>
    <w:rsid w:val="008D353D"/>
    <w:rsid w:val="008E051B"/>
    <w:rsid w:val="008E1FE7"/>
    <w:rsid w:val="008E76F2"/>
    <w:rsid w:val="008E7DE4"/>
    <w:rsid w:val="008F1115"/>
    <w:rsid w:val="008F3CF6"/>
    <w:rsid w:val="008F40BA"/>
    <w:rsid w:val="008F4189"/>
    <w:rsid w:val="008F76E1"/>
    <w:rsid w:val="009005D7"/>
    <w:rsid w:val="0090241E"/>
    <w:rsid w:val="00904913"/>
    <w:rsid w:val="0090599B"/>
    <w:rsid w:val="00907565"/>
    <w:rsid w:val="00917B4B"/>
    <w:rsid w:val="00920693"/>
    <w:rsid w:val="009238D5"/>
    <w:rsid w:val="00925DFC"/>
    <w:rsid w:val="00926F23"/>
    <w:rsid w:val="009327FD"/>
    <w:rsid w:val="009360BD"/>
    <w:rsid w:val="00940307"/>
    <w:rsid w:val="009412D8"/>
    <w:rsid w:val="0094134B"/>
    <w:rsid w:val="00945A98"/>
    <w:rsid w:val="00946175"/>
    <w:rsid w:val="009475A2"/>
    <w:rsid w:val="00950552"/>
    <w:rsid w:val="00950AAF"/>
    <w:rsid w:val="00951B5B"/>
    <w:rsid w:val="00957788"/>
    <w:rsid w:val="009605B4"/>
    <w:rsid w:val="009637CD"/>
    <w:rsid w:val="00964F4E"/>
    <w:rsid w:val="0096594D"/>
    <w:rsid w:val="00971CF4"/>
    <w:rsid w:val="0098088D"/>
    <w:rsid w:val="00980D3B"/>
    <w:rsid w:val="00982CAE"/>
    <w:rsid w:val="00982D6D"/>
    <w:rsid w:val="00982F8A"/>
    <w:rsid w:val="0098337D"/>
    <w:rsid w:val="0098613D"/>
    <w:rsid w:val="009861FC"/>
    <w:rsid w:val="00991382"/>
    <w:rsid w:val="009914B4"/>
    <w:rsid w:val="00991695"/>
    <w:rsid w:val="0099225B"/>
    <w:rsid w:val="00994950"/>
    <w:rsid w:val="00995298"/>
    <w:rsid w:val="0099662B"/>
    <w:rsid w:val="00996D5F"/>
    <w:rsid w:val="00997FDD"/>
    <w:rsid w:val="009A0A3E"/>
    <w:rsid w:val="009A0D6A"/>
    <w:rsid w:val="009A2666"/>
    <w:rsid w:val="009A4229"/>
    <w:rsid w:val="009A5138"/>
    <w:rsid w:val="009A70D1"/>
    <w:rsid w:val="009B1D93"/>
    <w:rsid w:val="009B465A"/>
    <w:rsid w:val="009C7362"/>
    <w:rsid w:val="009D0391"/>
    <w:rsid w:val="009D35E9"/>
    <w:rsid w:val="009D559D"/>
    <w:rsid w:val="009E5291"/>
    <w:rsid w:val="009F31A6"/>
    <w:rsid w:val="009F3DEC"/>
    <w:rsid w:val="009F5653"/>
    <w:rsid w:val="009F601B"/>
    <w:rsid w:val="009F766E"/>
    <w:rsid w:val="00A0238C"/>
    <w:rsid w:val="00A0468F"/>
    <w:rsid w:val="00A04EE9"/>
    <w:rsid w:val="00A06A12"/>
    <w:rsid w:val="00A06C66"/>
    <w:rsid w:val="00A06D77"/>
    <w:rsid w:val="00A131AE"/>
    <w:rsid w:val="00A15E1B"/>
    <w:rsid w:val="00A17399"/>
    <w:rsid w:val="00A20286"/>
    <w:rsid w:val="00A22734"/>
    <w:rsid w:val="00A24DEF"/>
    <w:rsid w:val="00A2753C"/>
    <w:rsid w:val="00A374F9"/>
    <w:rsid w:val="00A40B97"/>
    <w:rsid w:val="00A476EA"/>
    <w:rsid w:val="00A50D38"/>
    <w:rsid w:val="00A53FE8"/>
    <w:rsid w:val="00A62CC1"/>
    <w:rsid w:val="00A62F51"/>
    <w:rsid w:val="00A62F78"/>
    <w:rsid w:val="00A6451D"/>
    <w:rsid w:val="00A64BDB"/>
    <w:rsid w:val="00A64F40"/>
    <w:rsid w:val="00A677EB"/>
    <w:rsid w:val="00A70683"/>
    <w:rsid w:val="00A7185B"/>
    <w:rsid w:val="00A72047"/>
    <w:rsid w:val="00A726D6"/>
    <w:rsid w:val="00A74B26"/>
    <w:rsid w:val="00A75F1E"/>
    <w:rsid w:val="00A76B91"/>
    <w:rsid w:val="00A81611"/>
    <w:rsid w:val="00A816DC"/>
    <w:rsid w:val="00A846BD"/>
    <w:rsid w:val="00A84DE9"/>
    <w:rsid w:val="00A86DF9"/>
    <w:rsid w:val="00A91D76"/>
    <w:rsid w:val="00A97C81"/>
    <w:rsid w:val="00AA17D6"/>
    <w:rsid w:val="00AA1B3D"/>
    <w:rsid w:val="00AA4B10"/>
    <w:rsid w:val="00AA4F05"/>
    <w:rsid w:val="00AA79B8"/>
    <w:rsid w:val="00AA7D5E"/>
    <w:rsid w:val="00AA7E9A"/>
    <w:rsid w:val="00AB2AB0"/>
    <w:rsid w:val="00AB2ED4"/>
    <w:rsid w:val="00AB62DE"/>
    <w:rsid w:val="00AB6969"/>
    <w:rsid w:val="00AC47A1"/>
    <w:rsid w:val="00AC6B52"/>
    <w:rsid w:val="00AD0714"/>
    <w:rsid w:val="00AD0786"/>
    <w:rsid w:val="00AD2CC1"/>
    <w:rsid w:val="00AD4C0C"/>
    <w:rsid w:val="00AD5046"/>
    <w:rsid w:val="00AD7F62"/>
    <w:rsid w:val="00AE1A7D"/>
    <w:rsid w:val="00AE27A1"/>
    <w:rsid w:val="00AE5401"/>
    <w:rsid w:val="00AE5F13"/>
    <w:rsid w:val="00AE7A3A"/>
    <w:rsid w:val="00AF3BC5"/>
    <w:rsid w:val="00AF4A28"/>
    <w:rsid w:val="00AF586C"/>
    <w:rsid w:val="00B00948"/>
    <w:rsid w:val="00B037A6"/>
    <w:rsid w:val="00B042F4"/>
    <w:rsid w:val="00B0473E"/>
    <w:rsid w:val="00B04B66"/>
    <w:rsid w:val="00B0664D"/>
    <w:rsid w:val="00B10037"/>
    <w:rsid w:val="00B110FE"/>
    <w:rsid w:val="00B12C52"/>
    <w:rsid w:val="00B132DD"/>
    <w:rsid w:val="00B148EC"/>
    <w:rsid w:val="00B1617D"/>
    <w:rsid w:val="00B17B46"/>
    <w:rsid w:val="00B20681"/>
    <w:rsid w:val="00B2203D"/>
    <w:rsid w:val="00B231B4"/>
    <w:rsid w:val="00B23D4F"/>
    <w:rsid w:val="00B26BDC"/>
    <w:rsid w:val="00B27565"/>
    <w:rsid w:val="00B2758F"/>
    <w:rsid w:val="00B306A8"/>
    <w:rsid w:val="00B31BA5"/>
    <w:rsid w:val="00B32153"/>
    <w:rsid w:val="00B32591"/>
    <w:rsid w:val="00B349E0"/>
    <w:rsid w:val="00B353E8"/>
    <w:rsid w:val="00B36216"/>
    <w:rsid w:val="00B3635F"/>
    <w:rsid w:val="00B36900"/>
    <w:rsid w:val="00B3792D"/>
    <w:rsid w:val="00B4460B"/>
    <w:rsid w:val="00B46783"/>
    <w:rsid w:val="00B50386"/>
    <w:rsid w:val="00B5578D"/>
    <w:rsid w:val="00B56B28"/>
    <w:rsid w:val="00B60CE4"/>
    <w:rsid w:val="00B61A89"/>
    <w:rsid w:val="00B62AD7"/>
    <w:rsid w:val="00B71F3B"/>
    <w:rsid w:val="00B720D5"/>
    <w:rsid w:val="00B774D8"/>
    <w:rsid w:val="00B81C86"/>
    <w:rsid w:val="00B83007"/>
    <w:rsid w:val="00B85726"/>
    <w:rsid w:val="00B912B1"/>
    <w:rsid w:val="00B9230C"/>
    <w:rsid w:val="00B95DD4"/>
    <w:rsid w:val="00B97416"/>
    <w:rsid w:val="00BA00A2"/>
    <w:rsid w:val="00BA1356"/>
    <w:rsid w:val="00BA4EF5"/>
    <w:rsid w:val="00BA585F"/>
    <w:rsid w:val="00BA5D0F"/>
    <w:rsid w:val="00BB2398"/>
    <w:rsid w:val="00BB241C"/>
    <w:rsid w:val="00BB4BF8"/>
    <w:rsid w:val="00BB5C48"/>
    <w:rsid w:val="00BC0052"/>
    <w:rsid w:val="00BC33EB"/>
    <w:rsid w:val="00BC63A2"/>
    <w:rsid w:val="00BD0D6A"/>
    <w:rsid w:val="00BD2646"/>
    <w:rsid w:val="00BD3A5E"/>
    <w:rsid w:val="00BD7638"/>
    <w:rsid w:val="00BD77E1"/>
    <w:rsid w:val="00BE1D7F"/>
    <w:rsid w:val="00BE4776"/>
    <w:rsid w:val="00BE4A09"/>
    <w:rsid w:val="00BE6E78"/>
    <w:rsid w:val="00BF0660"/>
    <w:rsid w:val="00BF3BBC"/>
    <w:rsid w:val="00BF783C"/>
    <w:rsid w:val="00BF78C3"/>
    <w:rsid w:val="00C0577D"/>
    <w:rsid w:val="00C1146F"/>
    <w:rsid w:val="00C15256"/>
    <w:rsid w:val="00C16845"/>
    <w:rsid w:val="00C173FC"/>
    <w:rsid w:val="00C222BD"/>
    <w:rsid w:val="00C25841"/>
    <w:rsid w:val="00C27A71"/>
    <w:rsid w:val="00C32C6F"/>
    <w:rsid w:val="00C41B03"/>
    <w:rsid w:val="00C47CD1"/>
    <w:rsid w:val="00C57888"/>
    <w:rsid w:val="00C61A91"/>
    <w:rsid w:val="00C669C6"/>
    <w:rsid w:val="00C7007C"/>
    <w:rsid w:val="00C71390"/>
    <w:rsid w:val="00C719FE"/>
    <w:rsid w:val="00C729CB"/>
    <w:rsid w:val="00C776B8"/>
    <w:rsid w:val="00C804E9"/>
    <w:rsid w:val="00C85648"/>
    <w:rsid w:val="00C8684C"/>
    <w:rsid w:val="00C926EC"/>
    <w:rsid w:val="00C937BF"/>
    <w:rsid w:val="00C93CB7"/>
    <w:rsid w:val="00C942FF"/>
    <w:rsid w:val="00CA3DB8"/>
    <w:rsid w:val="00CA42A6"/>
    <w:rsid w:val="00CA5AB5"/>
    <w:rsid w:val="00CA757F"/>
    <w:rsid w:val="00CA7969"/>
    <w:rsid w:val="00CB2D24"/>
    <w:rsid w:val="00CB426E"/>
    <w:rsid w:val="00CB59BC"/>
    <w:rsid w:val="00CC1B78"/>
    <w:rsid w:val="00CC2715"/>
    <w:rsid w:val="00CC6063"/>
    <w:rsid w:val="00CD1083"/>
    <w:rsid w:val="00CD2EEB"/>
    <w:rsid w:val="00CE34AD"/>
    <w:rsid w:val="00CE3F54"/>
    <w:rsid w:val="00CE6E7C"/>
    <w:rsid w:val="00CE7200"/>
    <w:rsid w:val="00CE7C02"/>
    <w:rsid w:val="00CF008E"/>
    <w:rsid w:val="00D02371"/>
    <w:rsid w:val="00D04A87"/>
    <w:rsid w:val="00D22003"/>
    <w:rsid w:val="00D23576"/>
    <w:rsid w:val="00D30B91"/>
    <w:rsid w:val="00D37AE7"/>
    <w:rsid w:val="00D411E6"/>
    <w:rsid w:val="00D462B2"/>
    <w:rsid w:val="00D4666E"/>
    <w:rsid w:val="00D468C9"/>
    <w:rsid w:val="00D530DB"/>
    <w:rsid w:val="00D53606"/>
    <w:rsid w:val="00D61F0A"/>
    <w:rsid w:val="00D6219C"/>
    <w:rsid w:val="00D66A82"/>
    <w:rsid w:val="00D7197B"/>
    <w:rsid w:val="00D7508F"/>
    <w:rsid w:val="00D75B1C"/>
    <w:rsid w:val="00D775C8"/>
    <w:rsid w:val="00D84637"/>
    <w:rsid w:val="00D95FC8"/>
    <w:rsid w:val="00DB0289"/>
    <w:rsid w:val="00DB41AF"/>
    <w:rsid w:val="00DB635F"/>
    <w:rsid w:val="00DC5D4F"/>
    <w:rsid w:val="00DC77F8"/>
    <w:rsid w:val="00DC7FAF"/>
    <w:rsid w:val="00DD093D"/>
    <w:rsid w:val="00DD0EFB"/>
    <w:rsid w:val="00DD1292"/>
    <w:rsid w:val="00DD1BF2"/>
    <w:rsid w:val="00DD27BE"/>
    <w:rsid w:val="00DD6D80"/>
    <w:rsid w:val="00DE69B3"/>
    <w:rsid w:val="00DF0DC3"/>
    <w:rsid w:val="00DF10DC"/>
    <w:rsid w:val="00DF1D0E"/>
    <w:rsid w:val="00DF474F"/>
    <w:rsid w:val="00E03F01"/>
    <w:rsid w:val="00E04F5B"/>
    <w:rsid w:val="00E1135F"/>
    <w:rsid w:val="00E150D5"/>
    <w:rsid w:val="00E164BF"/>
    <w:rsid w:val="00E16FEE"/>
    <w:rsid w:val="00E17242"/>
    <w:rsid w:val="00E22844"/>
    <w:rsid w:val="00E23455"/>
    <w:rsid w:val="00E272C5"/>
    <w:rsid w:val="00E275E3"/>
    <w:rsid w:val="00E304C6"/>
    <w:rsid w:val="00E30B7E"/>
    <w:rsid w:val="00E35593"/>
    <w:rsid w:val="00E36874"/>
    <w:rsid w:val="00E43C77"/>
    <w:rsid w:val="00E44349"/>
    <w:rsid w:val="00E475FD"/>
    <w:rsid w:val="00E520E9"/>
    <w:rsid w:val="00E52D33"/>
    <w:rsid w:val="00E52DE6"/>
    <w:rsid w:val="00E542E4"/>
    <w:rsid w:val="00E54751"/>
    <w:rsid w:val="00E5487D"/>
    <w:rsid w:val="00E629D8"/>
    <w:rsid w:val="00E65B1E"/>
    <w:rsid w:val="00E66CFF"/>
    <w:rsid w:val="00E66F47"/>
    <w:rsid w:val="00E71045"/>
    <w:rsid w:val="00E72E4F"/>
    <w:rsid w:val="00E73DCC"/>
    <w:rsid w:val="00E74A26"/>
    <w:rsid w:val="00E80612"/>
    <w:rsid w:val="00E82BE2"/>
    <w:rsid w:val="00E84232"/>
    <w:rsid w:val="00E87BF0"/>
    <w:rsid w:val="00E90F2F"/>
    <w:rsid w:val="00E92F7C"/>
    <w:rsid w:val="00E93369"/>
    <w:rsid w:val="00E949E4"/>
    <w:rsid w:val="00E979F8"/>
    <w:rsid w:val="00EA179A"/>
    <w:rsid w:val="00EA25E0"/>
    <w:rsid w:val="00EA37A7"/>
    <w:rsid w:val="00EA5078"/>
    <w:rsid w:val="00EA753E"/>
    <w:rsid w:val="00EB1F01"/>
    <w:rsid w:val="00EB2472"/>
    <w:rsid w:val="00EB6C8F"/>
    <w:rsid w:val="00EC712A"/>
    <w:rsid w:val="00EC7400"/>
    <w:rsid w:val="00EC7622"/>
    <w:rsid w:val="00ED0426"/>
    <w:rsid w:val="00ED1D51"/>
    <w:rsid w:val="00EE0132"/>
    <w:rsid w:val="00EE0338"/>
    <w:rsid w:val="00EE1BA3"/>
    <w:rsid w:val="00EE64F1"/>
    <w:rsid w:val="00EF35F1"/>
    <w:rsid w:val="00EF492D"/>
    <w:rsid w:val="00F0019A"/>
    <w:rsid w:val="00F02FAE"/>
    <w:rsid w:val="00F05C02"/>
    <w:rsid w:val="00F064A3"/>
    <w:rsid w:val="00F106F8"/>
    <w:rsid w:val="00F1197F"/>
    <w:rsid w:val="00F16188"/>
    <w:rsid w:val="00F1761A"/>
    <w:rsid w:val="00F30288"/>
    <w:rsid w:val="00F30577"/>
    <w:rsid w:val="00F33E40"/>
    <w:rsid w:val="00F3448A"/>
    <w:rsid w:val="00F35071"/>
    <w:rsid w:val="00F3721D"/>
    <w:rsid w:val="00F37DB3"/>
    <w:rsid w:val="00F405A0"/>
    <w:rsid w:val="00F4186E"/>
    <w:rsid w:val="00F46077"/>
    <w:rsid w:val="00F51E81"/>
    <w:rsid w:val="00F52F25"/>
    <w:rsid w:val="00F54EEF"/>
    <w:rsid w:val="00F56EF5"/>
    <w:rsid w:val="00F60531"/>
    <w:rsid w:val="00F622D7"/>
    <w:rsid w:val="00F63DEA"/>
    <w:rsid w:val="00F7004B"/>
    <w:rsid w:val="00F72010"/>
    <w:rsid w:val="00F724C8"/>
    <w:rsid w:val="00F72B5C"/>
    <w:rsid w:val="00F80BEF"/>
    <w:rsid w:val="00F81AAC"/>
    <w:rsid w:val="00F82BE5"/>
    <w:rsid w:val="00F86D40"/>
    <w:rsid w:val="00F87BC3"/>
    <w:rsid w:val="00F902A3"/>
    <w:rsid w:val="00F907ED"/>
    <w:rsid w:val="00F91F10"/>
    <w:rsid w:val="00F95E30"/>
    <w:rsid w:val="00F96136"/>
    <w:rsid w:val="00FA0A67"/>
    <w:rsid w:val="00FA1F41"/>
    <w:rsid w:val="00FA5491"/>
    <w:rsid w:val="00FA5CE9"/>
    <w:rsid w:val="00FA609F"/>
    <w:rsid w:val="00FA692E"/>
    <w:rsid w:val="00FB1A6D"/>
    <w:rsid w:val="00FB4410"/>
    <w:rsid w:val="00FB785D"/>
    <w:rsid w:val="00FC7E77"/>
    <w:rsid w:val="00FD30B4"/>
    <w:rsid w:val="00FD74A2"/>
    <w:rsid w:val="00FE2CC3"/>
    <w:rsid w:val="00FE4506"/>
    <w:rsid w:val="00FE5D1E"/>
    <w:rsid w:val="00FE6152"/>
    <w:rsid w:val="00FE6A1C"/>
    <w:rsid w:val="00FE6D90"/>
    <w:rsid w:val="00FF0372"/>
    <w:rsid w:val="00FF3FDD"/>
    <w:rsid w:val="00FF5A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9032EA1-D8FE-423F-BA27-87ECCC5C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0612"/>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23AE2"/>
    <w:pPr>
      <w:spacing w:after="200" w:line="276" w:lineRule="auto"/>
      <w:ind w:left="720"/>
      <w:contextualSpacing/>
    </w:pPr>
  </w:style>
  <w:style w:type="paragraph" w:customStyle="1" w:styleId="Default">
    <w:name w:val="Default"/>
    <w:rsid w:val="00B46783"/>
    <w:pPr>
      <w:autoSpaceDE w:val="0"/>
      <w:autoSpaceDN w:val="0"/>
      <w:adjustRightInd w:val="0"/>
    </w:pPr>
    <w:rPr>
      <w:rFonts w:ascii="Times New Roman" w:hAnsi="Times New Roman"/>
      <w:color w:val="000000"/>
      <w:sz w:val="24"/>
      <w:szCs w:val="24"/>
      <w:lang w:eastAsia="en-US"/>
    </w:rPr>
  </w:style>
  <w:style w:type="paragraph" w:styleId="Intestazione">
    <w:name w:val="header"/>
    <w:basedOn w:val="Normale"/>
    <w:link w:val="IntestazioneCarattere"/>
    <w:uiPriority w:val="99"/>
    <w:unhideWhenUsed/>
    <w:rsid w:val="002729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72933"/>
  </w:style>
  <w:style w:type="paragraph" w:styleId="Pidipagina">
    <w:name w:val="footer"/>
    <w:basedOn w:val="Normale"/>
    <w:link w:val="PidipaginaCarattere"/>
    <w:uiPriority w:val="99"/>
    <w:unhideWhenUsed/>
    <w:rsid w:val="002729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72933"/>
  </w:style>
  <w:style w:type="character" w:customStyle="1" w:styleId="hps">
    <w:name w:val="hps"/>
    <w:basedOn w:val="Carpredefinitoparagrafo"/>
    <w:rsid w:val="00D4666E"/>
  </w:style>
  <w:style w:type="paragraph" w:styleId="Testofumetto">
    <w:name w:val="Balloon Text"/>
    <w:basedOn w:val="Normale"/>
    <w:link w:val="TestofumettoCarattere"/>
    <w:uiPriority w:val="99"/>
    <w:semiHidden/>
    <w:unhideWhenUsed/>
    <w:rsid w:val="006F57A0"/>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6F57A0"/>
    <w:rPr>
      <w:rFonts w:ascii="Segoe UI" w:hAnsi="Segoe UI" w:cs="Segoe UI"/>
      <w:sz w:val="18"/>
      <w:szCs w:val="18"/>
    </w:rPr>
  </w:style>
  <w:style w:type="paragraph" w:styleId="NormaleWeb">
    <w:name w:val="Normal (Web)"/>
    <w:basedOn w:val="Normale"/>
    <w:uiPriority w:val="99"/>
    <w:unhideWhenUsed/>
    <w:rsid w:val="00607AEF"/>
    <w:pPr>
      <w:spacing w:before="100" w:beforeAutospacing="1" w:after="100" w:afterAutospacing="1" w:line="240" w:lineRule="auto"/>
    </w:pPr>
    <w:rPr>
      <w:rFonts w:ascii="Times New Roman" w:hAnsi="Times New Roman"/>
      <w:sz w:val="24"/>
      <w:szCs w:val="24"/>
      <w:lang w:eastAsia="it-IT"/>
    </w:rPr>
  </w:style>
  <w:style w:type="paragraph" w:styleId="Testonotaapidipagina">
    <w:name w:val="footnote text"/>
    <w:basedOn w:val="Normale"/>
    <w:link w:val="TestonotaapidipaginaCarattere"/>
    <w:uiPriority w:val="99"/>
    <w:semiHidden/>
    <w:unhideWhenUsed/>
    <w:rsid w:val="00EA753E"/>
    <w:rPr>
      <w:sz w:val="20"/>
      <w:szCs w:val="20"/>
    </w:rPr>
  </w:style>
  <w:style w:type="character" w:customStyle="1" w:styleId="TestonotaapidipaginaCarattere">
    <w:name w:val="Testo nota a piè di pagina Carattere"/>
    <w:link w:val="Testonotaapidipagina"/>
    <w:uiPriority w:val="99"/>
    <w:semiHidden/>
    <w:rsid w:val="00EA753E"/>
    <w:rPr>
      <w:lang w:eastAsia="en-US"/>
    </w:rPr>
  </w:style>
  <w:style w:type="character" w:styleId="Rimandonotaapidipagina">
    <w:name w:val="footnote reference"/>
    <w:uiPriority w:val="99"/>
    <w:semiHidden/>
    <w:unhideWhenUsed/>
    <w:rsid w:val="00EA75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08876">
      <w:bodyDiv w:val="1"/>
      <w:marLeft w:val="0"/>
      <w:marRight w:val="0"/>
      <w:marTop w:val="0"/>
      <w:marBottom w:val="0"/>
      <w:divBdr>
        <w:top w:val="none" w:sz="0" w:space="0" w:color="auto"/>
        <w:left w:val="none" w:sz="0" w:space="0" w:color="auto"/>
        <w:bottom w:val="none" w:sz="0" w:space="0" w:color="auto"/>
        <w:right w:val="none" w:sz="0" w:space="0" w:color="auto"/>
      </w:divBdr>
    </w:div>
    <w:div w:id="331103133">
      <w:bodyDiv w:val="1"/>
      <w:marLeft w:val="0"/>
      <w:marRight w:val="0"/>
      <w:marTop w:val="0"/>
      <w:marBottom w:val="0"/>
      <w:divBdr>
        <w:top w:val="none" w:sz="0" w:space="0" w:color="auto"/>
        <w:left w:val="none" w:sz="0" w:space="0" w:color="auto"/>
        <w:bottom w:val="none" w:sz="0" w:space="0" w:color="auto"/>
        <w:right w:val="none" w:sz="0" w:space="0" w:color="auto"/>
      </w:divBdr>
    </w:div>
    <w:div w:id="503202746">
      <w:bodyDiv w:val="1"/>
      <w:marLeft w:val="0"/>
      <w:marRight w:val="0"/>
      <w:marTop w:val="0"/>
      <w:marBottom w:val="0"/>
      <w:divBdr>
        <w:top w:val="none" w:sz="0" w:space="0" w:color="auto"/>
        <w:left w:val="none" w:sz="0" w:space="0" w:color="auto"/>
        <w:bottom w:val="none" w:sz="0" w:space="0" w:color="auto"/>
        <w:right w:val="none" w:sz="0" w:space="0" w:color="auto"/>
      </w:divBdr>
    </w:div>
    <w:div w:id="547035297">
      <w:bodyDiv w:val="1"/>
      <w:marLeft w:val="0"/>
      <w:marRight w:val="0"/>
      <w:marTop w:val="0"/>
      <w:marBottom w:val="0"/>
      <w:divBdr>
        <w:top w:val="none" w:sz="0" w:space="0" w:color="auto"/>
        <w:left w:val="none" w:sz="0" w:space="0" w:color="auto"/>
        <w:bottom w:val="none" w:sz="0" w:space="0" w:color="auto"/>
        <w:right w:val="none" w:sz="0" w:space="0" w:color="auto"/>
      </w:divBdr>
    </w:div>
    <w:div w:id="967510286">
      <w:bodyDiv w:val="1"/>
      <w:marLeft w:val="0"/>
      <w:marRight w:val="0"/>
      <w:marTop w:val="0"/>
      <w:marBottom w:val="0"/>
      <w:divBdr>
        <w:top w:val="none" w:sz="0" w:space="0" w:color="auto"/>
        <w:left w:val="none" w:sz="0" w:space="0" w:color="auto"/>
        <w:bottom w:val="none" w:sz="0" w:space="0" w:color="auto"/>
        <w:right w:val="none" w:sz="0" w:space="0" w:color="auto"/>
      </w:divBdr>
    </w:div>
    <w:div w:id="1049186868">
      <w:bodyDiv w:val="1"/>
      <w:marLeft w:val="0"/>
      <w:marRight w:val="0"/>
      <w:marTop w:val="0"/>
      <w:marBottom w:val="0"/>
      <w:divBdr>
        <w:top w:val="none" w:sz="0" w:space="0" w:color="auto"/>
        <w:left w:val="none" w:sz="0" w:space="0" w:color="auto"/>
        <w:bottom w:val="none" w:sz="0" w:space="0" w:color="auto"/>
        <w:right w:val="none" w:sz="0" w:space="0" w:color="auto"/>
      </w:divBdr>
    </w:div>
    <w:div w:id="1431656653">
      <w:bodyDiv w:val="1"/>
      <w:marLeft w:val="0"/>
      <w:marRight w:val="0"/>
      <w:marTop w:val="0"/>
      <w:marBottom w:val="0"/>
      <w:divBdr>
        <w:top w:val="none" w:sz="0" w:space="0" w:color="auto"/>
        <w:left w:val="none" w:sz="0" w:space="0" w:color="auto"/>
        <w:bottom w:val="none" w:sz="0" w:space="0" w:color="auto"/>
        <w:right w:val="none" w:sz="0" w:space="0" w:color="auto"/>
      </w:divBdr>
    </w:div>
    <w:div w:id="1725834004">
      <w:bodyDiv w:val="1"/>
      <w:marLeft w:val="0"/>
      <w:marRight w:val="0"/>
      <w:marTop w:val="0"/>
      <w:marBottom w:val="0"/>
      <w:divBdr>
        <w:top w:val="none" w:sz="0" w:space="0" w:color="auto"/>
        <w:left w:val="none" w:sz="0" w:space="0" w:color="auto"/>
        <w:bottom w:val="none" w:sz="0" w:space="0" w:color="auto"/>
        <w:right w:val="none" w:sz="0" w:space="0" w:color="auto"/>
      </w:divBdr>
    </w:div>
    <w:div w:id="210352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A7200-D3E5-45E2-9A0C-94105AC4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959</Words>
  <Characters>5471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Ministero Economia e Finanze</Company>
  <LinksUpToDate>false</LinksUpToDate>
  <CharactersWithSpaces>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Giuseppina Rizzo</dc:creator>
  <cp:lastModifiedBy>Rosario Zanni</cp:lastModifiedBy>
  <cp:revision>6</cp:revision>
  <cp:lastPrinted>2015-02-05T11:08:00Z</cp:lastPrinted>
  <dcterms:created xsi:type="dcterms:W3CDTF">2016-09-20T09:20:00Z</dcterms:created>
  <dcterms:modified xsi:type="dcterms:W3CDTF">2016-09-23T08:56:00Z</dcterms:modified>
</cp:coreProperties>
</file>