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D0" w:rsidRPr="009D2934" w:rsidRDefault="00676540" w:rsidP="009D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VADEMECUM</w:t>
      </w:r>
      <w:r w:rsidR="008E29FE" w:rsidRPr="009D2934">
        <w:rPr>
          <w:b/>
          <w:sz w:val="24"/>
          <w:szCs w:val="24"/>
        </w:rPr>
        <w:t xml:space="preserve"> </w:t>
      </w:r>
      <w:r w:rsidR="00303A31" w:rsidRPr="009D2934">
        <w:rPr>
          <w:b/>
          <w:sz w:val="24"/>
          <w:szCs w:val="24"/>
        </w:rPr>
        <w:t xml:space="preserve">TECNICO - </w:t>
      </w:r>
      <w:r w:rsidR="008E29FE" w:rsidRPr="009D2934">
        <w:rPr>
          <w:b/>
          <w:sz w:val="24"/>
          <w:szCs w:val="24"/>
        </w:rPr>
        <w:t>AMMINISTRATIVO</w:t>
      </w:r>
    </w:p>
    <w:p w:rsidR="008E29FE" w:rsidRPr="009D2934" w:rsidRDefault="008E29FE" w:rsidP="009D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9D2934">
        <w:rPr>
          <w:b/>
          <w:sz w:val="24"/>
          <w:szCs w:val="24"/>
        </w:rPr>
        <w:t xml:space="preserve">REALIZZAZIONE </w:t>
      </w:r>
      <w:r w:rsidR="00ED6C34">
        <w:rPr>
          <w:b/>
          <w:sz w:val="24"/>
          <w:szCs w:val="24"/>
        </w:rPr>
        <w:t>BASAMENTI</w:t>
      </w:r>
      <w:r w:rsidR="00303A31" w:rsidRPr="009D2934">
        <w:rPr>
          <w:b/>
          <w:sz w:val="24"/>
          <w:szCs w:val="24"/>
        </w:rPr>
        <w:t xml:space="preserve"> MODULI DI EMERGENZA</w:t>
      </w:r>
      <w:r w:rsidR="00E4646F">
        <w:rPr>
          <w:b/>
          <w:sz w:val="24"/>
          <w:szCs w:val="24"/>
        </w:rPr>
        <w:t xml:space="preserve"> AD OPERA DELL’AZIENDA ZOOTECNICA</w:t>
      </w:r>
    </w:p>
    <w:p w:rsidR="008E29FE" w:rsidRPr="009D2934" w:rsidRDefault="008E29FE" w:rsidP="009D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9D2934">
        <w:rPr>
          <w:b/>
          <w:sz w:val="24"/>
          <w:szCs w:val="24"/>
        </w:rPr>
        <w:t>OCDPC n. 415 del 21/11/2016</w:t>
      </w:r>
    </w:p>
    <w:p w:rsidR="009A60D0" w:rsidRPr="00794FF1" w:rsidRDefault="009A60D0" w:rsidP="009A60D0">
      <w:pPr>
        <w:spacing w:after="0"/>
        <w:jc w:val="both"/>
        <w:rPr>
          <w:strike/>
          <w:sz w:val="24"/>
          <w:szCs w:val="24"/>
        </w:rPr>
      </w:pPr>
    </w:p>
    <w:p w:rsidR="009A60D0" w:rsidRPr="00570E5C" w:rsidRDefault="002255C4" w:rsidP="00570E5C">
      <w:pPr>
        <w:pStyle w:val="Paragrafoelenco"/>
        <w:numPr>
          <w:ilvl w:val="0"/>
          <w:numId w:val="15"/>
        </w:numPr>
        <w:spacing w:after="0"/>
        <w:jc w:val="both"/>
      </w:pPr>
      <w:r>
        <w:t>Il Dirigente responsabile</w:t>
      </w:r>
      <w:r w:rsidR="00570E5C" w:rsidRPr="00570E5C">
        <w:t xml:space="preserve"> per le operazioni relative al sisma </w:t>
      </w:r>
      <w:r w:rsidR="00D25C68">
        <w:t>organizza</w:t>
      </w:r>
      <w:r w:rsidR="00570E5C">
        <w:t xml:space="preserve"> l’esecuzione</w:t>
      </w:r>
      <w:r w:rsidR="009A60D0" w:rsidRPr="00570E5C">
        <w:t xml:space="preserve"> </w:t>
      </w:r>
      <w:r w:rsidR="00570E5C">
        <w:t>de</w:t>
      </w:r>
      <w:r w:rsidR="009A60D0" w:rsidRPr="00570E5C">
        <w:t xml:space="preserve">i sopralluoghi nelle aziende </w:t>
      </w:r>
      <w:r w:rsidR="00506AB8" w:rsidRPr="00570E5C">
        <w:t>zootecniche</w:t>
      </w:r>
      <w:r w:rsidR="009A60D0" w:rsidRPr="00570E5C">
        <w:t xml:space="preserve"> che</w:t>
      </w:r>
      <w:r w:rsidR="00570E5C" w:rsidRPr="00570E5C">
        <w:t xml:space="preserve"> segnalano</w:t>
      </w:r>
      <w:r w:rsidR="009A60D0" w:rsidRPr="00570E5C">
        <w:t xml:space="preserve"> danni alle strutture abitative e produttive zootecniche</w:t>
      </w:r>
      <w:r w:rsidR="00D25C68">
        <w:t>, a seguito dei quali viene</w:t>
      </w:r>
      <w:r w:rsidR="00D25C68" w:rsidRPr="00D25C68">
        <w:t xml:space="preserve"> comunica</w:t>
      </w:r>
      <w:r w:rsidR="00D25C68">
        <w:t>to</w:t>
      </w:r>
      <w:r>
        <w:t xml:space="preserve"> alla </w:t>
      </w:r>
      <w:r w:rsidR="00D25C68" w:rsidRPr="00D25C68">
        <w:t>Protezione Civile l’elenco delle aziende zootecniche che</w:t>
      </w:r>
      <w:r w:rsidR="00D25C68">
        <w:t>, ad una prima stima,</w:t>
      </w:r>
      <w:r w:rsidR="00D25C68" w:rsidRPr="00D25C68">
        <w:t xml:space="preserve"> necessitano di strutture di emergenza </w:t>
      </w:r>
      <w:r w:rsidR="00D25C68">
        <w:t>ai fini della dichiarazione di agibilità delle strutture</w:t>
      </w:r>
      <w:r w:rsidR="00D25C68" w:rsidRPr="00D25C68">
        <w:t xml:space="preserve"> secondo la priorità</w:t>
      </w:r>
      <w:r w:rsidR="00D25C68">
        <w:t xml:space="preserve"> determinata</w:t>
      </w:r>
      <w:r w:rsidR="00D25C68" w:rsidRPr="00D25C68">
        <w:t xml:space="preserve"> d</w:t>
      </w:r>
      <w:r w:rsidR="00D25C68">
        <w:t>alla altitudine dei Comuni (</w:t>
      </w:r>
      <w:r w:rsidR="00D25C68" w:rsidRPr="00D25C68">
        <w:t>redazione della scheda FAST o Aedes</w:t>
      </w:r>
      <w:r w:rsidR="00D25C68">
        <w:t>)</w:t>
      </w:r>
      <w:r w:rsidR="00D25C68" w:rsidRPr="00D25C68">
        <w:t>.</w:t>
      </w:r>
    </w:p>
    <w:p w:rsidR="009A60D0" w:rsidRPr="00F7118D" w:rsidRDefault="00D25C68" w:rsidP="00D25C68">
      <w:pPr>
        <w:pStyle w:val="Paragrafoelenco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F7118D">
        <w:rPr>
          <w:color w:val="000000" w:themeColor="text1"/>
        </w:rPr>
        <w:t>A seguito della verifica di entrambe le risultanze,</w:t>
      </w:r>
      <w:r w:rsidR="002255C4">
        <w:rPr>
          <w:color w:val="000000" w:themeColor="text1"/>
        </w:rPr>
        <w:t xml:space="preserve"> </w:t>
      </w:r>
      <w:r w:rsidRPr="00F7118D">
        <w:rPr>
          <w:color w:val="000000" w:themeColor="text1"/>
        </w:rPr>
        <w:t>i collaboratori</w:t>
      </w:r>
      <w:r w:rsidR="000410BE" w:rsidRPr="00F7118D">
        <w:rPr>
          <w:color w:val="000000" w:themeColor="text1"/>
        </w:rPr>
        <w:t xml:space="preserve"> designati dal</w:t>
      </w:r>
      <w:r w:rsidRPr="00F7118D">
        <w:rPr>
          <w:color w:val="000000" w:themeColor="text1"/>
        </w:rPr>
        <w:t xml:space="preserve"> Dirigente responsabile per le operazioni relative al sism</w:t>
      </w:r>
      <w:r w:rsidR="002255C4">
        <w:rPr>
          <w:color w:val="000000" w:themeColor="text1"/>
        </w:rPr>
        <w:t xml:space="preserve">a confermano, tramite PEC, </w:t>
      </w:r>
      <w:r w:rsidR="000410BE" w:rsidRPr="00F7118D">
        <w:rPr>
          <w:color w:val="000000" w:themeColor="text1"/>
        </w:rPr>
        <w:t>il fabbisogno di s</w:t>
      </w:r>
      <w:r w:rsidR="002255C4">
        <w:rPr>
          <w:color w:val="000000" w:themeColor="text1"/>
        </w:rPr>
        <w:t>trutture di emergenza accertato</w:t>
      </w:r>
      <w:r w:rsidR="000410BE" w:rsidRPr="00F7118D">
        <w:rPr>
          <w:color w:val="000000" w:themeColor="text1"/>
        </w:rPr>
        <w:t xml:space="preserve"> ad ogni azienda zootecnica oggetto di sopralluogo, nonché in tempo reale</w:t>
      </w:r>
      <w:r w:rsidR="0040640E" w:rsidRPr="00F7118D">
        <w:rPr>
          <w:color w:val="000000" w:themeColor="text1"/>
        </w:rPr>
        <w:t xml:space="preserve"> </w:t>
      </w:r>
      <w:r w:rsidR="000410BE" w:rsidRPr="00F7118D">
        <w:rPr>
          <w:color w:val="000000" w:themeColor="text1"/>
        </w:rPr>
        <w:t>ai Comuni ed alle Organizzazioni Professionali Agricole</w:t>
      </w:r>
      <w:r w:rsidR="002255C4">
        <w:rPr>
          <w:color w:val="000000" w:themeColor="text1"/>
        </w:rPr>
        <w:t>.</w:t>
      </w:r>
    </w:p>
    <w:p w:rsidR="00D87A01" w:rsidRDefault="0040640E" w:rsidP="00D87A01">
      <w:pPr>
        <w:pStyle w:val="Paragrafoelenco"/>
        <w:numPr>
          <w:ilvl w:val="0"/>
          <w:numId w:val="15"/>
        </w:numPr>
        <w:spacing w:after="0"/>
        <w:jc w:val="both"/>
      </w:pPr>
      <w:r w:rsidRPr="00F7118D">
        <w:rPr>
          <w:color w:val="000000" w:themeColor="text1"/>
        </w:rPr>
        <w:t>Dopo l’avvenuta conferma</w:t>
      </w:r>
      <w:r w:rsidRPr="00712A6D">
        <w:rPr>
          <w:color w:val="000000" w:themeColor="text1"/>
        </w:rPr>
        <w:t xml:space="preserve"> </w:t>
      </w:r>
      <w:r w:rsidR="00D87A01" w:rsidRPr="00712A6D">
        <w:rPr>
          <w:color w:val="000000" w:themeColor="text1"/>
        </w:rPr>
        <w:t xml:space="preserve">le aziende zootecniche </w:t>
      </w:r>
      <w:r w:rsidR="00DE5FEE" w:rsidRPr="00712A6D">
        <w:rPr>
          <w:color w:val="000000" w:themeColor="text1"/>
        </w:rPr>
        <w:t>presentano</w:t>
      </w:r>
      <w:r w:rsidR="00DE5FEE" w:rsidRPr="00D133EB">
        <w:t xml:space="preserve"> al Servizio Agricoltura</w:t>
      </w:r>
      <w:r w:rsidR="00485DE2" w:rsidRPr="00D133EB">
        <w:t>, tramite il SIAR,</w:t>
      </w:r>
      <w:r w:rsidR="00712A6D">
        <w:t xml:space="preserve"> le richieste di autorizzazione</w:t>
      </w:r>
      <w:r w:rsidR="00FF7D27">
        <w:t xml:space="preserve"> al fine di poter realizzare,</w:t>
      </w:r>
      <w:r w:rsidR="00FF7D27" w:rsidRPr="00FF7D27">
        <w:t xml:space="preserve"> </w:t>
      </w:r>
      <w:r>
        <w:t>attraverso</w:t>
      </w:r>
      <w:r w:rsidR="00FF7D27" w:rsidRPr="00FF7D27">
        <w:t xml:space="preserve"> una ditt</w:t>
      </w:r>
      <w:r w:rsidR="00522BC6">
        <w:t>a</w:t>
      </w:r>
      <w:r w:rsidR="00FF7D27" w:rsidRPr="00FF7D27">
        <w:t xml:space="preserve"> </w:t>
      </w:r>
      <w:r w:rsidR="00FF7D27">
        <w:t xml:space="preserve">autonomamente </w:t>
      </w:r>
      <w:r w:rsidR="00FF7D27" w:rsidRPr="00FF7D27">
        <w:t>individua</w:t>
      </w:r>
      <w:r w:rsidR="00FF7D27">
        <w:t>ta,</w:t>
      </w:r>
      <w:r w:rsidR="00FF7D27" w:rsidRPr="00FF7D27">
        <w:t xml:space="preserve"> le opere di urbanizzazione necessarie per il posizionamento dei moduli di emergenza </w:t>
      </w:r>
      <w:r w:rsidR="00FF7D27">
        <w:t xml:space="preserve">(abitazioni, stalle e </w:t>
      </w:r>
      <w:r w:rsidR="00FF7D27" w:rsidRPr="00FF7D27">
        <w:t>fienili</w:t>
      </w:r>
      <w:r w:rsidR="00FF7D27">
        <w:t xml:space="preserve">) </w:t>
      </w:r>
      <w:r w:rsidRPr="00F7118D">
        <w:rPr>
          <w:color w:val="000000" w:themeColor="text1"/>
        </w:rPr>
        <w:t>corredate</w:t>
      </w:r>
      <w:r w:rsidR="00D87A01" w:rsidRPr="00F7118D">
        <w:rPr>
          <w:color w:val="000000" w:themeColor="text1"/>
        </w:rPr>
        <w:t xml:space="preserve"> </w:t>
      </w:r>
      <w:r w:rsidRPr="00F7118D">
        <w:rPr>
          <w:color w:val="000000" w:themeColor="text1"/>
        </w:rPr>
        <w:t>de</w:t>
      </w:r>
      <w:r w:rsidR="00D87A01" w:rsidRPr="00F7118D">
        <w:rPr>
          <w:color w:val="000000" w:themeColor="text1"/>
        </w:rPr>
        <w:t xml:space="preserve">i </w:t>
      </w:r>
      <w:r w:rsidR="00D87A01">
        <w:t>seguenti allegati:</w:t>
      </w:r>
    </w:p>
    <w:p w:rsidR="0040640E" w:rsidRDefault="00DE5FEE" w:rsidP="00432B83">
      <w:pPr>
        <w:pStyle w:val="Paragrafoelenco"/>
        <w:numPr>
          <w:ilvl w:val="0"/>
          <w:numId w:val="10"/>
        </w:numPr>
        <w:spacing w:after="0"/>
        <w:jc w:val="both"/>
      </w:pPr>
      <w:r w:rsidRPr="00D133EB">
        <w:t>planimetrie catastali 1:</w:t>
      </w:r>
      <w:r w:rsidR="00432B83">
        <w:t>5</w:t>
      </w:r>
      <w:r w:rsidRPr="00D133EB">
        <w:t>00 delle particelle</w:t>
      </w:r>
      <w:r w:rsidR="00D87A01">
        <w:t>, sottoscritte</w:t>
      </w:r>
      <w:r w:rsidR="005E4C1C" w:rsidRPr="00D133EB">
        <w:t xml:space="preserve"> da un tecnico abilitato, nelle quali sono indicate</w:t>
      </w:r>
      <w:r w:rsidRPr="00D133EB">
        <w:t>:</w:t>
      </w:r>
    </w:p>
    <w:p w:rsidR="00DE5FEE" w:rsidRPr="00D133EB" w:rsidRDefault="00DE5FEE" w:rsidP="00432B83">
      <w:pPr>
        <w:pStyle w:val="Paragrafoelenco"/>
        <w:numPr>
          <w:ilvl w:val="0"/>
          <w:numId w:val="23"/>
        </w:numPr>
        <w:spacing w:after="0"/>
        <w:ind w:left="1134"/>
        <w:jc w:val="both"/>
      </w:pPr>
      <w:r w:rsidRPr="00D133EB">
        <w:t>Disegno in pianta del posizionamento del modulo e referenziazione metrica dei vertici</w:t>
      </w:r>
      <w:r w:rsidR="005E4C1C" w:rsidRPr="00D133EB">
        <w:t>;</w:t>
      </w:r>
    </w:p>
    <w:p w:rsidR="00D17AA4" w:rsidRPr="00D133EB" w:rsidRDefault="00D17AA4" w:rsidP="00432B83">
      <w:pPr>
        <w:pStyle w:val="Paragrafoelenco"/>
        <w:numPr>
          <w:ilvl w:val="0"/>
          <w:numId w:val="23"/>
        </w:numPr>
        <w:spacing w:after="0"/>
        <w:ind w:left="1134"/>
        <w:jc w:val="both"/>
      </w:pPr>
      <w:r w:rsidRPr="00D133EB">
        <w:t>Piano quotato speditivo</w:t>
      </w:r>
      <w:r w:rsidR="00716FAB" w:rsidRPr="00D133EB">
        <w:t xml:space="preserve"> in scala adeguata</w:t>
      </w:r>
      <w:r w:rsidRPr="00D133EB">
        <w:t>;</w:t>
      </w:r>
    </w:p>
    <w:p w:rsidR="00894461" w:rsidRDefault="00894461" w:rsidP="00432B83">
      <w:pPr>
        <w:pStyle w:val="Paragrafoelenco"/>
        <w:numPr>
          <w:ilvl w:val="0"/>
          <w:numId w:val="23"/>
        </w:numPr>
        <w:spacing w:after="0"/>
        <w:ind w:left="1134"/>
        <w:jc w:val="both"/>
      </w:pPr>
      <w:r w:rsidRPr="00D133EB">
        <w:t>Tracciato degli scavi per gli allacci e specificazione della loro lunghezza;</w:t>
      </w:r>
    </w:p>
    <w:p w:rsidR="00022C9E" w:rsidRPr="00D133EB" w:rsidRDefault="00022C9E" w:rsidP="0040640E">
      <w:pPr>
        <w:pStyle w:val="Paragrafoelenco"/>
        <w:numPr>
          <w:ilvl w:val="0"/>
          <w:numId w:val="10"/>
        </w:numPr>
        <w:spacing w:after="0"/>
        <w:jc w:val="both"/>
      </w:pPr>
      <w:r w:rsidRPr="00D133EB">
        <w:t>Documentazione fotografica del sito;</w:t>
      </w:r>
    </w:p>
    <w:p w:rsidR="005E4C1C" w:rsidRDefault="005E4C1C" w:rsidP="00DC56AF">
      <w:pPr>
        <w:pStyle w:val="Paragrafoelenco"/>
        <w:numPr>
          <w:ilvl w:val="0"/>
          <w:numId w:val="10"/>
        </w:numPr>
        <w:spacing w:after="0"/>
        <w:jc w:val="both"/>
      </w:pPr>
      <w:r w:rsidRPr="00D133EB">
        <w:t>Attestazione</w:t>
      </w:r>
      <w:r w:rsidR="00CA0C3E">
        <w:t xml:space="preserve"> </w:t>
      </w:r>
      <w:r w:rsidRPr="00D133EB">
        <w:t>dell’idoneità geomorfologica</w:t>
      </w:r>
      <w:r w:rsidR="00432B83">
        <w:t>,</w:t>
      </w:r>
      <w:r w:rsidR="00CA0C3E">
        <w:t xml:space="preserve"> </w:t>
      </w:r>
      <w:r w:rsidR="00CA0C3E" w:rsidRPr="00F7118D">
        <w:rPr>
          <w:color w:val="000000" w:themeColor="text1"/>
        </w:rPr>
        <w:t>sottoscritta da un tecnico qualificato</w:t>
      </w:r>
      <w:r w:rsidR="00432B83">
        <w:rPr>
          <w:color w:val="000000" w:themeColor="text1"/>
        </w:rPr>
        <w:t>,</w:t>
      </w:r>
      <w:r w:rsidRPr="00F7118D">
        <w:rPr>
          <w:color w:val="000000" w:themeColor="text1"/>
        </w:rPr>
        <w:t xml:space="preserve"> </w:t>
      </w:r>
      <w:r w:rsidRPr="00D133EB">
        <w:t>delle aree individuate;</w:t>
      </w:r>
    </w:p>
    <w:p w:rsidR="005E4C1C" w:rsidRPr="00D133EB" w:rsidRDefault="005E4C1C" w:rsidP="00DC56AF">
      <w:pPr>
        <w:pStyle w:val="Paragrafoelenco"/>
        <w:numPr>
          <w:ilvl w:val="0"/>
          <w:numId w:val="10"/>
        </w:numPr>
        <w:spacing w:after="0"/>
        <w:jc w:val="both"/>
      </w:pPr>
      <w:r w:rsidRPr="00D133EB">
        <w:t xml:space="preserve">Dichiarazione </w:t>
      </w:r>
      <w:r w:rsidR="00CA0C3E">
        <w:t xml:space="preserve">del rappresentante </w:t>
      </w:r>
      <w:r w:rsidRPr="00D133EB">
        <w:t xml:space="preserve">dell’azienda di essere a conoscenza delle seguenti </w:t>
      </w:r>
      <w:r w:rsidRPr="00D133EB">
        <w:rPr>
          <w:u w:val="single"/>
        </w:rPr>
        <w:t>prescrizioni</w:t>
      </w:r>
      <w:r w:rsidRPr="00D133EB">
        <w:t>:</w:t>
      </w:r>
    </w:p>
    <w:p w:rsidR="008B6974" w:rsidRPr="00D133EB" w:rsidRDefault="008B6974" w:rsidP="009D2934">
      <w:pPr>
        <w:pStyle w:val="Paragrafoelenco"/>
        <w:numPr>
          <w:ilvl w:val="0"/>
          <w:numId w:val="14"/>
        </w:numPr>
        <w:spacing w:after="0"/>
        <w:jc w:val="both"/>
      </w:pPr>
      <w:r w:rsidRPr="00D133EB">
        <w:t>Il posizionamento di emergenza deve essere effettuato nel punto meno impattante dal punto di vista della movimentazione del terreno ed il più vicino possibile ai punti di allacci</w:t>
      </w:r>
      <w:r w:rsidR="003E0019" w:rsidRPr="00D133EB">
        <w:t>o di acqua,</w:t>
      </w:r>
      <w:r w:rsidRPr="00D133EB">
        <w:t xml:space="preserve"> energia elettrica</w:t>
      </w:r>
      <w:r w:rsidR="003E0019" w:rsidRPr="00D133EB">
        <w:t xml:space="preserve"> e scarichi, orientativamente entro un massimo di mt 30 al fine dell’allaccio ai servizi esistenti</w:t>
      </w:r>
      <w:r w:rsidRPr="00D133EB">
        <w:t>.</w:t>
      </w:r>
    </w:p>
    <w:p w:rsidR="005E4C1C" w:rsidRPr="00F7118D" w:rsidRDefault="005E4C1C" w:rsidP="009D2934">
      <w:pPr>
        <w:pStyle w:val="Paragrafoelenco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D133EB">
        <w:t xml:space="preserve">Lavori </w:t>
      </w:r>
      <w:r w:rsidR="00D72995" w:rsidRPr="00D133EB">
        <w:t>eseguibili</w:t>
      </w:r>
      <w:r w:rsidRPr="00D133EB">
        <w:t xml:space="preserve">: </w:t>
      </w:r>
      <w:r w:rsidR="008B6974" w:rsidRPr="00D133EB">
        <w:t xml:space="preserve">- </w:t>
      </w:r>
      <w:r w:rsidR="003E0019" w:rsidRPr="00D133EB">
        <w:t>decorticazione e</w:t>
      </w:r>
      <w:r w:rsidRPr="00D133EB">
        <w:t xml:space="preserve"> livellamento</w:t>
      </w:r>
      <w:r w:rsidR="003E0019" w:rsidRPr="00D133EB">
        <w:t xml:space="preserve"> con minimo ricorso alla movimentazione del terreno; - scavo linee allacci acqua,</w:t>
      </w:r>
      <w:r w:rsidR="008B6974" w:rsidRPr="00D133EB">
        <w:t xml:space="preserve"> energia elettrica</w:t>
      </w:r>
      <w:r w:rsidR="003E0019" w:rsidRPr="00D133EB">
        <w:t xml:space="preserve"> e scarichi</w:t>
      </w:r>
      <w:r w:rsidR="00E4646F" w:rsidRPr="00D133EB">
        <w:t>; - posa in opera guaine,</w:t>
      </w:r>
      <w:r w:rsidR="008B6974" w:rsidRPr="00D133EB">
        <w:t xml:space="preserve"> tubi</w:t>
      </w:r>
      <w:r w:rsidR="00E4646F" w:rsidRPr="00D133EB">
        <w:t xml:space="preserve"> e pozzetti</w:t>
      </w:r>
      <w:r w:rsidR="008B6974" w:rsidRPr="00D133EB">
        <w:t xml:space="preserve"> per impianti; </w:t>
      </w:r>
      <w:proofErr w:type="spellStart"/>
      <w:r w:rsidR="008B6974" w:rsidRPr="00D133EB">
        <w:t>reinterro</w:t>
      </w:r>
      <w:proofErr w:type="spellEnd"/>
      <w:r w:rsidR="008B6974" w:rsidRPr="00D133EB">
        <w:t xml:space="preserve"> linee allacci; - posa in opera di pietrame stabilizzato su uno spessore</w:t>
      </w:r>
      <w:r w:rsidR="003E0019" w:rsidRPr="00D133EB">
        <w:t xml:space="preserve"> massimo</w:t>
      </w:r>
      <w:r w:rsidR="008B6974" w:rsidRPr="00D133EB">
        <w:t xml:space="preserve"> di cm. 30</w:t>
      </w:r>
      <w:r w:rsidR="003E0019" w:rsidRPr="00D133EB">
        <w:t xml:space="preserve"> secondo le condizioni del sottofondo</w:t>
      </w:r>
      <w:r w:rsidR="008B6974" w:rsidRPr="00D133EB">
        <w:t xml:space="preserve">; per i moduli abitativi realizzazione di soletta in </w:t>
      </w:r>
      <w:proofErr w:type="spellStart"/>
      <w:r w:rsidR="003E0019" w:rsidRPr="00D133EB">
        <w:t>cls</w:t>
      </w:r>
      <w:proofErr w:type="spellEnd"/>
      <w:r w:rsidR="00C54852" w:rsidRPr="00D133EB">
        <w:t xml:space="preserve"> spessore cm 15</w:t>
      </w:r>
      <w:r w:rsidR="008B6974" w:rsidRPr="00D133EB">
        <w:t xml:space="preserve"> con doppia rete elettrosaldata</w:t>
      </w:r>
      <w:r w:rsidR="003E0019" w:rsidRPr="00D133EB">
        <w:t xml:space="preserve"> oltre a fossa </w:t>
      </w:r>
      <w:proofErr w:type="spellStart"/>
      <w:r w:rsidR="003E0019" w:rsidRPr="00D133EB">
        <w:t>Imhoff</w:t>
      </w:r>
      <w:proofErr w:type="spellEnd"/>
      <w:r w:rsidR="003E0019" w:rsidRPr="00D133EB">
        <w:t xml:space="preserve"> ove</w:t>
      </w:r>
      <w:r w:rsidR="00C126E5" w:rsidRPr="00D133EB">
        <w:t xml:space="preserve"> strettamente</w:t>
      </w:r>
      <w:r w:rsidR="003E0019" w:rsidRPr="00D133EB">
        <w:t xml:space="preserve"> necessaria</w:t>
      </w:r>
      <w:r w:rsidR="008B6974" w:rsidRPr="00D133EB">
        <w:t xml:space="preserve"> - reali</w:t>
      </w:r>
      <w:r w:rsidR="00152598" w:rsidRPr="00D133EB">
        <w:t>zzazione allacci acqua,</w:t>
      </w:r>
      <w:r w:rsidR="008B6974" w:rsidRPr="00D133EB">
        <w:t xml:space="preserve"> energia elettrica</w:t>
      </w:r>
      <w:r w:rsidR="00676540" w:rsidRPr="00D133EB">
        <w:t xml:space="preserve"> (compresi gli eventuali oneri di trasferimento utenze al sito di emergenza)</w:t>
      </w:r>
      <w:r w:rsidR="00152598" w:rsidRPr="00D133EB">
        <w:t xml:space="preserve"> e scarichi</w:t>
      </w:r>
      <w:r w:rsidR="008B6974" w:rsidRPr="00D133EB">
        <w:t>.</w:t>
      </w:r>
      <w:r w:rsidR="00D72995" w:rsidRPr="00D133EB">
        <w:t xml:space="preserve"> </w:t>
      </w:r>
      <w:r w:rsidR="00D72995" w:rsidRPr="00F7118D">
        <w:rPr>
          <w:color w:val="000000" w:themeColor="text1"/>
        </w:rPr>
        <w:t xml:space="preserve">Detti lavori debbono essere eseguiti secondo le specifiche tecniche riportate </w:t>
      </w:r>
      <w:r w:rsidR="00901C8B" w:rsidRPr="00F7118D">
        <w:rPr>
          <w:color w:val="000000" w:themeColor="text1"/>
        </w:rPr>
        <w:t>ne</w:t>
      </w:r>
      <w:r w:rsidR="00D72995" w:rsidRPr="00F7118D">
        <w:rPr>
          <w:color w:val="000000" w:themeColor="text1"/>
        </w:rPr>
        <w:t>i computi metrici standard allegati</w:t>
      </w:r>
      <w:r w:rsidR="00901C8B" w:rsidRPr="00F7118D">
        <w:rPr>
          <w:color w:val="000000" w:themeColor="text1"/>
        </w:rPr>
        <w:t xml:space="preserve"> elaborati secondo il prezzario regionale</w:t>
      </w:r>
      <w:r w:rsidR="00D72995" w:rsidRPr="00F7118D">
        <w:rPr>
          <w:color w:val="000000" w:themeColor="text1"/>
        </w:rPr>
        <w:t>.</w:t>
      </w:r>
    </w:p>
    <w:p w:rsidR="00A3658E" w:rsidRPr="00F7118D" w:rsidRDefault="00432B83" w:rsidP="00A3658E">
      <w:pPr>
        <w:pStyle w:val="Paragrafoelenco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A3658E" w:rsidRPr="00F7118D">
        <w:rPr>
          <w:color w:val="000000" w:themeColor="text1"/>
        </w:rPr>
        <w:t>e formazioni boscate e le piante di specie protette dalla LR 6/2005 (legge forestale regionale),</w:t>
      </w:r>
      <w:r>
        <w:rPr>
          <w:color w:val="000000" w:themeColor="text1"/>
        </w:rPr>
        <w:t xml:space="preserve"> </w:t>
      </w:r>
      <w:r w:rsidR="00A3658E" w:rsidRPr="00F7118D">
        <w:rPr>
          <w:color w:val="000000" w:themeColor="text1"/>
        </w:rPr>
        <w:t>presenti in loco, debbono essere tutelate, salvo comprovata insussistenza di soluzioni tecniche alternative, ai sensi della predetta norma.</w:t>
      </w:r>
    </w:p>
    <w:p w:rsidR="00A3658E" w:rsidRPr="00F7118D" w:rsidRDefault="00A3658E" w:rsidP="00A3658E">
      <w:pPr>
        <w:pStyle w:val="Paragrafoelenco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F7118D">
        <w:rPr>
          <w:color w:val="000000" w:themeColor="text1"/>
        </w:rPr>
        <w:t>Il ripristino dei luoghi interessati dai lavori sopra indicati dovrà essere eseguita tempestivamente rispetto all’avvenuta ricostruzi</w:t>
      </w:r>
      <w:r w:rsidR="00CA0C3E" w:rsidRPr="00F7118D">
        <w:rPr>
          <w:color w:val="000000" w:themeColor="text1"/>
        </w:rPr>
        <w:t>one degli impianti dell’azienda.</w:t>
      </w:r>
    </w:p>
    <w:p w:rsidR="00CA0C3E" w:rsidRPr="00B8527B" w:rsidRDefault="00CA0C3E" w:rsidP="00B8527B">
      <w:pPr>
        <w:pStyle w:val="Paragrafoelenco"/>
        <w:numPr>
          <w:ilvl w:val="0"/>
          <w:numId w:val="15"/>
        </w:numPr>
        <w:spacing w:after="0"/>
        <w:jc w:val="both"/>
      </w:pPr>
      <w:r w:rsidRPr="00B8527B">
        <w:t>Ogni responsabilità derivante dall’esecuzione dell’opera è a totale carico della ditta.</w:t>
      </w:r>
    </w:p>
    <w:p w:rsidR="00A3658E" w:rsidRPr="00B8527B" w:rsidRDefault="00A3658E" w:rsidP="00B8527B">
      <w:pPr>
        <w:pStyle w:val="Paragrafoelenco"/>
        <w:numPr>
          <w:ilvl w:val="0"/>
          <w:numId w:val="15"/>
        </w:numPr>
        <w:spacing w:after="0"/>
        <w:jc w:val="both"/>
      </w:pPr>
      <w:r w:rsidRPr="00B8527B">
        <w:lastRenderedPageBreak/>
        <w:t xml:space="preserve">Ogni comunicazione tra azienda e Regione deve essere effettuata tramite l’indirizzo di posta elettronica </w:t>
      </w:r>
      <w:r w:rsidR="00B8527B">
        <w:t>certificata indicato in domanda.</w:t>
      </w:r>
    </w:p>
    <w:p w:rsidR="00BD15AB" w:rsidRPr="00D133EB" w:rsidRDefault="00BD15AB" w:rsidP="00D50FEB">
      <w:pPr>
        <w:pStyle w:val="Paragrafoelenco"/>
        <w:numPr>
          <w:ilvl w:val="0"/>
          <w:numId w:val="15"/>
        </w:numPr>
        <w:spacing w:after="0"/>
        <w:jc w:val="both"/>
      </w:pPr>
      <w:r w:rsidRPr="00D133EB">
        <w:t>Il Servizio Agricoltura effettua l’ordine del modulo alla ditta fornitrice</w:t>
      </w:r>
      <w:r w:rsidR="000F4C8B" w:rsidRPr="00D133EB">
        <w:t xml:space="preserve"> (solo nel caso in cui l’azienda </w:t>
      </w:r>
      <w:r w:rsidR="00FE169C" w:rsidRPr="00D133EB">
        <w:t xml:space="preserve">non </w:t>
      </w:r>
      <w:r w:rsidR="009D01C5" w:rsidRPr="00D133EB">
        <w:t>opti</w:t>
      </w:r>
      <w:r w:rsidR="000F4C8B" w:rsidRPr="00D133EB">
        <w:t xml:space="preserve"> per la delocalizzazione immediata ai sensi dell’ordinanza commissario ricostruzione n. 5 del 28/11/2016)</w:t>
      </w:r>
      <w:r w:rsidR="009D2934" w:rsidRPr="00D133EB">
        <w:t>.</w:t>
      </w:r>
    </w:p>
    <w:p w:rsidR="009C4CE0" w:rsidRPr="00D133EB" w:rsidRDefault="009C4CE0" w:rsidP="00D50FEB">
      <w:pPr>
        <w:pStyle w:val="Paragrafoelenco"/>
        <w:numPr>
          <w:ilvl w:val="0"/>
          <w:numId w:val="15"/>
        </w:numPr>
        <w:spacing w:after="0"/>
        <w:jc w:val="both"/>
      </w:pPr>
      <w:r w:rsidRPr="00D133EB">
        <w:t xml:space="preserve">Il </w:t>
      </w:r>
      <w:r w:rsidR="00432B83">
        <w:t xml:space="preserve">Dirigente responsabile </w:t>
      </w:r>
      <w:r w:rsidR="00522BC6">
        <w:t xml:space="preserve">per le operazioni relative al sisma </w:t>
      </w:r>
      <w:r w:rsidRPr="00D133EB">
        <w:t xml:space="preserve">adotta il decreto di autorizzazione </w:t>
      </w:r>
      <w:r w:rsidR="00CA0C3E">
        <w:t xml:space="preserve">contenente </w:t>
      </w:r>
      <w:r w:rsidR="00CA0C3E" w:rsidRPr="00FF7D27">
        <w:t>l’indicazione della spesa massima ammessa (mq di piazzola e ml di allacci) per lavori e spese tecniche nel limite del 10% importo lavori)</w:t>
      </w:r>
      <w:r w:rsidR="003F77D0">
        <w:t xml:space="preserve"> e </w:t>
      </w:r>
      <w:r w:rsidR="00CA0C3E">
        <w:t>i</w:t>
      </w:r>
      <w:r w:rsidR="00432B83">
        <w:t>l responsabile del procedimento</w:t>
      </w:r>
      <w:r w:rsidR="00CA0C3E">
        <w:t xml:space="preserve"> lo trasmette all’azienda.</w:t>
      </w:r>
    </w:p>
    <w:p w:rsidR="009C4CE0" w:rsidRPr="00F7118D" w:rsidRDefault="00522BC6" w:rsidP="003F77D0">
      <w:pPr>
        <w:pStyle w:val="Paragrafoelenco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D133EB">
        <w:t xml:space="preserve">Il </w:t>
      </w:r>
      <w:r w:rsidR="00432B83">
        <w:t xml:space="preserve">responsabile del procedimento </w:t>
      </w:r>
      <w:r w:rsidR="0052730B" w:rsidRPr="00F7118D">
        <w:rPr>
          <w:color w:val="000000" w:themeColor="text1"/>
        </w:rPr>
        <w:t xml:space="preserve">trasmette, in tempo reale, al Comune e </w:t>
      </w:r>
      <w:r w:rsidR="009C4CE0" w:rsidRPr="00F7118D">
        <w:rPr>
          <w:color w:val="000000" w:themeColor="text1"/>
        </w:rPr>
        <w:t>al CFS l</w:t>
      </w:r>
      <w:r w:rsidR="0052730B" w:rsidRPr="00F7118D">
        <w:rPr>
          <w:color w:val="000000" w:themeColor="text1"/>
        </w:rPr>
        <w:t xml:space="preserve">e </w:t>
      </w:r>
      <w:r w:rsidR="009C4CE0" w:rsidRPr="00F7118D">
        <w:rPr>
          <w:color w:val="000000" w:themeColor="text1"/>
        </w:rPr>
        <w:t>autorizzazion</w:t>
      </w:r>
      <w:r w:rsidR="0052730B" w:rsidRPr="00F7118D">
        <w:rPr>
          <w:color w:val="000000" w:themeColor="text1"/>
        </w:rPr>
        <w:t>i</w:t>
      </w:r>
      <w:r w:rsidR="009C4CE0" w:rsidRPr="00F7118D">
        <w:rPr>
          <w:color w:val="000000" w:themeColor="text1"/>
        </w:rPr>
        <w:t xml:space="preserve"> </w:t>
      </w:r>
      <w:r w:rsidR="0052730B" w:rsidRPr="00F7118D">
        <w:rPr>
          <w:color w:val="000000" w:themeColor="text1"/>
        </w:rPr>
        <w:t>rilasciate</w:t>
      </w:r>
      <w:r w:rsidR="009C4CE0" w:rsidRPr="00F7118D">
        <w:rPr>
          <w:color w:val="000000" w:themeColor="text1"/>
        </w:rPr>
        <w:t xml:space="preserve"> alle</w:t>
      </w:r>
      <w:r w:rsidR="0052730B" w:rsidRPr="00F7118D">
        <w:rPr>
          <w:color w:val="000000" w:themeColor="text1"/>
        </w:rPr>
        <w:t xml:space="preserve"> aziende</w:t>
      </w:r>
      <w:r w:rsidR="009C4CE0" w:rsidRPr="00F7118D">
        <w:rPr>
          <w:color w:val="000000" w:themeColor="text1"/>
        </w:rPr>
        <w:t xml:space="preserve"> per </w:t>
      </w:r>
      <w:r w:rsidR="0052730B" w:rsidRPr="00F7118D">
        <w:rPr>
          <w:color w:val="000000" w:themeColor="text1"/>
        </w:rPr>
        <w:t>g</w:t>
      </w:r>
      <w:r w:rsidR="00432B83">
        <w:rPr>
          <w:color w:val="000000" w:themeColor="text1"/>
        </w:rPr>
        <w:t>li adempimenti</w:t>
      </w:r>
      <w:r w:rsidR="009C4CE0" w:rsidRPr="00F7118D">
        <w:rPr>
          <w:color w:val="000000" w:themeColor="text1"/>
        </w:rPr>
        <w:t xml:space="preserve"> di </w:t>
      </w:r>
      <w:r w:rsidR="0052730B" w:rsidRPr="00F7118D">
        <w:rPr>
          <w:color w:val="000000" w:themeColor="text1"/>
        </w:rPr>
        <w:t xml:space="preserve">rispettiva </w:t>
      </w:r>
      <w:r w:rsidR="009C4CE0" w:rsidRPr="00F7118D">
        <w:rPr>
          <w:color w:val="000000" w:themeColor="text1"/>
        </w:rPr>
        <w:t>competenza.</w:t>
      </w:r>
    </w:p>
    <w:p w:rsidR="004D272E" w:rsidRPr="00D133EB" w:rsidRDefault="004D272E" w:rsidP="00D50FEB">
      <w:pPr>
        <w:pStyle w:val="Paragrafoelenco"/>
        <w:numPr>
          <w:ilvl w:val="0"/>
          <w:numId w:val="15"/>
        </w:numPr>
        <w:spacing w:after="0"/>
        <w:jc w:val="both"/>
      </w:pPr>
      <w:r w:rsidRPr="00F7118D">
        <w:rPr>
          <w:color w:val="000000" w:themeColor="text1"/>
        </w:rPr>
        <w:t>Il CFS monitora in corso d’opera la realizzazione degli interventi, verificandone la conformità al progetto approvato</w:t>
      </w:r>
      <w:r w:rsidR="009C4CE0" w:rsidRPr="00F7118D">
        <w:rPr>
          <w:color w:val="000000" w:themeColor="text1"/>
        </w:rPr>
        <w:t>.</w:t>
      </w:r>
      <w:r w:rsidR="005F756F" w:rsidRPr="00F7118D">
        <w:rPr>
          <w:color w:val="000000" w:themeColor="text1"/>
        </w:rPr>
        <w:t xml:space="preserve"> Il CFS </w:t>
      </w:r>
      <w:r w:rsidR="00432B83">
        <w:rPr>
          <w:color w:val="000000" w:themeColor="text1"/>
        </w:rPr>
        <w:t>segnala</w:t>
      </w:r>
      <w:r w:rsidR="005F756F" w:rsidRPr="00F7118D">
        <w:rPr>
          <w:color w:val="000000" w:themeColor="text1"/>
        </w:rPr>
        <w:t xml:space="preserve"> tempestivamente </w:t>
      </w:r>
      <w:r w:rsidR="005F756F" w:rsidRPr="00D133EB">
        <w:t>a</w:t>
      </w:r>
      <w:r w:rsidR="0052730B">
        <w:t>l</w:t>
      </w:r>
      <w:r w:rsidR="00522BC6">
        <w:t xml:space="preserve"> </w:t>
      </w:r>
      <w:r w:rsidR="005F756F" w:rsidRPr="00D133EB">
        <w:t>Servizio Agricoltura</w:t>
      </w:r>
      <w:r w:rsidR="00F7118D">
        <w:t xml:space="preserve"> </w:t>
      </w:r>
      <w:r w:rsidR="005F756F" w:rsidRPr="00D133EB">
        <w:t>i soli casi di non conformità riscontrati.</w:t>
      </w:r>
    </w:p>
    <w:p w:rsidR="00E4646F" w:rsidRPr="00D133EB" w:rsidRDefault="00C42EC3" w:rsidP="00D50FEB">
      <w:pPr>
        <w:pStyle w:val="Paragrafoelenco"/>
        <w:numPr>
          <w:ilvl w:val="0"/>
          <w:numId w:val="15"/>
        </w:numPr>
        <w:spacing w:after="0"/>
        <w:jc w:val="both"/>
      </w:pPr>
      <w:r w:rsidRPr="00D133EB">
        <w:t>A</w:t>
      </w:r>
      <w:r w:rsidR="00152598" w:rsidRPr="00D133EB">
        <w:t xml:space="preserve">l termine dei </w:t>
      </w:r>
      <w:r w:rsidRPr="00D133EB">
        <w:t>lavori</w:t>
      </w:r>
      <w:r w:rsidR="00E4646F" w:rsidRPr="00D133EB">
        <w:t xml:space="preserve"> le ditte esecutrici ed il tecnico fatturano le proprie competenze all’azienda zootecnica.</w:t>
      </w:r>
    </w:p>
    <w:p w:rsidR="004D272E" w:rsidRPr="00D133EB" w:rsidRDefault="00E4646F" w:rsidP="00D50FEB">
      <w:pPr>
        <w:pStyle w:val="Paragrafoelenco"/>
        <w:numPr>
          <w:ilvl w:val="0"/>
          <w:numId w:val="15"/>
        </w:numPr>
        <w:spacing w:after="0"/>
        <w:jc w:val="both"/>
      </w:pPr>
      <w:r w:rsidRPr="00D133EB">
        <w:t>L</w:t>
      </w:r>
      <w:r w:rsidR="00152598" w:rsidRPr="00D133EB">
        <w:t>’</w:t>
      </w:r>
      <w:r w:rsidRPr="00D133EB">
        <w:t xml:space="preserve">azienda zootecnica </w:t>
      </w:r>
      <w:r w:rsidR="00BD15AB" w:rsidRPr="00D133EB">
        <w:t>presenta al Servizio Agricoltura il progetto delle opere realizzate</w:t>
      </w:r>
      <w:r w:rsidR="009C4CE0" w:rsidRPr="00D133EB">
        <w:t xml:space="preserve"> comprensivo di certificato di regolare esecuzione dei lavori e</w:t>
      </w:r>
      <w:r w:rsidR="00152598" w:rsidRPr="00D133EB">
        <w:t xml:space="preserve"> di conformità</w:t>
      </w:r>
      <w:r w:rsidR="009C4CE0" w:rsidRPr="00D133EB">
        <w:t xml:space="preserve"> degli impianti</w:t>
      </w:r>
      <w:r w:rsidR="00BD15AB" w:rsidRPr="00D133EB">
        <w:t>, il computo delle lavorazioni e delle spese effettivamente sostenute, nonché le fatture, anche non quietanzate, dei lavori e delle spese tecniche (</w:t>
      </w:r>
      <w:proofErr w:type="spellStart"/>
      <w:r w:rsidR="00BD15AB" w:rsidRPr="00D133EB">
        <w:t>max</w:t>
      </w:r>
      <w:proofErr w:type="spellEnd"/>
      <w:r w:rsidR="00BD15AB" w:rsidRPr="00D133EB">
        <w:t xml:space="preserve"> 10% dei lavori)</w:t>
      </w:r>
      <w:r w:rsidR="002E5013" w:rsidRPr="00D133EB">
        <w:t>.</w:t>
      </w:r>
    </w:p>
    <w:p w:rsidR="002E5013" w:rsidRPr="00D133EB" w:rsidRDefault="002E5013" w:rsidP="00D50FEB">
      <w:pPr>
        <w:pStyle w:val="Paragrafoelenco"/>
        <w:numPr>
          <w:ilvl w:val="0"/>
          <w:numId w:val="15"/>
        </w:numPr>
        <w:spacing w:after="0"/>
        <w:jc w:val="both"/>
      </w:pPr>
      <w:r w:rsidRPr="00D133EB">
        <w:t>Il Servizio Agricoltura verifica</w:t>
      </w:r>
      <w:r w:rsidR="00E31E34" w:rsidRPr="00D133EB">
        <w:t>, tramite sopralluogo,</w:t>
      </w:r>
      <w:r w:rsidRPr="00D133EB">
        <w:t xml:space="preserve"> </w:t>
      </w:r>
      <w:r w:rsidR="00E31E34" w:rsidRPr="00D133EB">
        <w:t>l</w:t>
      </w:r>
      <w:r w:rsidRPr="00D133EB">
        <w:t>’esecuzione degli interventi e la documentazione presentata</w:t>
      </w:r>
      <w:r w:rsidR="00E31E34" w:rsidRPr="00D133EB">
        <w:t xml:space="preserve"> al fine di accertare la conformità con </w:t>
      </w:r>
      <w:r w:rsidRPr="00D133EB">
        <w:t>l’autorizzaz</w:t>
      </w:r>
      <w:r w:rsidR="00E31E34" w:rsidRPr="00D133EB">
        <w:t>ione rilasciata</w:t>
      </w:r>
      <w:r w:rsidRPr="00D133EB">
        <w:t>.</w:t>
      </w:r>
      <w:r w:rsidR="00E4646F" w:rsidRPr="00D133EB">
        <w:t xml:space="preserve"> All’esito positivo della verifica i</w:t>
      </w:r>
      <w:r w:rsidRPr="00D133EB">
        <w:t xml:space="preserve">l Servizio Agricoltura </w:t>
      </w:r>
      <w:r w:rsidR="00E4646F" w:rsidRPr="00D133EB">
        <w:t>liquida e paga il contributo all’azienda zootecnica</w:t>
      </w:r>
      <w:r w:rsidRPr="00D133EB">
        <w:t>.</w:t>
      </w:r>
    </w:p>
    <w:p w:rsidR="00E209DB" w:rsidRDefault="002E5013" w:rsidP="00E209DB">
      <w:pPr>
        <w:pStyle w:val="Paragrafoelenco"/>
        <w:numPr>
          <w:ilvl w:val="0"/>
          <w:numId w:val="15"/>
        </w:numPr>
        <w:spacing w:after="0"/>
        <w:jc w:val="both"/>
      </w:pPr>
      <w:r w:rsidRPr="00D133EB">
        <w:t xml:space="preserve">Entro 15 giorni dal pagamento delle spese da parte della regione il singolo </w:t>
      </w:r>
      <w:r w:rsidR="00E4646F" w:rsidRPr="00D133EB">
        <w:t>allevatore</w:t>
      </w:r>
      <w:r w:rsidRPr="00D133EB">
        <w:t xml:space="preserve"> danneggiato deve presentare le fatture quietanzate pena la revoca e la ripetizione immediata del contributo.</w:t>
      </w:r>
    </w:p>
    <w:p w:rsidR="00D133EB" w:rsidRPr="00D133EB" w:rsidRDefault="00D133EB" w:rsidP="00D133EB">
      <w:pPr>
        <w:spacing w:after="0"/>
        <w:jc w:val="both"/>
      </w:pPr>
    </w:p>
    <w:p w:rsidR="00E209DB" w:rsidRDefault="00E209DB" w:rsidP="00E209DB">
      <w:pPr>
        <w:spacing w:after="0"/>
        <w:jc w:val="center"/>
      </w:pPr>
      <w:r w:rsidRPr="00D133EB">
        <w:t>Costi standard piazzole</w:t>
      </w:r>
    </w:p>
    <w:p w:rsidR="00D133EB" w:rsidRPr="00D133EB" w:rsidRDefault="00D133EB" w:rsidP="00E209DB">
      <w:pPr>
        <w:spacing w:after="0"/>
        <w:jc w:val="center"/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34"/>
        <w:gridCol w:w="1701"/>
        <w:gridCol w:w="2551"/>
        <w:gridCol w:w="993"/>
        <w:gridCol w:w="1559"/>
      </w:tblGrid>
      <w:tr w:rsidR="00D1484B" w:rsidRPr="00D1484B" w:rsidTr="00D133EB">
        <w:trPr>
          <w:trHeight w:val="112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TIPOLOGIA MAPRE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</w:t>
            </w: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rezzo da prezzario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Default="00D1484B" w:rsidP="00D1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Prezzo con ribasso obbligatorio</w:t>
            </w:r>
          </w:p>
          <w:p w:rsidR="00D1484B" w:rsidRDefault="00D1484B" w:rsidP="00D1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(somma urgenza)</w:t>
            </w:r>
          </w:p>
          <w:p w:rsidR="00D1484B" w:rsidRPr="00D1484B" w:rsidRDefault="00D1484B" w:rsidP="00D1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(da considerare)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Moduli stalla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</w:t>
            </w: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rezzo da prezzario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Default="00D1484B" w:rsidP="00D1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prezzo con ribasso obbligatorio (somma urgenza)</w:t>
            </w:r>
          </w:p>
          <w:p w:rsidR="00D1484B" w:rsidRPr="00D1484B" w:rsidRDefault="00D1484B" w:rsidP="00D1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(da considerare)</w:t>
            </w:r>
          </w:p>
        </w:tc>
      </w:tr>
      <w:tr w:rsidR="00D1484B" w:rsidRPr="00D1484B" w:rsidTr="00D133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 (1/2 persone - mq 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12.810,89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11.529,80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Stalla bovini carne (da 20 capi)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7.092,22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6.383,00</w:t>
            </w:r>
          </w:p>
        </w:tc>
      </w:tr>
      <w:tr w:rsidR="00D1484B" w:rsidRPr="00D1484B" w:rsidTr="00D133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 (3 persone - mq 48)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12.959,62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11.663,66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Stalla bovini latte (da 20 capi)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7.092,22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6.383,00</w:t>
            </w:r>
          </w:p>
        </w:tc>
      </w:tr>
      <w:tr w:rsidR="00D1484B" w:rsidRPr="00D1484B" w:rsidTr="00D133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 (4 persone - mq 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14.472,99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13.025,69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Stalla </w:t>
            </w:r>
            <w:proofErr w:type="spellStart"/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ovicaprini</w:t>
            </w:r>
            <w:proofErr w:type="spellEnd"/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(da 100 capi)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5.608,03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5.047,23</w:t>
            </w:r>
          </w:p>
        </w:tc>
      </w:tr>
      <w:tr w:rsidR="00D1484B" w:rsidRPr="00D1484B" w:rsidTr="00D133E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 (5 persone o più - mq 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15.865,29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14.278,76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Fienile / Magazzino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846,45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4B" w:rsidRPr="00D1484B" w:rsidRDefault="00D1484B" w:rsidP="00D14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14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761,81</w:t>
            </w:r>
          </w:p>
        </w:tc>
      </w:tr>
    </w:tbl>
    <w:p w:rsidR="00DC56AF" w:rsidRPr="009D2934" w:rsidRDefault="009D2934" w:rsidP="009D2934">
      <w:pPr>
        <w:spacing w:before="240" w:after="0"/>
        <w:jc w:val="center"/>
        <w:rPr>
          <w:sz w:val="24"/>
          <w:szCs w:val="24"/>
        </w:rPr>
      </w:pPr>
      <w:r w:rsidRPr="009D2934">
        <w:rPr>
          <w:sz w:val="24"/>
          <w:szCs w:val="24"/>
        </w:rPr>
        <w:t>*************</w:t>
      </w:r>
    </w:p>
    <w:sectPr w:rsidR="00DC56AF" w:rsidRPr="009D2934" w:rsidSect="00927899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E6" w:rsidRDefault="00F102E6" w:rsidP="00AD488D">
      <w:pPr>
        <w:spacing w:after="0" w:line="240" w:lineRule="auto"/>
      </w:pPr>
      <w:r>
        <w:separator/>
      </w:r>
    </w:p>
  </w:endnote>
  <w:endnote w:type="continuationSeparator" w:id="0">
    <w:p w:rsidR="00F102E6" w:rsidRDefault="00F102E6" w:rsidP="00AD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E6" w:rsidRDefault="00F102E6" w:rsidP="00AD488D">
      <w:pPr>
        <w:spacing w:after="0" w:line="240" w:lineRule="auto"/>
      </w:pPr>
      <w:r>
        <w:separator/>
      </w:r>
    </w:p>
  </w:footnote>
  <w:footnote w:type="continuationSeparator" w:id="0">
    <w:p w:rsidR="00F102E6" w:rsidRDefault="00F102E6" w:rsidP="00AD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8D" w:rsidRPr="00AD488D" w:rsidRDefault="00ED6C34" w:rsidP="00AD488D">
    <w:pPr>
      <w:pStyle w:val="Intestazione"/>
      <w:jc w:val="center"/>
      <w:rPr>
        <w:b/>
        <w:sz w:val="32"/>
        <w:szCs w:val="32"/>
      </w:rPr>
    </w:pPr>
    <w:r>
      <w:rPr>
        <w:b/>
        <w:sz w:val="32"/>
        <w:szCs w:val="32"/>
      </w:rPr>
      <w:t>ALLEGATO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2E7"/>
    <w:multiLevelType w:val="hybridMultilevel"/>
    <w:tmpl w:val="699CEE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63F50"/>
    <w:multiLevelType w:val="hybridMultilevel"/>
    <w:tmpl w:val="3D30CA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C21FB2"/>
    <w:multiLevelType w:val="hybridMultilevel"/>
    <w:tmpl w:val="50B6B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201AE"/>
    <w:multiLevelType w:val="hybridMultilevel"/>
    <w:tmpl w:val="6004E6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61C18"/>
    <w:multiLevelType w:val="hybridMultilevel"/>
    <w:tmpl w:val="E7EE4AA8"/>
    <w:lvl w:ilvl="0" w:tplc="2370D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2DDA"/>
    <w:multiLevelType w:val="hybridMultilevel"/>
    <w:tmpl w:val="63CAABBC"/>
    <w:lvl w:ilvl="0" w:tplc="0410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>
    <w:nsid w:val="13CC2ACA"/>
    <w:multiLevelType w:val="hybridMultilevel"/>
    <w:tmpl w:val="6F9E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7C59"/>
    <w:multiLevelType w:val="hybridMultilevel"/>
    <w:tmpl w:val="5B30C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D30D4"/>
    <w:multiLevelType w:val="hybridMultilevel"/>
    <w:tmpl w:val="00CCEA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70D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F40D1D"/>
    <w:multiLevelType w:val="hybridMultilevel"/>
    <w:tmpl w:val="AD8084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FE1BDC"/>
    <w:multiLevelType w:val="hybridMultilevel"/>
    <w:tmpl w:val="1166ED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66A73"/>
    <w:multiLevelType w:val="hybridMultilevel"/>
    <w:tmpl w:val="1F9AC9EA"/>
    <w:lvl w:ilvl="0" w:tplc="2370D49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A595491"/>
    <w:multiLevelType w:val="hybridMultilevel"/>
    <w:tmpl w:val="FE9AE3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D546E9"/>
    <w:multiLevelType w:val="hybridMultilevel"/>
    <w:tmpl w:val="22EC1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84ACA"/>
    <w:multiLevelType w:val="hybridMultilevel"/>
    <w:tmpl w:val="BF5A8CDC"/>
    <w:lvl w:ilvl="0" w:tplc="04020EC4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D6A5C1B"/>
    <w:multiLevelType w:val="hybridMultilevel"/>
    <w:tmpl w:val="A8DCB3C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370D49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4644CB2"/>
    <w:multiLevelType w:val="hybridMultilevel"/>
    <w:tmpl w:val="F9FA847C"/>
    <w:lvl w:ilvl="0" w:tplc="2370D4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AE5D2B"/>
    <w:multiLevelType w:val="hybridMultilevel"/>
    <w:tmpl w:val="1730F0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3B3947"/>
    <w:multiLevelType w:val="hybridMultilevel"/>
    <w:tmpl w:val="6B9472A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AE64C7"/>
    <w:multiLevelType w:val="hybridMultilevel"/>
    <w:tmpl w:val="FA0EB0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E31BD"/>
    <w:multiLevelType w:val="hybridMultilevel"/>
    <w:tmpl w:val="25466792"/>
    <w:lvl w:ilvl="0" w:tplc="D1C61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3743D2"/>
    <w:multiLevelType w:val="hybridMultilevel"/>
    <w:tmpl w:val="3EB070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17"/>
  </w:num>
  <w:num w:numId="6">
    <w:abstractNumId w:val="2"/>
  </w:num>
  <w:num w:numId="7">
    <w:abstractNumId w:val="19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5"/>
  </w:num>
  <w:num w:numId="19">
    <w:abstractNumId w:val="9"/>
  </w:num>
  <w:num w:numId="20">
    <w:abstractNumId w:val="18"/>
  </w:num>
  <w:num w:numId="21">
    <w:abstractNumId w:val="11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2A"/>
    <w:rsid w:val="00003D4E"/>
    <w:rsid w:val="00022C9E"/>
    <w:rsid w:val="000410BE"/>
    <w:rsid w:val="000F4C8B"/>
    <w:rsid w:val="001469A8"/>
    <w:rsid w:val="00152598"/>
    <w:rsid w:val="001F4A3A"/>
    <w:rsid w:val="002255C4"/>
    <w:rsid w:val="002A1648"/>
    <w:rsid w:val="002E5013"/>
    <w:rsid w:val="00303A31"/>
    <w:rsid w:val="00304464"/>
    <w:rsid w:val="00314665"/>
    <w:rsid w:val="00324C9D"/>
    <w:rsid w:val="0033147D"/>
    <w:rsid w:val="00353637"/>
    <w:rsid w:val="003E0019"/>
    <w:rsid w:val="003F77D0"/>
    <w:rsid w:val="0040640E"/>
    <w:rsid w:val="00432B83"/>
    <w:rsid w:val="00485DE2"/>
    <w:rsid w:val="004D272E"/>
    <w:rsid w:val="00506AB8"/>
    <w:rsid w:val="00517E57"/>
    <w:rsid w:val="00522BC6"/>
    <w:rsid w:val="0052730B"/>
    <w:rsid w:val="00570E5C"/>
    <w:rsid w:val="005E4C1C"/>
    <w:rsid w:val="005F756F"/>
    <w:rsid w:val="00676540"/>
    <w:rsid w:val="00704266"/>
    <w:rsid w:val="007113DD"/>
    <w:rsid w:val="00712A6D"/>
    <w:rsid w:val="00716FAB"/>
    <w:rsid w:val="00767B93"/>
    <w:rsid w:val="00794FF1"/>
    <w:rsid w:val="007A3232"/>
    <w:rsid w:val="00826328"/>
    <w:rsid w:val="008522CA"/>
    <w:rsid w:val="00894461"/>
    <w:rsid w:val="008B6974"/>
    <w:rsid w:val="008E29FE"/>
    <w:rsid w:val="008E7E17"/>
    <w:rsid w:val="0090019B"/>
    <w:rsid w:val="00901C8B"/>
    <w:rsid w:val="00927899"/>
    <w:rsid w:val="00972845"/>
    <w:rsid w:val="009A60D0"/>
    <w:rsid w:val="009C4CE0"/>
    <w:rsid w:val="009D01C5"/>
    <w:rsid w:val="009D2934"/>
    <w:rsid w:val="009E3E67"/>
    <w:rsid w:val="00A3658E"/>
    <w:rsid w:val="00AD488D"/>
    <w:rsid w:val="00B64BB1"/>
    <w:rsid w:val="00B65EAE"/>
    <w:rsid w:val="00B75B20"/>
    <w:rsid w:val="00B8527B"/>
    <w:rsid w:val="00B85453"/>
    <w:rsid w:val="00BD15AB"/>
    <w:rsid w:val="00BF29CB"/>
    <w:rsid w:val="00C126E5"/>
    <w:rsid w:val="00C240B6"/>
    <w:rsid w:val="00C40518"/>
    <w:rsid w:val="00C42EC3"/>
    <w:rsid w:val="00C54852"/>
    <w:rsid w:val="00C55DC5"/>
    <w:rsid w:val="00C64894"/>
    <w:rsid w:val="00C81565"/>
    <w:rsid w:val="00C81ADF"/>
    <w:rsid w:val="00CA0C3E"/>
    <w:rsid w:val="00D133EB"/>
    <w:rsid w:val="00D1484B"/>
    <w:rsid w:val="00D17382"/>
    <w:rsid w:val="00D17AA4"/>
    <w:rsid w:val="00D25C68"/>
    <w:rsid w:val="00D50FEB"/>
    <w:rsid w:val="00D72995"/>
    <w:rsid w:val="00D870B5"/>
    <w:rsid w:val="00D87A01"/>
    <w:rsid w:val="00D87A2A"/>
    <w:rsid w:val="00DC56AF"/>
    <w:rsid w:val="00DE5FEE"/>
    <w:rsid w:val="00DE66FE"/>
    <w:rsid w:val="00DF33C9"/>
    <w:rsid w:val="00E209DB"/>
    <w:rsid w:val="00E31E34"/>
    <w:rsid w:val="00E4646F"/>
    <w:rsid w:val="00E71829"/>
    <w:rsid w:val="00ED6C34"/>
    <w:rsid w:val="00F06CB6"/>
    <w:rsid w:val="00F102E6"/>
    <w:rsid w:val="00F7118D"/>
    <w:rsid w:val="00FE169C"/>
    <w:rsid w:val="00FF17FA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2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4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88D"/>
  </w:style>
  <w:style w:type="paragraph" w:styleId="Pidipagina">
    <w:name w:val="footer"/>
    <w:basedOn w:val="Normale"/>
    <w:link w:val="PidipaginaCarattere"/>
    <w:uiPriority w:val="99"/>
    <w:unhideWhenUsed/>
    <w:rsid w:val="00AD4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2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4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88D"/>
  </w:style>
  <w:style w:type="paragraph" w:styleId="Pidipagina">
    <w:name w:val="footer"/>
    <w:basedOn w:val="Normale"/>
    <w:link w:val="PidipaginaCarattere"/>
    <w:uiPriority w:val="99"/>
    <w:unhideWhenUsed/>
    <w:rsid w:val="00AD4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Luciani</dc:creator>
  <cp:lastModifiedBy>Alessandro Domenichelli</cp:lastModifiedBy>
  <cp:revision>2</cp:revision>
  <cp:lastPrinted>2016-11-24T15:01:00Z</cp:lastPrinted>
  <dcterms:created xsi:type="dcterms:W3CDTF">2016-12-21T08:14:00Z</dcterms:created>
  <dcterms:modified xsi:type="dcterms:W3CDTF">2016-12-21T08:14:00Z</dcterms:modified>
</cp:coreProperties>
</file>