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4A" w:rsidRPr="00492CE7" w:rsidRDefault="005D02D6" w:rsidP="005D02D6">
      <w:pPr>
        <w:spacing w:after="0" w:line="240" w:lineRule="auto"/>
        <w:jc w:val="both"/>
        <w:rPr>
          <w:b/>
          <w:sz w:val="24"/>
          <w:szCs w:val="24"/>
        </w:rPr>
      </w:pPr>
      <w:r w:rsidRPr="00492CE7">
        <w:rPr>
          <w:b/>
          <w:sz w:val="24"/>
          <w:szCs w:val="24"/>
        </w:rPr>
        <w:t xml:space="preserve">Quadro di raffronto tra le azioni e gli investimenti previsti dalla scheda della sottomisura </w:t>
      </w:r>
      <w:r w:rsidR="0002622A">
        <w:rPr>
          <w:b/>
          <w:sz w:val="24"/>
          <w:szCs w:val="24"/>
        </w:rPr>
        <w:t>1.1. A</w:t>
      </w:r>
      <w:r w:rsidRPr="00492CE7">
        <w:rPr>
          <w:b/>
          <w:sz w:val="24"/>
          <w:szCs w:val="24"/>
        </w:rPr>
        <w:t xml:space="preserve"> del PSR Marche 2014/</w:t>
      </w:r>
      <w:r w:rsidR="0002622A">
        <w:rPr>
          <w:b/>
          <w:sz w:val="24"/>
          <w:szCs w:val="24"/>
        </w:rPr>
        <w:t>20</w:t>
      </w:r>
      <w:r w:rsidRPr="00492CE7">
        <w:rPr>
          <w:b/>
          <w:sz w:val="24"/>
          <w:szCs w:val="24"/>
        </w:rPr>
        <w:t xml:space="preserve">20 e l’articolo </w:t>
      </w:r>
      <w:r w:rsidR="0002622A">
        <w:rPr>
          <w:b/>
          <w:sz w:val="24"/>
          <w:szCs w:val="24"/>
        </w:rPr>
        <w:t>38</w:t>
      </w:r>
      <w:r w:rsidRPr="00492CE7">
        <w:rPr>
          <w:b/>
          <w:sz w:val="24"/>
          <w:szCs w:val="24"/>
        </w:rPr>
        <w:t xml:space="preserve"> del Reg. (UE) n. 702/2014 della Commissione del 25 giugno 2014 (GUCE L193/1 del 01/07/2014</w:t>
      </w:r>
      <w:r w:rsidR="00EE7D4A">
        <w:rPr>
          <w:b/>
          <w:sz w:val="24"/>
          <w:szCs w:val="24"/>
        </w:rPr>
        <w:t>)</w:t>
      </w:r>
      <w:r w:rsidRPr="00492CE7">
        <w:rPr>
          <w:b/>
          <w:sz w:val="24"/>
          <w:szCs w:val="24"/>
        </w:rPr>
        <w:t>.</w:t>
      </w:r>
    </w:p>
    <w:p w:rsidR="00F9511D" w:rsidRDefault="00F951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9511D" w:rsidRPr="000D5CB1" w:rsidTr="00376B72">
        <w:tc>
          <w:tcPr>
            <w:tcW w:w="4889" w:type="dxa"/>
          </w:tcPr>
          <w:p w:rsidR="00F9511D" w:rsidRPr="000D5CB1" w:rsidRDefault="00F9511D" w:rsidP="005C4D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CB1">
              <w:rPr>
                <w:rFonts w:cstheme="minorHAnsi"/>
                <w:b/>
                <w:sz w:val="24"/>
                <w:szCs w:val="24"/>
              </w:rPr>
              <w:t>Reg. (UE) n. 702/2014</w:t>
            </w:r>
            <w:r w:rsidR="008B3468">
              <w:rPr>
                <w:rFonts w:cstheme="minorHAnsi"/>
                <w:b/>
                <w:sz w:val="24"/>
                <w:szCs w:val="24"/>
              </w:rPr>
              <w:t xml:space="preserve">, articolo </w:t>
            </w:r>
            <w:r w:rsidR="005C4DC7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4889" w:type="dxa"/>
          </w:tcPr>
          <w:p w:rsidR="00F9511D" w:rsidRDefault="00F9511D" w:rsidP="00376B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CB1">
              <w:rPr>
                <w:rFonts w:cstheme="minorHAnsi"/>
                <w:b/>
                <w:sz w:val="24"/>
                <w:szCs w:val="24"/>
              </w:rPr>
              <w:t xml:space="preserve">Scheda della sottomisura </w:t>
            </w:r>
            <w:r w:rsidR="007C6634">
              <w:rPr>
                <w:rFonts w:cstheme="minorHAnsi"/>
                <w:b/>
                <w:sz w:val="24"/>
                <w:szCs w:val="24"/>
              </w:rPr>
              <w:t>1.1 A</w:t>
            </w:r>
            <w:r>
              <w:rPr>
                <w:rFonts w:cstheme="minorHAnsi"/>
                <w:b/>
                <w:sz w:val="24"/>
                <w:szCs w:val="24"/>
              </w:rPr>
              <w:t xml:space="preserve"> del</w:t>
            </w:r>
          </w:p>
          <w:p w:rsidR="00F9511D" w:rsidRPr="000D5CB1" w:rsidRDefault="00F9511D" w:rsidP="00376B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CB1">
              <w:rPr>
                <w:rFonts w:cstheme="minorHAnsi"/>
                <w:b/>
                <w:sz w:val="24"/>
                <w:szCs w:val="24"/>
              </w:rPr>
              <w:t>PSR Marche 2014/</w:t>
            </w:r>
            <w:r w:rsidR="001D4A5A">
              <w:rPr>
                <w:rFonts w:cstheme="minorHAnsi"/>
                <w:b/>
                <w:sz w:val="24"/>
                <w:szCs w:val="24"/>
              </w:rPr>
              <w:t>20</w:t>
            </w:r>
            <w:r w:rsidRPr="000D5CB1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F9511D" w:rsidRPr="000D5CB1" w:rsidTr="00376B72">
        <w:tc>
          <w:tcPr>
            <w:tcW w:w="4889" w:type="dxa"/>
          </w:tcPr>
          <w:p w:rsidR="00F9511D" w:rsidRPr="00BD737C" w:rsidRDefault="005C4DC7" w:rsidP="00F9511D">
            <w:pPr>
              <w:jc w:val="both"/>
              <w:rPr>
                <w:sz w:val="19"/>
                <w:szCs w:val="19"/>
              </w:rPr>
            </w:pPr>
            <w:r w:rsidRPr="00BD737C">
              <w:rPr>
                <w:sz w:val="19"/>
                <w:szCs w:val="19"/>
              </w:rPr>
              <w:t>Paragrafo 1.</w:t>
            </w:r>
          </w:p>
          <w:p w:rsidR="00F9511D" w:rsidRPr="00BD737C" w:rsidRDefault="005C4DC7" w:rsidP="00F9511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Gli aiuti per il trasferimento di conoscenze e le azioni di informazione nel settore forestale concessi a favore di imprese attive nel settore forestale sono compatibili con il mercato interno ai sensi dell'articolo 107, paragrafo 3, lettera c), del trattato e sono esentati dall'obbligo di notifica di cui all'articolo 108, paragrafo 3, dello stesso se soddisfano le condizioni di cui ai paragrafi da 2 a 6 del presente articolo e al capo I.</w:t>
            </w:r>
          </w:p>
          <w:p w:rsidR="00F9511D" w:rsidRPr="00BD737C" w:rsidRDefault="00F9511D" w:rsidP="00F9511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889" w:type="dxa"/>
          </w:tcPr>
          <w:p w:rsidR="00F9511D" w:rsidRPr="00192D45" w:rsidRDefault="00F9511D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782" w:rsidRPr="002C5782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 xml:space="preserve">La delibera di istituzione del regime di aiuto prevede un allegato B nel quale </w:t>
            </w:r>
            <w:r>
              <w:rPr>
                <w:sz w:val="19"/>
                <w:szCs w:val="19"/>
              </w:rPr>
              <w:t>vengono riportate le “</w:t>
            </w:r>
            <w:r w:rsidRPr="002C5782">
              <w:rPr>
                <w:sz w:val="19"/>
                <w:szCs w:val="19"/>
              </w:rPr>
              <w:t xml:space="preserve">condizioni generali di validità dei regimi di aiuto di stato </w:t>
            </w:r>
          </w:p>
          <w:p w:rsidR="002C5782" w:rsidRPr="002C5782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 xml:space="preserve">e di ammissibilità delle operazioni soggette </w:t>
            </w:r>
          </w:p>
          <w:p w:rsidR="002C5782" w:rsidRPr="002C5782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>alle regole sugli aiuti di stato</w:t>
            </w:r>
            <w:r>
              <w:rPr>
                <w:sz w:val="19"/>
                <w:szCs w:val="19"/>
              </w:rPr>
              <w:t>” in coerenza con il capo I del Reg 702/14</w:t>
            </w:r>
            <w:r w:rsidRPr="002C5782">
              <w:rPr>
                <w:sz w:val="19"/>
                <w:szCs w:val="19"/>
              </w:rPr>
              <w:t xml:space="preserve"> </w:t>
            </w:r>
          </w:p>
          <w:p w:rsidR="00F9511D" w:rsidRPr="00192D45" w:rsidRDefault="00F9511D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9511D" w:rsidRPr="00192D45" w:rsidRDefault="00F9511D" w:rsidP="00373D0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1D" w:rsidRPr="000D5CB1" w:rsidTr="00376B72">
        <w:tc>
          <w:tcPr>
            <w:tcW w:w="4889" w:type="dxa"/>
          </w:tcPr>
          <w:p w:rsidR="002A49B1" w:rsidRDefault="005C4DC7" w:rsidP="002A49B1">
            <w:pPr>
              <w:pStyle w:val="NumPar1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Paragrafo 2</w:t>
            </w:r>
          </w:p>
          <w:p w:rsidR="005C4DC7" w:rsidRPr="004A579F" w:rsidRDefault="005C4DC7" w:rsidP="002A49B1">
            <w:pPr>
              <w:pStyle w:val="NumPar1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Gli aiuti sono destinati ad azioni di formazione professionale e acquisizione di competenze (come corsi di formazione, seminari e </w:t>
            </w:r>
            <w:proofErr w:type="spellStart"/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coaching</w:t>
            </w:r>
            <w:proofErr w:type="spellEnd"/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), ad attività dimostrative e ad azioni di informazione</w:t>
            </w:r>
          </w:p>
          <w:p w:rsidR="005C4DC7" w:rsidRPr="004A579F" w:rsidRDefault="005C4DC7" w:rsidP="00BD737C">
            <w:pPr>
              <w:pStyle w:val="Text1"/>
              <w:ind w:left="0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Possono beneficiare del sostegno anche gli scambi interaziendali di breve durata nel settore forestale nonché le visite di aziende silvicole.</w:t>
            </w:r>
          </w:p>
          <w:p w:rsidR="005C4DC7" w:rsidRPr="00BD737C" w:rsidRDefault="005C4DC7" w:rsidP="00BD737C">
            <w:pPr>
              <w:pStyle w:val="Text1"/>
              <w:ind w:left="0"/>
              <w:rPr>
                <w:sz w:val="19"/>
                <w:szCs w:val="19"/>
              </w:rPr>
            </w:pPr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Gli aiuti a favore di attività dimostrative possono finanziare i relativi costi di investimento.</w:t>
            </w:r>
          </w:p>
        </w:tc>
        <w:tc>
          <w:tcPr>
            <w:tcW w:w="4889" w:type="dxa"/>
          </w:tcPr>
          <w:p w:rsidR="002C5782" w:rsidRDefault="00DE08EA" w:rsidP="000C14A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Verifica positiva.</w:t>
            </w:r>
          </w:p>
          <w:p w:rsidR="000C14AA" w:rsidRPr="000C14AA" w:rsidRDefault="002A49B1" w:rsidP="000C14A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L</w:t>
            </w:r>
            <w:r w:rsidR="00DE08EA" w:rsidRPr="000C14AA">
              <w:rPr>
                <w:sz w:val="19"/>
                <w:szCs w:val="19"/>
              </w:rPr>
              <w:t xml:space="preserve">a </w:t>
            </w:r>
            <w:r w:rsidR="00F9511D" w:rsidRPr="000C14AA">
              <w:rPr>
                <w:sz w:val="19"/>
                <w:szCs w:val="19"/>
              </w:rPr>
              <w:t xml:space="preserve">sottomisura </w:t>
            </w:r>
            <w:r w:rsidRPr="000C14AA">
              <w:rPr>
                <w:sz w:val="19"/>
                <w:szCs w:val="19"/>
              </w:rPr>
              <w:t>1.1 A</w:t>
            </w:r>
            <w:r w:rsidR="00F9511D" w:rsidRP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 xml:space="preserve">prevede il finanziamento di attività </w:t>
            </w:r>
            <w:r w:rsidR="000C14AA">
              <w:rPr>
                <w:sz w:val="19"/>
                <w:szCs w:val="19"/>
              </w:rPr>
              <w:t xml:space="preserve">solo </w:t>
            </w:r>
            <w:r w:rsidR="000C14AA" w:rsidRPr="000C14AA">
              <w:rPr>
                <w:sz w:val="19"/>
                <w:szCs w:val="19"/>
              </w:rPr>
              <w:t>formative di tipologie anche diverse dal normale corso d’aula, non sempre</w:t>
            </w:r>
            <w:r w:rsid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>efficaci con gli agricoltori, quindi oltre ai corsi di formazione, sono finanziati workshop e seminari di</w:t>
            </w:r>
            <w:r w:rsid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 xml:space="preserve">studio con approfondimenti su temi specifici, il </w:t>
            </w:r>
            <w:proofErr w:type="spellStart"/>
            <w:r w:rsidR="000C14AA" w:rsidRPr="000C14AA">
              <w:rPr>
                <w:sz w:val="19"/>
                <w:szCs w:val="19"/>
              </w:rPr>
              <w:t>coaching</w:t>
            </w:r>
            <w:proofErr w:type="spellEnd"/>
            <w:r w:rsidR="000C14AA" w:rsidRPr="000C14AA">
              <w:rPr>
                <w:sz w:val="19"/>
                <w:szCs w:val="19"/>
              </w:rPr>
              <w:t xml:space="preserve"> individuale con servizi su misura per dare</w:t>
            </w:r>
            <w:r w:rsid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>risposte a esigenze specifiche</w:t>
            </w:r>
          </w:p>
          <w:p w:rsidR="000C14AA" w:rsidRPr="000C14AA" w:rsidRDefault="000C14AA" w:rsidP="00376B72">
            <w:pPr>
              <w:jc w:val="both"/>
              <w:rPr>
                <w:sz w:val="19"/>
                <w:szCs w:val="19"/>
              </w:rPr>
            </w:pPr>
          </w:p>
          <w:p w:rsidR="00F9511D" w:rsidRPr="00192D45" w:rsidRDefault="00F9511D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1D" w:rsidRPr="000D5CB1" w:rsidTr="00376B72">
        <w:tc>
          <w:tcPr>
            <w:tcW w:w="4889" w:type="dxa"/>
          </w:tcPr>
          <w:p w:rsidR="00F9511D" w:rsidRPr="000C14AA" w:rsidRDefault="00F9511D" w:rsidP="00376B72">
            <w:pPr>
              <w:jc w:val="both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Paragrafo 3.</w:t>
            </w:r>
          </w:p>
          <w:p w:rsidR="005C4DC7" w:rsidRPr="00192D45" w:rsidRDefault="005C4DC7" w:rsidP="00376B7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19"/>
                <w:szCs w:val="19"/>
              </w:rPr>
              <w:t>Gli aiuti finanziano i seguenti costi ammissibili: a) i costi sostenuti per organizzare e dispensare il trasferimento di conoscenze o l'azione di informazione; b) nel caso di progetti dimostrativi connessi agli investimenti: i) costruzione, acquisizione, incluso il leasing, o miglioramento di beni immobili; i terreni sono ammissibili solo in misura non superiore al 10 % della spesa totale ammissibile dell'intervento in questione; ii) acquisto o noleggio con patto di acquisto di macchinari e attrezzature, al massimo fino al loro valore di mercato; iii) costi generali collegati alle spese di cui ai punti i) e ii), come onorari di architetti, ingegneri e consulenti, onorari per consulenze sulla sostenibilità ambientale ed economica, compresi studi di fattibilità; gli studi di fattibilità rimangono spese ammissibili anche quando, sulla base dei loro risultati, non è sostenuta alcuna delle spese di cui ai punti i) e ii); iv) acquisizione o sviluppo di programmi informatici e acquisizione di brevetti, licenze, diritti d'autore e marchi commerciali; c) spese di viaggio, soggiorno e diaria dei partecipanti.</w:t>
            </w:r>
          </w:p>
        </w:tc>
        <w:tc>
          <w:tcPr>
            <w:tcW w:w="4889" w:type="dxa"/>
          </w:tcPr>
          <w:p w:rsidR="002C5782" w:rsidRDefault="002C5782" w:rsidP="000C14A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Verifica positiva</w:t>
            </w:r>
            <w:r w:rsidRPr="000C14AA">
              <w:rPr>
                <w:sz w:val="19"/>
                <w:szCs w:val="19"/>
              </w:rPr>
              <w:t xml:space="preserve"> </w:t>
            </w:r>
          </w:p>
          <w:p w:rsidR="000C14AA" w:rsidRPr="000C14AA" w:rsidRDefault="000C14AA" w:rsidP="000C14A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Sono ammissibili all’aiuto le spese ed i seguenti costi sostenuti per l'attuazione dell'operazione</w:t>
            </w:r>
            <w:r w:rsidR="0051070C">
              <w:rPr>
                <w:sz w:val="19"/>
                <w:szCs w:val="19"/>
              </w:rPr>
              <w:t xml:space="preserve">, così come previsto dal paragrafo </w:t>
            </w:r>
            <w:r w:rsidR="009D6DFA" w:rsidRPr="009D6DFA">
              <w:rPr>
                <w:sz w:val="19"/>
                <w:szCs w:val="19"/>
              </w:rPr>
              <w:t>8.2.1.3.1.5. Costi ammissibili</w:t>
            </w:r>
            <w:r w:rsidR="009D6DFA">
              <w:rPr>
                <w:sz w:val="19"/>
                <w:szCs w:val="19"/>
              </w:rPr>
              <w:t xml:space="preserve"> della scheda di misura del PSR</w:t>
            </w:r>
            <w:r w:rsidRPr="000C14AA">
              <w:rPr>
                <w:sz w:val="19"/>
                <w:szCs w:val="19"/>
              </w:rPr>
              <w:t>: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ideazione e progettazione dell’intervento formativo;</w:t>
            </w:r>
          </w:p>
          <w:p w:rsidR="000C14AA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coordinamento organizzativo dei corsi;</w:t>
            </w:r>
          </w:p>
          <w:p w:rsidR="002C5782" w:rsidRPr="002C5782" w:rsidRDefault="002C5782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i/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>spese per personale docente e non docente</w:t>
            </w:r>
            <w:r>
              <w:rPr>
                <w:sz w:val="19"/>
                <w:szCs w:val="19"/>
              </w:rPr>
              <w:t xml:space="preserve"> (</w:t>
            </w:r>
            <w:r>
              <w:rPr>
                <w:i/>
                <w:sz w:val="19"/>
                <w:szCs w:val="19"/>
              </w:rPr>
              <w:t xml:space="preserve">non inserita </w:t>
            </w:r>
            <w:r w:rsidRPr="002C5782">
              <w:rPr>
                <w:i/>
                <w:sz w:val="19"/>
                <w:szCs w:val="19"/>
                <w:u w:val="single"/>
              </w:rPr>
              <w:t>per mero errore di digitazione</w:t>
            </w:r>
            <w:r>
              <w:rPr>
                <w:i/>
                <w:sz w:val="19"/>
                <w:szCs w:val="19"/>
              </w:rPr>
              <w:t xml:space="preserve"> nella scheda di misura, ma spesa indispensabile per l’attività formativa e già comunicato l’errore alla commissione)  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elaborazione e produzione dei supporti didattici;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spese di viaggio, vitto e alloggio dei partecipanti;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spese di viaggio, vitto e alloggio del personale docente e non docente compresa la commissione di</w:t>
            </w:r>
          </w:p>
          <w:p w:rsidR="000C14AA" w:rsidRPr="000C14AA" w:rsidRDefault="000C14AA" w:rsidP="008F2AAC">
            <w:p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esame;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acquisto materiali di consumo;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affitto immobili e locali utilizzati per la formazione;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noleggio attrezzature necessarie alle attività formative;</w:t>
            </w:r>
          </w:p>
          <w:p w:rsidR="00F9511D" w:rsidRPr="008F2AAC" w:rsidRDefault="000C14AA" w:rsidP="008F2AAC">
            <w:pPr>
              <w:pStyle w:val="Paragrafoelenco"/>
              <w:numPr>
                <w:ilvl w:val="0"/>
                <w:numId w:val="7"/>
              </w:numPr>
              <w:ind w:left="214" w:hanging="214"/>
              <w:jc w:val="both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spese di pubblicizzazione delle iniziative di formazione e spese generali.</w:t>
            </w:r>
          </w:p>
          <w:p w:rsidR="000C14AA" w:rsidRDefault="000C14AA" w:rsidP="000C14AA">
            <w:pPr>
              <w:jc w:val="both"/>
              <w:rPr>
                <w:sz w:val="19"/>
                <w:szCs w:val="19"/>
              </w:rPr>
            </w:pPr>
          </w:p>
          <w:p w:rsidR="000C14AA" w:rsidRPr="00C46848" w:rsidRDefault="000C14AA" w:rsidP="000C14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1D" w:rsidRPr="000D5CB1" w:rsidTr="00376B72">
        <w:tc>
          <w:tcPr>
            <w:tcW w:w="4889" w:type="dxa"/>
          </w:tcPr>
          <w:p w:rsidR="00F9511D" w:rsidRPr="003871D4" w:rsidRDefault="00F9511D" w:rsidP="002468AB">
            <w:pPr>
              <w:jc w:val="both"/>
              <w:rPr>
                <w:sz w:val="19"/>
                <w:szCs w:val="19"/>
              </w:rPr>
            </w:pPr>
            <w:r w:rsidRPr="003871D4">
              <w:rPr>
                <w:sz w:val="19"/>
                <w:szCs w:val="19"/>
              </w:rPr>
              <w:t xml:space="preserve">Paragrafo 4. </w:t>
            </w:r>
          </w:p>
          <w:p w:rsidR="005C4DC7" w:rsidRPr="0002622A" w:rsidRDefault="005C4DC7" w:rsidP="002468A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Gli aiuti di cui al paragrafo 3, lettere a) e b), non comportano pagamenti diretti ai beneficiari. Gli aiuti sono erogati ai prestatori dei servizi di trasferimento di conoscenze e delle azioni di informazione.</w:t>
            </w:r>
          </w:p>
        </w:tc>
        <w:tc>
          <w:tcPr>
            <w:tcW w:w="4889" w:type="dxa"/>
          </w:tcPr>
          <w:p w:rsidR="002C5782" w:rsidRDefault="00255A8A" w:rsidP="002A53BB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55A8A">
              <w:rPr>
                <w:sz w:val="19"/>
                <w:szCs w:val="19"/>
              </w:rPr>
              <w:t>Verifica positiva</w:t>
            </w:r>
            <w:r w:rsidR="002C5782">
              <w:rPr>
                <w:sz w:val="19"/>
                <w:szCs w:val="19"/>
              </w:rPr>
              <w:t>.</w:t>
            </w:r>
          </w:p>
          <w:p w:rsidR="00F9511D" w:rsidRPr="00255A8A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 w:rsidR="00255A8A" w:rsidRPr="00255A8A">
              <w:rPr>
                <w:sz w:val="19"/>
                <w:szCs w:val="19"/>
              </w:rPr>
              <w:t xml:space="preserve"> beneficiari Organismi pubblici e privati che</w:t>
            </w:r>
            <w:r w:rsidR="003871D4">
              <w:rPr>
                <w:sz w:val="19"/>
                <w:szCs w:val="19"/>
              </w:rPr>
              <w:t xml:space="preserve"> </w:t>
            </w:r>
            <w:r w:rsidR="00255A8A" w:rsidRPr="00255A8A">
              <w:rPr>
                <w:sz w:val="19"/>
                <w:szCs w:val="19"/>
              </w:rPr>
              <w:t>forniranno il servizio di formazione</w:t>
            </w:r>
            <w:r w:rsidR="002A53BB">
              <w:rPr>
                <w:sz w:val="19"/>
                <w:szCs w:val="19"/>
              </w:rPr>
              <w:t xml:space="preserve"> così come previsto dal paragrafo </w:t>
            </w:r>
            <w:r w:rsidR="002A53BB" w:rsidRPr="002A53BB">
              <w:rPr>
                <w:sz w:val="19"/>
                <w:szCs w:val="19"/>
              </w:rPr>
              <w:t>8.2.1.3.1.4.</w:t>
            </w:r>
            <w:r w:rsidR="002A53BB">
              <w:rPr>
                <w:sz w:val="19"/>
                <w:szCs w:val="19"/>
              </w:rPr>
              <w:t xml:space="preserve"> della scheda di misura del PSR</w:t>
            </w:r>
            <w:r w:rsidR="00255A8A" w:rsidRPr="00255A8A">
              <w:rPr>
                <w:sz w:val="19"/>
                <w:szCs w:val="19"/>
              </w:rPr>
              <w:t>.</w:t>
            </w:r>
          </w:p>
        </w:tc>
      </w:tr>
      <w:tr w:rsidR="00F9511D" w:rsidRPr="000D5CB1" w:rsidTr="00376B72">
        <w:tc>
          <w:tcPr>
            <w:tcW w:w="4889" w:type="dxa"/>
          </w:tcPr>
          <w:p w:rsidR="005C4DC7" w:rsidRPr="0002622A" w:rsidRDefault="00F9511D" w:rsidP="00376B72">
            <w:pPr>
              <w:jc w:val="both"/>
              <w:rPr>
                <w:sz w:val="19"/>
                <w:szCs w:val="19"/>
              </w:rPr>
            </w:pPr>
            <w:r w:rsidRPr="0002622A">
              <w:rPr>
                <w:sz w:val="19"/>
                <w:szCs w:val="19"/>
              </w:rPr>
              <w:t xml:space="preserve">Paragrafo 5. </w:t>
            </w:r>
          </w:p>
          <w:p w:rsidR="00F9511D" w:rsidRPr="0002622A" w:rsidRDefault="005C4DC7" w:rsidP="00376B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Gli organismi prestatori dei servizi di trasferimento di conoscenze e delle azioni di informazione dispongono delle capacità adeguate, in termini di personale qualificato e formazione regolare, per esercitare tali funzioni.</w:t>
            </w:r>
          </w:p>
        </w:tc>
        <w:tc>
          <w:tcPr>
            <w:tcW w:w="4889" w:type="dxa"/>
          </w:tcPr>
          <w:p w:rsidR="002C5782" w:rsidRDefault="00CB5500" w:rsidP="0021211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86F7F">
              <w:rPr>
                <w:sz w:val="19"/>
                <w:szCs w:val="19"/>
              </w:rPr>
              <w:t>Verifica positiva</w:t>
            </w:r>
            <w:r w:rsidR="002C5782">
              <w:rPr>
                <w:sz w:val="19"/>
                <w:szCs w:val="19"/>
              </w:rPr>
              <w:t>.</w:t>
            </w:r>
          </w:p>
          <w:p w:rsidR="00F9511D" w:rsidRPr="00586F7F" w:rsidRDefault="002C5782" w:rsidP="0021211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 w:rsidR="00212111">
              <w:rPr>
                <w:sz w:val="19"/>
                <w:szCs w:val="19"/>
              </w:rPr>
              <w:t xml:space="preserve">l paragrafo </w:t>
            </w:r>
            <w:r w:rsidR="00212111" w:rsidRPr="00212111">
              <w:rPr>
                <w:sz w:val="19"/>
                <w:szCs w:val="19"/>
              </w:rPr>
              <w:t>8.2.1.3.1.6. Condizioni di ammissibilità</w:t>
            </w:r>
            <w:r w:rsidR="00212111">
              <w:rPr>
                <w:sz w:val="19"/>
                <w:szCs w:val="19"/>
              </w:rPr>
              <w:t>, prevede che g</w:t>
            </w:r>
            <w:r w:rsidR="00212111" w:rsidRPr="00212111">
              <w:rPr>
                <w:sz w:val="19"/>
                <w:szCs w:val="19"/>
              </w:rPr>
              <w:t>li enti di formazione dovranno inoltre essere certificati ai sensi della DGR n. 2164/2001 e successive</w:t>
            </w:r>
            <w:r w:rsidR="00212111">
              <w:rPr>
                <w:sz w:val="19"/>
                <w:szCs w:val="19"/>
              </w:rPr>
              <w:t xml:space="preserve"> </w:t>
            </w:r>
            <w:r w:rsidR="00212111" w:rsidRPr="00212111">
              <w:rPr>
                <w:sz w:val="19"/>
                <w:szCs w:val="19"/>
              </w:rPr>
              <w:t>modificazioni ed integrazioni da parte della Regione Marche. I principali elementi valutati al fine</w:t>
            </w:r>
            <w:r w:rsidR="00212111">
              <w:rPr>
                <w:sz w:val="19"/>
                <w:szCs w:val="19"/>
              </w:rPr>
              <w:t xml:space="preserve"> </w:t>
            </w:r>
            <w:r w:rsidR="00212111" w:rsidRPr="00212111">
              <w:rPr>
                <w:sz w:val="19"/>
                <w:szCs w:val="19"/>
              </w:rPr>
              <w:t>dell’accreditamento sono relativi all’ufficio amministrativo esclusivamente dedicato all’attività</w:t>
            </w:r>
            <w:r w:rsidR="00212111">
              <w:rPr>
                <w:sz w:val="19"/>
                <w:szCs w:val="19"/>
              </w:rPr>
              <w:t xml:space="preserve"> </w:t>
            </w:r>
            <w:r w:rsidR="00212111" w:rsidRPr="00212111">
              <w:rPr>
                <w:sz w:val="19"/>
                <w:szCs w:val="19"/>
              </w:rPr>
              <w:t xml:space="preserve">formativa che deve </w:t>
            </w:r>
            <w:r w:rsidR="00212111" w:rsidRPr="00212111">
              <w:rPr>
                <w:sz w:val="19"/>
                <w:szCs w:val="19"/>
              </w:rPr>
              <w:lastRenderedPageBreak/>
              <w:t>possedere l’ente e al personale di cui vengono certificate le competenze negli ambiti</w:t>
            </w:r>
            <w:r w:rsidR="0021211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della progettazione, rendicont</w:t>
            </w:r>
            <w:bookmarkStart w:id="0" w:name="_GoBack"/>
            <w:bookmarkEnd w:id="0"/>
            <w:r w:rsidR="00212111" w:rsidRPr="00212111">
              <w:rPr>
                <w:sz w:val="19"/>
                <w:szCs w:val="19"/>
              </w:rPr>
              <w:t xml:space="preserve">azione, docenza e segreteria. Inoltre viene richiesta una </w:t>
            </w:r>
            <w:proofErr w:type="spellStart"/>
            <w:r w:rsidR="00212111" w:rsidRPr="00212111">
              <w:rPr>
                <w:sz w:val="19"/>
                <w:szCs w:val="19"/>
              </w:rPr>
              <w:t>customer</w:t>
            </w:r>
            <w:proofErr w:type="spellEnd"/>
            <w:r w:rsidR="00212111">
              <w:rPr>
                <w:sz w:val="19"/>
                <w:szCs w:val="19"/>
              </w:rPr>
              <w:t xml:space="preserve"> </w:t>
            </w:r>
            <w:proofErr w:type="spellStart"/>
            <w:r w:rsidR="00212111" w:rsidRPr="00212111">
              <w:rPr>
                <w:sz w:val="19"/>
                <w:szCs w:val="19"/>
              </w:rPr>
              <w:t>satisfaction</w:t>
            </w:r>
            <w:proofErr w:type="spellEnd"/>
            <w:r w:rsidR="00212111" w:rsidRPr="00212111">
              <w:rPr>
                <w:sz w:val="19"/>
                <w:szCs w:val="19"/>
              </w:rPr>
              <w:t xml:space="preserve"> e predisposto un sistema di valutazione degli allievi.</w:t>
            </w:r>
          </w:p>
        </w:tc>
      </w:tr>
      <w:tr w:rsidR="00F9511D" w:rsidRPr="000D5CB1" w:rsidTr="00376B72">
        <w:tc>
          <w:tcPr>
            <w:tcW w:w="4889" w:type="dxa"/>
          </w:tcPr>
          <w:p w:rsidR="00F9511D" w:rsidRPr="00D36BCF" w:rsidRDefault="00F9511D" w:rsidP="00376B72">
            <w:pPr>
              <w:jc w:val="both"/>
              <w:rPr>
                <w:sz w:val="19"/>
                <w:szCs w:val="19"/>
              </w:rPr>
            </w:pPr>
            <w:r w:rsidRPr="00D36BCF">
              <w:rPr>
                <w:sz w:val="19"/>
                <w:szCs w:val="19"/>
              </w:rPr>
              <w:lastRenderedPageBreak/>
              <w:t>Paragrafo 6.</w:t>
            </w:r>
          </w:p>
          <w:p w:rsidR="005C4DC7" w:rsidRPr="00D36BCF" w:rsidRDefault="005C4DC7" w:rsidP="00376B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L'intensità di aiuto è limitata al 100 % dei costi ammissibili.</w:t>
            </w:r>
          </w:p>
        </w:tc>
        <w:tc>
          <w:tcPr>
            <w:tcW w:w="4889" w:type="dxa"/>
          </w:tcPr>
          <w:p w:rsidR="00F9511D" w:rsidRPr="00D36BCF" w:rsidRDefault="00CB5500" w:rsidP="00376B72">
            <w:pPr>
              <w:jc w:val="both"/>
              <w:rPr>
                <w:sz w:val="19"/>
                <w:szCs w:val="19"/>
              </w:rPr>
            </w:pPr>
            <w:r w:rsidRPr="00D36BCF">
              <w:rPr>
                <w:sz w:val="19"/>
                <w:szCs w:val="19"/>
              </w:rPr>
              <w:t xml:space="preserve">Verifica positiva. </w:t>
            </w:r>
            <w:r w:rsidR="00F9511D" w:rsidRPr="00D36BCF">
              <w:rPr>
                <w:sz w:val="19"/>
                <w:szCs w:val="19"/>
              </w:rPr>
              <w:t xml:space="preserve">L’intensità dell’aiuto è pari al 100 % dei costi ammissibili </w:t>
            </w:r>
          </w:p>
        </w:tc>
      </w:tr>
    </w:tbl>
    <w:p w:rsidR="00F9511D" w:rsidRDefault="00F9511D" w:rsidP="005D02D6">
      <w:pPr>
        <w:spacing w:after="0" w:line="240" w:lineRule="auto"/>
        <w:jc w:val="both"/>
      </w:pPr>
    </w:p>
    <w:sectPr w:rsidR="00F9511D" w:rsidSect="001B755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62"/>
    <w:multiLevelType w:val="hybridMultilevel"/>
    <w:tmpl w:val="215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E98"/>
    <w:multiLevelType w:val="hybridMultilevel"/>
    <w:tmpl w:val="D9F63B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4538D9"/>
    <w:multiLevelType w:val="hybridMultilevel"/>
    <w:tmpl w:val="5EF41662"/>
    <w:lvl w:ilvl="0" w:tplc="4D52A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8"/>
    <w:rsid w:val="000248A6"/>
    <w:rsid w:val="0002622A"/>
    <w:rsid w:val="00046F23"/>
    <w:rsid w:val="00070DEF"/>
    <w:rsid w:val="000C14AA"/>
    <w:rsid w:val="000D5CB1"/>
    <w:rsid w:val="000E3333"/>
    <w:rsid w:val="0011224A"/>
    <w:rsid w:val="00192D45"/>
    <w:rsid w:val="001B7550"/>
    <w:rsid w:val="001D4A5A"/>
    <w:rsid w:val="001F253F"/>
    <w:rsid w:val="00212111"/>
    <w:rsid w:val="00236168"/>
    <w:rsid w:val="002468AB"/>
    <w:rsid w:val="00255A8A"/>
    <w:rsid w:val="002A49B1"/>
    <w:rsid w:val="002A53BB"/>
    <w:rsid w:val="002C5782"/>
    <w:rsid w:val="00373D07"/>
    <w:rsid w:val="003871D4"/>
    <w:rsid w:val="003A6332"/>
    <w:rsid w:val="003B6281"/>
    <w:rsid w:val="003C0079"/>
    <w:rsid w:val="00416EFB"/>
    <w:rsid w:val="00490F40"/>
    <w:rsid w:val="00492CE7"/>
    <w:rsid w:val="004A579F"/>
    <w:rsid w:val="0051070C"/>
    <w:rsid w:val="00541BD2"/>
    <w:rsid w:val="00586F7F"/>
    <w:rsid w:val="005C4DC7"/>
    <w:rsid w:val="005D02D6"/>
    <w:rsid w:val="006320AF"/>
    <w:rsid w:val="006E484A"/>
    <w:rsid w:val="006F2A57"/>
    <w:rsid w:val="006F3750"/>
    <w:rsid w:val="00727DE9"/>
    <w:rsid w:val="007C6634"/>
    <w:rsid w:val="008B3468"/>
    <w:rsid w:val="008D0725"/>
    <w:rsid w:val="008F2AAC"/>
    <w:rsid w:val="009108FA"/>
    <w:rsid w:val="009A1819"/>
    <w:rsid w:val="009B3268"/>
    <w:rsid w:val="009D6DFA"/>
    <w:rsid w:val="009E756C"/>
    <w:rsid w:val="009F60DA"/>
    <w:rsid w:val="00A755DC"/>
    <w:rsid w:val="00AA40A7"/>
    <w:rsid w:val="00AC7A33"/>
    <w:rsid w:val="00B96273"/>
    <w:rsid w:val="00BD737C"/>
    <w:rsid w:val="00C46848"/>
    <w:rsid w:val="00CB5500"/>
    <w:rsid w:val="00D212DE"/>
    <w:rsid w:val="00D36BCF"/>
    <w:rsid w:val="00D5476B"/>
    <w:rsid w:val="00D97DD1"/>
    <w:rsid w:val="00DE08EA"/>
    <w:rsid w:val="00E95E5C"/>
    <w:rsid w:val="00EA074E"/>
    <w:rsid w:val="00EE7D4A"/>
    <w:rsid w:val="00F9511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2B0E"/>
    <w:pPr>
      <w:ind w:left="720"/>
      <w:contextualSpacing/>
    </w:pPr>
  </w:style>
  <w:style w:type="paragraph" w:customStyle="1" w:styleId="Text1">
    <w:name w:val="Text 1"/>
    <w:basedOn w:val="Normale"/>
    <w:rsid w:val="00727DE9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">
    <w:name w:val="Point 2"/>
    <w:basedOn w:val="Normale"/>
    <w:rsid w:val="00727DE9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1">
    <w:name w:val="NumPar 1"/>
    <w:basedOn w:val="Normale"/>
    <w:next w:val="Text1"/>
    <w:rsid w:val="00727DE9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2">
    <w:name w:val="NumPar 2"/>
    <w:basedOn w:val="Normale"/>
    <w:next w:val="Text1"/>
    <w:rsid w:val="00727DE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3">
    <w:name w:val="NumPar 3"/>
    <w:basedOn w:val="Normale"/>
    <w:next w:val="Text1"/>
    <w:rsid w:val="00727DE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4">
    <w:name w:val="NumPar 4"/>
    <w:basedOn w:val="Normale"/>
    <w:next w:val="Text1"/>
    <w:rsid w:val="00727DE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number">
    <w:name w:val="Point 0 (number)"/>
    <w:basedOn w:val="Normale"/>
    <w:rsid w:val="00727DE9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number">
    <w:name w:val="Point 1 (number)"/>
    <w:basedOn w:val="Normale"/>
    <w:rsid w:val="00727DE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number">
    <w:name w:val="Point 2 (number)"/>
    <w:basedOn w:val="Normale"/>
    <w:rsid w:val="00727DE9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number">
    <w:name w:val="Point 3 (number)"/>
    <w:basedOn w:val="Normale"/>
    <w:rsid w:val="00727DE9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letter">
    <w:name w:val="Point 0 (letter)"/>
    <w:basedOn w:val="Normale"/>
    <w:rsid w:val="00727DE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letter">
    <w:name w:val="Point 1 (letter)"/>
    <w:basedOn w:val="Normale"/>
    <w:rsid w:val="00727DE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letter">
    <w:name w:val="Point 2 (letter)"/>
    <w:basedOn w:val="Normale"/>
    <w:rsid w:val="00727DE9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letter">
    <w:name w:val="Point 3 (letter)"/>
    <w:basedOn w:val="Normale"/>
    <w:rsid w:val="00727DE9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4letter">
    <w:name w:val="Point 4 (letter)"/>
    <w:basedOn w:val="Normale"/>
    <w:rsid w:val="00727DE9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2B0E"/>
    <w:pPr>
      <w:ind w:left="720"/>
      <w:contextualSpacing/>
    </w:pPr>
  </w:style>
  <w:style w:type="paragraph" w:customStyle="1" w:styleId="Text1">
    <w:name w:val="Text 1"/>
    <w:basedOn w:val="Normale"/>
    <w:rsid w:val="00727DE9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">
    <w:name w:val="Point 2"/>
    <w:basedOn w:val="Normale"/>
    <w:rsid w:val="00727DE9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1">
    <w:name w:val="NumPar 1"/>
    <w:basedOn w:val="Normale"/>
    <w:next w:val="Text1"/>
    <w:rsid w:val="00727DE9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2">
    <w:name w:val="NumPar 2"/>
    <w:basedOn w:val="Normale"/>
    <w:next w:val="Text1"/>
    <w:rsid w:val="00727DE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3">
    <w:name w:val="NumPar 3"/>
    <w:basedOn w:val="Normale"/>
    <w:next w:val="Text1"/>
    <w:rsid w:val="00727DE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4">
    <w:name w:val="NumPar 4"/>
    <w:basedOn w:val="Normale"/>
    <w:next w:val="Text1"/>
    <w:rsid w:val="00727DE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number">
    <w:name w:val="Point 0 (number)"/>
    <w:basedOn w:val="Normale"/>
    <w:rsid w:val="00727DE9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number">
    <w:name w:val="Point 1 (number)"/>
    <w:basedOn w:val="Normale"/>
    <w:rsid w:val="00727DE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number">
    <w:name w:val="Point 2 (number)"/>
    <w:basedOn w:val="Normale"/>
    <w:rsid w:val="00727DE9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number">
    <w:name w:val="Point 3 (number)"/>
    <w:basedOn w:val="Normale"/>
    <w:rsid w:val="00727DE9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letter">
    <w:name w:val="Point 0 (letter)"/>
    <w:basedOn w:val="Normale"/>
    <w:rsid w:val="00727DE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letter">
    <w:name w:val="Point 1 (letter)"/>
    <w:basedOn w:val="Normale"/>
    <w:rsid w:val="00727DE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letter">
    <w:name w:val="Point 2 (letter)"/>
    <w:basedOn w:val="Normale"/>
    <w:rsid w:val="00727DE9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letter">
    <w:name w:val="Point 3 (letter)"/>
    <w:basedOn w:val="Normale"/>
    <w:rsid w:val="00727DE9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4letter">
    <w:name w:val="Point 4 (letter)"/>
    <w:basedOn w:val="Normale"/>
    <w:rsid w:val="00727DE9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A517-190B-4376-84B2-D793FE9B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Ciccalè</dc:creator>
  <cp:lastModifiedBy>Andrea Bordoni</cp:lastModifiedBy>
  <cp:revision>2</cp:revision>
  <cp:lastPrinted>2016-03-14T09:31:00Z</cp:lastPrinted>
  <dcterms:created xsi:type="dcterms:W3CDTF">2016-08-02T10:27:00Z</dcterms:created>
  <dcterms:modified xsi:type="dcterms:W3CDTF">2016-08-02T10:27:00Z</dcterms:modified>
</cp:coreProperties>
</file>