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B3" w:rsidRDefault="008509B3" w:rsidP="008509B3">
      <w:pPr>
        <w:widowControl/>
        <w:suppressAutoHyphens w:val="0"/>
        <w:rPr>
          <w:rFonts w:eastAsia="Times New Roman" w:cs="Times New Roman"/>
          <w:b/>
          <w:sz w:val="28"/>
          <w:szCs w:val="28"/>
          <w:lang w:eastAsia="it-IT" w:bidi="ar-SA"/>
        </w:rPr>
      </w:pPr>
      <w:proofErr w:type="gramStart"/>
      <w:r>
        <w:rPr>
          <w:rFonts w:eastAsia="Times New Roman" w:cs="Times New Roman"/>
          <w:b/>
          <w:sz w:val="28"/>
          <w:szCs w:val="28"/>
          <w:lang w:eastAsia="it-IT" w:bidi="ar-SA"/>
        </w:rPr>
        <w:t>ALLEGATO  A</w:t>
      </w:r>
      <w:proofErr w:type="gramEnd"/>
    </w:p>
    <w:p w:rsidR="008509B3" w:rsidRDefault="008509B3" w:rsidP="008509B3">
      <w:pPr>
        <w:widowControl/>
        <w:suppressAutoHyphens w:val="0"/>
        <w:rPr>
          <w:rFonts w:eastAsia="Times New Roman" w:cs="Times New Roman"/>
          <w:b/>
          <w:sz w:val="28"/>
          <w:szCs w:val="28"/>
          <w:lang w:eastAsia="it-IT" w:bidi="ar-SA"/>
        </w:rPr>
      </w:pPr>
    </w:p>
    <w:p w:rsidR="008509B3" w:rsidRDefault="008509B3" w:rsidP="008509B3">
      <w:pPr>
        <w:widowControl/>
        <w:suppressAutoHyphens w:val="0"/>
        <w:rPr>
          <w:rFonts w:eastAsia="Times New Roman" w:cs="Times New Roman"/>
          <w:b/>
          <w:sz w:val="28"/>
          <w:szCs w:val="28"/>
          <w:lang w:eastAsia="it-IT" w:bidi="ar-SA"/>
        </w:rPr>
      </w:pPr>
    </w:p>
    <w:p w:rsidR="008509B3" w:rsidRDefault="008509B3" w:rsidP="008509B3">
      <w:pPr>
        <w:widowControl/>
        <w:suppressAutoHyphens w:val="0"/>
        <w:rPr>
          <w:rFonts w:eastAsia="Times New Roman" w:cs="Times New Roman"/>
          <w:b/>
          <w:sz w:val="28"/>
          <w:szCs w:val="28"/>
          <w:lang w:eastAsia="it-IT" w:bidi="ar-SA"/>
        </w:rPr>
      </w:pPr>
    </w:p>
    <w:p w:rsidR="008509B3" w:rsidRDefault="008509B3" w:rsidP="008509B3">
      <w:pPr>
        <w:widowControl/>
        <w:suppressAutoHyphens w:val="0"/>
        <w:rPr>
          <w:rFonts w:eastAsia="Times New Roman" w:cs="Times New Roman"/>
          <w:b/>
          <w:sz w:val="28"/>
          <w:szCs w:val="28"/>
          <w:lang w:eastAsia="it-IT" w:bidi="ar-SA"/>
        </w:rPr>
      </w:pPr>
    </w:p>
    <w:p w:rsidR="008509B3" w:rsidRDefault="008509B3" w:rsidP="008509B3">
      <w:pPr>
        <w:widowControl/>
        <w:suppressAutoHyphens w:val="0"/>
        <w:rPr>
          <w:rFonts w:eastAsia="Times New Roman" w:cs="Times New Roman"/>
          <w:b/>
          <w:sz w:val="28"/>
          <w:szCs w:val="28"/>
          <w:lang w:eastAsia="it-IT" w:bidi="ar-SA"/>
        </w:rPr>
      </w:pPr>
    </w:p>
    <w:p w:rsidR="008509B3" w:rsidRPr="00173C78" w:rsidRDefault="008509B3" w:rsidP="008509B3">
      <w:pPr>
        <w:widowControl/>
        <w:suppressAutoHyphens w:val="0"/>
        <w:rPr>
          <w:rFonts w:eastAsia="Times New Roman" w:cs="Times New Roman"/>
          <w:b/>
          <w:sz w:val="28"/>
          <w:szCs w:val="28"/>
          <w:lang w:eastAsia="it-IT" w:bidi="ar-SA"/>
        </w:rPr>
      </w:pPr>
    </w:p>
    <w:p w:rsidR="008509B3" w:rsidRDefault="008509B3" w:rsidP="008509B3">
      <w:pPr>
        <w:widowControl/>
        <w:suppressAutoHyphens w:val="0"/>
        <w:jc w:val="center"/>
        <w:rPr>
          <w:rFonts w:eastAsia="Times New Roman" w:cs="Times New Roman"/>
          <w:b/>
          <w:sz w:val="72"/>
          <w:szCs w:val="72"/>
          <w:lang w:eastAsia="it-IT" w:bidi="ar-SA"/>
        </w:rPr>
      </w:pPr>
      <w:r>
        <w:rPr>
          <w:rFonts w:eastAsia="Times New Roman" w:cs="Times New Roman"/>
          <w:b/>
          <w:sz w:val="72"/>
          <w:szCs w:val="72"/>
          <w:lang w:eastAsia="it-IT" w:bidi="ar-SA"/>
        </w:rPr>
        <w:t>Scheda tecnica connettività</w:t>
      </w:r>
    </w:p>
    <w:p w:rsidR="008509B3" w:rsidRDefault="008509B3" w:rsidP="008509B3">
      <w:pPr>
        <w:widowControl/>
        <w:suppressAutoHyphens w:val="0"/>
        <w:jc w:val="center"/>
        <w:rPr>
          <w:rFonts w:ascii="Verdana" w:eastAsia="Times New Roman" w:hAnsi="Verdana" w:cs="Verdana"/>
          <w:b/>
          <w:sz w:val="20"/>
          <w:szCs w:val="20"/>
          <w:lang w:eastAsia="it-IT" w:bidi="ar-SA"/>
        </w:rPr>
      </w:pPr>
      <w:proofErr w:type="gramStart"/>
      <w:r>
        <w:rPr>
          <w:rFonts w:eastAsia="Times New Roman" w:cs="Times New Roman"/>
          <w:b/>
          <w:sz w:val="72"/>
          <w:szCs w:val="72"/>
          <w:lang w:eastAsia="it-IT" w:bidi="ar-SA"/>
        </w:rPr>
        <w:t>per</w:t>
      </w:r>
      <w:proofErr w:type="gramEnd"/>
      <w:r>
        <w:rPr>
          <w:rFonts w:eastAsia="Times New Roman" w:cs="Times New Roman"/>
          <w:b/>
          <w:sz w:val="72"/>
          <w:szCs w:val="72"/>
          <w:lang w:eastAsia="it-IT" w:bidi="ar-SA"/>
        </w:rPr>
        <w:t xml:space="preserve"> il servizio di conservazione </w:t>
      </w:r>
    </w:p>
    <w:p w:rsidR="008509B3" w:rsidRDefault="008509B3" w:rsidP="008509B3"/>
    <w:p w:rsidR="008509B3" w:rsidRDefault="008509B3" w:rsidP="008509B3"/>
    <w:p w:rsidR="008509B3" w:rsidRDefault="008509B3" w:rsidP="008509B3"/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</w:rPr>
        <w:t xml:space="preserve">Scheda tecnica connettività per il servizio di conservazione 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Versione </w:t>
      </w:r>
      <w:r w:rsidR="009267B5">
        <w:rPr>
          <w:rFonts w:ascii="Verdana" w:hAnsi="Verdana" w:cs="Verdana"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>.0</w:t>
      </w:r>
    </w:p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644"/>
        <w:gridCol w:w="4295"/>
      </w:tblGrid>
      <w:tr w:rsidR="008509B3" w:rsidTr="00FE592B">
        <w:trPr>
          <w:trHeight w:val="463"/>
        </w:trPr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Firmatari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Ente</w:t>
            </w:r>
          </w:p>
        </w:tc>
      </w:tr>
      <w:tr w:rsidR="008509B3" w:rsidTr="00FE592B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</w:tr>
      <w:tr w:rsidR="008509B3" w:rsidTr="00FE592B"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</w:tr>
    </w:tbl>
    <w:p w:rsidR="008509B3" w:rsidRDefault="008509B3" w:rsidP="008509B3"/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Modifiche rispetto alle precedenti versioni</w:t>
      </w:r>
    </w:p>
    <w:p w:rsidR="008509B3" w:rsidRDefault="008509B3" w:rsidP="008509B3">
      <w:pPr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1254"/>
        <w:gridCol w:w="1684"/>
        <w:gridCol w:w="7023"/>
      </w:tblGrid>
      <w:tr w:rsidR="008509B3" w:rsidTr="00FE592B">
        <w:trPr>
          <w:cantSplit/>
          <w:trHeight w:val="24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Versione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Riferimento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Modifiche</w:t>
            </w:r>
          </w:p>
        </w:tc>
      </w:tr>
      <w:tr w:rsidR="008509B3" w:rsidTr="00FE592B">
        <w:trPr>
          <w:cantSplit/>
          <w:trHeight w:val="24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B3" w:rsidRDefault="009267B5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</w:t>
            </w:r>
            <w:r w:rsidR="008509B3">
              <w:rPr>
                <w:rFonts w:ascii="Verdana" w:hAnsi="Verdana" w:cs="Verdana"/>
                <w:sz w:val="20"/>
                <w:szCs w:val="20"/>
              </w:rPr>
              <w:t>.0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509B3" w:rsidRDefault="008509B3" w:rsidP="008509B3"/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pStyle w:val="Titolo1"/>
        <w:pageBreakBefore/>
        <w:spacing w:line="360" w:lineRule="auto"/>
        <w:ind w:left="567" w:hanging="567"/>
        <w:rPr>
          <w:rFonts w:cs="Verdana"/>
        </w:rPr>
      </w:pPr>
      <w:r>
        <w:rPr>
          <w:rFonts w:cs="Verdana"/>
        </w:rPr>
        <w:lastRenderedPageBreak/>
        <w:t>1. Referenti Tecnici</w:t>
      </w:r>
    </w:p>
    <w:p w:rsidR="008509B3" w:rsidRDefault="008509B3" w:rsidP="008509B3">
      <w:pPr>
        <w:pStyle w:val="Titolo2"/>
        <w:tabs>
          <w:tab w:val="left" w:pos="709"/>
        </w:tabs>
        <w:spacing w:line="360" w:lineRule="auto"/>
        <w:ind w:left="851" w:hanging="857"/>
        <w:rPr>
          <w:rFonts w:cs="Verdana"/>
          <w:sz w:val="20"/>
          <w:szCs w:val="20"/>
        </w:rPr>
      </w:pPr>
      <w:r>
        <w:rPr>
          <w:rFonts w:cs="Verdana"/>
        </w:rPr>
        <w:t xml:space="preserve">1.1 Referenti Tecnici Marche </w:t>
      </w:r>
      <w:proofErr w:type="spellStart"/>
      <w:r>
        <w:rPr>
          <w:rFonts w:cs="Verdana"/>
        </w:rPr>
        <w:t>DigiP</w:t>
      </w:r>
      <w:proofErr w:type="spellEnd"/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 quanto attiene ai rapporti generali con l’Ente produttore, Marche </w:t>
      </w:r>
      <w:proofErr w:type="spellStart"/>
      <w:r>
        <w:rPr>
          <w:rFonts w:ascii="Verdana" w:hAnsi="Verdana" w:cs="Verdana"/>
          <w:sz w:val="20"/>
          <w:szCs w:val="20"/>
        </w:rPr>
        <w:t>DigiP</w:t>
      </w:r>
      <w:proofErr w:type="spellEnd"/>
      <w:r>
        <w:rPr>
          <w:rFonts w:ascii="Verdana" w:hAnsi="Verdana" w:cs="Verdana"/>
          <w:sz w:val="20"/>
          <w:szCs w:val="20"/>
        </w:rPr>
        <w:t xml:space="preserve"> individua i seguenti referenti tecnici:</w:t>
      </w:r>
    </w:p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8"/>
        <w:gridCol w:w="3057"/>
        <w:gridCol w:w="4495"/>
      </w:tblGrid>
      <w:tr w:rsidR="008509B3" w:rsidTr="00FE592B">
        <w:trPr>
          <w:trHeight w:val="2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Nominativo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Ruolo e competenze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Contatti</w:t>
            </w:r>
          </w:p>
        </w:tc>
      </w:tr>
      <w:tr w:rsidR="008509B3" w:rsidTr="00FE592B">
        <w:trPr>
          <w:trHeight w:val="2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09B3" w:rsidTr="00FE592B">
        <w:trPr>
          <w:trHeight w:val="2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09B3" w:rsidTr="00FE592B">
        <w:trPr>
          <w:trHeight w:val="2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509B3" w:rsidRDefault="008509B3" w:rsidP="008509B3">
      <w:pPr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pStyle w:val="Titolo2"/>
        <w:tabs>
          <w:tab w:val="left" w:pos="709"/>
        </w:tabs>
        <w:spacing w:line="360" w:lineRule="auto"/>
        <w:ind w:left="851" w:hanging="857"/>
        <w:rPr>
          <w:rFonts w:cs="Verdana"/>
          <w:sz w:val="20"/>
          <w:szCs w:val="20"/>
        </w:rPr>
      </w:pPr>
      <w:r>
        <w:rPr>
          <w:rFonts w:cs="Verdana"/>
        </w:rPr>
        <w:t>1.2 Referenti Tecnici Ente produttore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 quanto attiene ai rapporti generali con Marche </w:t>
      </w:r>
      <w:proofErr w:type="spellStart"/>
      <w:r>
        <w:rPr>
          <w:rFonts w:ascii="Verdana" w:hAnsi="Verdana" w:cs="Verdana"/>
          <w:sz w:val="20"/>
          <w:szCs w:val="20"/>
        </w:rPr>
        <w:t>DigiP</w:t>
      </w:r>
      <w:proofErr w:type="spellEnd"/>
      <w:r>
        <w:rPr>
          <w:rFonts w:ascii="Verdana" w:hAnsi="Verdana" w:cs="Verdana"/>
          <w:sz w:val="20"/>
          <w:szCs w:val="20"/>
        </w:rPr>
        <w:t>, l’Ente produttore individua i seguenti referenti tecnici: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88"/>
        <w:gridCol w:w="4529"/>
        <w:gridCol w:w="3023"/>
      </w:tblGrid>
      <w:tr w:rsidR="008509B3" w:rsidTr="00FE592B">
        <w:trPr>
          <w:trHeight w:val="2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Nominativo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Ruolo e competenze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Struttura e Contatti</w:t>
            </w:r>
          </w:p>
        </w:tc>
      </w:tr>
      <w:tr w:rsidR="008509B3" w:rsidTr="00FE592B">
        <w:trPr>
          <w:trHeight w:val="2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jc w:val="both"/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509B3" w:rsidTr="00FE592B">
        <w:trPr>
          <w:trHeight w:val="24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9B3" w:rsidRDefault="008509B3" w:rsidP="00FE592B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p w:rsidR="008509B3" w:rsidRDefault="008509B3" w:rsidP="008509B3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sz w:val="20"/>
          <w:szCs w:val="20"/>
        </w:rPr>
        <w:t>N.B.: inserire al massimo n. 2 referenti.</w:t>
      </w:r>
    </w:p>
    <w:p w:rsidR="008509B3" w:rsidRDefault="008509B3" w:rsidP="008509B3">
      <w:pPr>
        <w:pStyle w:val="Titolo1"/>
        <w:numPr>
          <w:ilvl w:val="0"/>
          <w:numId w:val="0"/>
        </w:numPr>
        <w:spacing w:line="360" w:lineRule="auto"/>
        <w:ind w:left="426" w:hanging="426"/>
        <w:rPr>
          <w:rFonts w:cs="Verdana"/>
        </w:rPr>
      </w:pPr>
    </w:p>
    <w:p w:rsidR="008509B3" w:rsidRDefault="008509B3" w:rsidP="008509B3">
      <w:pPr>
        <w:pStyle w:val="Titolo1"/>
        <w:pageBreakBefore/>
        <w:spacing w:line="360" w:lineRule="auto"/>
        <w:ind w:left="426" w:hanging="426"/>
        <w:rPr>
          <w:rFonts w:cs="Verdana"/>
          <w:szCs w:val="26"/>
        </w:rPr>
      </w:pPr>
      <w:r>
        <w:rPr>
          <w:rFonts w:cs="Verdana"/>
        </w:rPr>
        <w:lastRenderedPageBreak/>
        <w:t>2. Ente produttore</w:t>
      </w:r>
    </w:p>
    <w:p w:rsidR="008509B3" w:rsidRPr="00173C78" w:rsidRDefault="008509B3" w:rsidP="008509B3">
      <w:pPr>
        <w:pStyle w:val="Titolo2"/>
        <w:tabs>
          <w:tab w:val="left" w:pos="709"/>
        </w:tabs>
        <w:spacing w:line="360" w:lineRule="auto"/>
        <w:ind w:left="709" w:hanging="709"/>
        <w:rPr>
          <w:rFonts w:cs="Verdana"/>
          <w:sz w:val="20"/>
          <w:szCs w:val="20"/>
        </w:rPr>
      </w:pPr>
      <w:r>
        <w:rPr>
          <w:rFonts w:cs="Verdana"/>
          <w:szCs w:val="26"/>
        </w:rPr>
        <w:t xml:space="preserve">2.1 Parametri per consultazione </w:t>
      </w:r>
    </w:p>
    <w:p w:rsidR="008509B3" w:rsidRDefault="008509B3" w:rsidP="008509B3">
      <w:pPr>
        <w:pStyle w:val="Titolo2"/>
        <w:tabs>
          <w:tab w:val="left" w:pos="709"/>
        </w:tabs>
        <w:spacing w:line="360" w:lineRule="auto"/>
        <w:ind w:left="709" w:hanging="709"/>
        <w:rPr>
          <w:rFonts w:cs="Verdana"/>
          <w:sz w:val="20"/>
          <w:szCs w:val="20"/>
        </w:rPr>
      </w:pPr>
      <w:r>
        <w:rPr>
          <w:rFonts w:cs="Verdana"/>
          <w:szCs w:val="26"/>
        </w:rPr>
        <w:t>2.1.1 Connettività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strutture cui afferisce la documentazione versata per la conservazione sostitutiva sono elencate in tabella.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3549"/>
        <w:gridCol w:w="6160"/>
      </w:tblGrid>
      <w:tr w:rsidR="008509B3" w:rsidTr="00FE592B">
        <w:trPr>
          <w:cantSplit/>
          <w:trHeight w:val="24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Descrizione</w:t>
            </w:r>
          </w:p>
        </w:tc>
      </w:tr>
      <w:tr w:rsidR="008509B3" w:rsidTr="00FE592B">
        <w:trPr>
          <w:cantSplit/>
          <w:trHeight w:val="43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[Denominazione della struttura]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Codice dell’Area Organizzativa Omogenea pubblicato nell’Indice delle pubbliche amministrazioni (http://www.indicepa.gov.it/)</w:t>
            </w:r>
          </w:p>
        </w:tc>
      </w:tr>
    </w:tbl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L'indirizzo IP dal quale avviene la chiamata per il versamento e la fascia oraria indicativa vanno riportati in tabella.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977"/>
        <w:gridCol w:w="1488"/>
        <w:gridCol w:w="1489"/>
        <w:gridCol w:w="3776"/>
      </w:tblGrid>
      <w:tr w:rsidR="008509B3" w:rsidTr="00FE592B">
        <w:trPr>
          <w:cantSplit/>
          <w:trHeight w:val="243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Indirizzo IP da abilitare per consultazione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Capacità di BMG disponibile</w:t>
            </w:r>
          </w:p>
        </w:tc>
      </w:tr>
      <w:tr w:rsidR="008509B3" w:rsidTr="00FE592B">
        <w:trPr>
          <w:cantSplit/>
          <w:trHeight w:val="1807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Pr="00A20492" w:rsidRDefault="008509B3" w:rsidP="00FE592B">
            <w:pPr>
              <w:snapToGrid w:val="0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A20492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indirizzi</w:t>
            </w:r>
            <w:proofErr w:type="gramEnd"/>
            <w:r w:rsidRPr="00A20492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 xml:space="preserve"> pubblici rete Internet</w:t>
            </w:r>
          </w:p>
          <w:p w:rsidR="005E2E33" w:rsidRDefault="005E2E3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proofErr w:type="gramStart"/>
            <w:r w:rsidRPr="00A20492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o</w:t>
            </w:r>
            <w:proofErr w:type="gramEnd"/>
            <w:r w:rsidRPr="00A20492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 xml:space="preserve"> se non disponibili indicare indirizzi SPC/rete regionale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0-256Kb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256Kb-512Kb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512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Kb-2Mb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Mb-8Mb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8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MB-20Mb</w:t>
            </w:r>
          </w:p>
          <w:p w:rsidR="008509B3" w:rsidRDefault="008509B3" w:rsidP="00FE592B">
            <w:pPr>
              <w:snapToGrid w:val="0"/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>□  +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20Mb</w:t>
            </w:r>
          </w:p>
        </w:tc>
      </w:tr>
      <w:tr w:rsidR="008509B3" w:rsidTr="00FE592B">
        <w:trPr>
          <w:cantSplit/>
          <w:trHeight w:val="4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Utilizza la rete regionale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eastAsia="Verdana" w:hAnsi="Verdana" w:cs="Verdana"/>
                <w:i/>
                <w:sz w:val="32"/>
                <w:szCs w:val="32"/>
              </w:rPr>
              <w:t xml:space="preserve">□ 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32"/>
                <w:szCs w:val="32"/>
              </w:rPr>
              <w:t xml:space="preserve">□ </w:t>
            </w:r>
            <w:r>
              <w:rPr>
                <w:rFonts w:ascii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</w:p>
        </w:tc>
      </w:tr>
    </w:tbl>
    <w:p w:rsidR="008509B3" w:rsidRDefault="008509B3" w:rsidP="008509B3">
      <w:pPr>
        <w:jc w:val="both"/>
        <w:rPr>
          <w:rFonts w:ascii="Verdana" w:hAnsi="Verdana" w:cs="Verdana"/>
          <w:szCs w:val="26"/>
        </w:rPr>
      </w:pPr>
      <w:r>
        <w:rPr>
          <w:rFonts w:ascii="Verdana" w:hAnsi="Verdana" w:cs="Verdana"/>
          <w:sz w:val="18"/>
          <w:szCs w:val="18"/>
        </w:rPr>
        <w:t>(BMG=Banda Minima Garantita)</w:t>
      </w:r>
    </w:p>
    <w:p w:rsidR="008509B3" w:rsidRPr="00173C78" w:rsidRDefault="008509B3" w:rsidP="008509B3">
      <w:pPr>
        <w:pStyle w:val="Titolo2"/>
        <w:tabs>
          <w:tab w:val="left" w:pos="709"/>
        </w:tabs>
        <w:spacing w:line="360" w:lineRule="auto"/>
        <w:ind w:left="709" w:hanging="709"/>
        <w:rPr>
          <w:rFonts w:cs="Verdana"/>
          <w:sz w:val="20"/>
          <w:szCs w:val="20"/>
        </w:rPr>
      </w:pPr>
      <w:r>
        <w:rPr>
          <w:rFonts w:cs="Verdana"/>
          <w:szCs w:val="26"/>
        </w:rPr>
        <w:t xml:space="preserve">3. Parametri per versamento </w:t>
      </w:r>
    </w:p>
    <w:p w:rsidR="008509B3" w:rsidRDefault="008509B3" w:rsidP="008509B3">
      <w:pPr>
        <w:pStyle w:val="Titolo2"/>
        <w:tabs>
          <w:tab w:val="left" w:pos="709"/>
        </w:tabs>
        <w:spacing w:line="360" w:lineRule="auto"/>
        <w:ind w:left="709" w:hanging="709"/>
        <w:rPr>
          <w:rFonts w:cs="Verdana"/>
          <w:sz w:val="20"/>
          <w:szCs w:val="20"/>
        </w:rPr>
      </w:pPr>
      <w:r>
        <w:rPr>
          <w:rFonts w:cs="Verdana"/>
          <w:szCs w:val="26"/>
        </w:rPr>
        <w:t>3.1 Connettività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 strutture cui afferisce la documentazione versata per la conservazione sostitutiva sono elencate in tabella.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3549"/>
        <w:gridCol w:w="6160"/>
      </w:tblGrid>
      <w:tr w:rsidR="008509B3" w:rsidTr="00FE592B">
        <w:trPr>
          <w:cantSplit/>
          <w:trHeight w:val="243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Denominazione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Descrizione</w:t>
            </w:r>
          </w:p>
        </w:tc>
      </w:tr>
      <w:tr w:rsidR="008509B3" w:rsidTr="00FE592B">
        <w:trPr>
          <w:cantSplit/>
          <w:trHeight w:val="431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[Denominazione della struttura]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Codice dell’Area Organizzativa Omogenea pubblicato nell’Indice delle pubbliche amministrazioni (http://www.indicepa.gov.it/)</w:t>
            </w:r>
          </w:p>
        </w:tc>
      </w:tr>
    </w:tbl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L'indirizzo IP dal quale avviene la chiamata per il versamento e la fascia oraria indicativa vanno riportati in tabella.</w:t>
      </w:r>
    </w:p>
    <w:p w:rsidR="008509B3" w:rsidRDefault="008509B3" w:rsidP="008509B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2977"/>
        <w:gridCol w:w="1488"/>
        <w:gridCol w:w="1489"/>
        <w:gridCol w:w="3776"/>
      </w:tblGrid>
      <w:tr w:rsidR="008509B3" w:rsidTr="00FE592B">
        <w:trPr>
          <w:cantSplit/>
          <w:trHeight w:val="243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Indirizzo IP da abilitare per versamento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Capacità di BMG disponibile</w:t>
            </w:r>
          </w:p>
        </w:tc>
      </w:tr>
      <w:tr w:rsidR="008509B3" w:rsidTr="00FE592B">
        <w:trPr>
          <w:cantSplit/>
          <w:trHeight w:val="1807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E33" w:rsidRPr="00A20492" w:rsidRDefault="005E2E33" w:rsidP="005E2E33">
            <w:pPr>
              <w:snapToGrid w:val="0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A20492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indirizzi</w:t>
            </w:r>
            <w:proofErr w:type="gramEnd"/>
            <w:r w:rsidRPr="00A20492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 xml:space="preserve"> pubblici rete Internet</w:t>
            </w:r>
          </w:p>
          <w:p w:rsidR="008509B3" w:rsidRDefault="005E2E33" w:rsidP="005E2E33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proofErr w:type="gramStart"/>
            <w:r w:rsidRPr="00A20492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o</w:t>
            </w:r>
            <w:proofErr w:type="gramEnd"/>
            <w:r w:rsidRPr="00A20492"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 xml:space="preserve"> se non disponibili indicare indirizzi SPC/rete regionale</w:t>
            </w:r>
            <w:bookmarkStart w:id="0" w:name="_GoBack"/>
            <w:bookmarkEnd w:id="0"/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0-256Kb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256Kb-512Kb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512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Kb-2Mb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Mb-8Mb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lastRenderedPageBreak/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8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MB-20Mb</w:t>
            </w:r>
          </w:p>
          <w:p w:rsidR="008509B3" w:rsidRDefault="008509B3" w:rsidP="00FE592B">
            <w:pPr>
              <w:snapToGrid w:val="0"/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>□  +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20Mb</w:t>
            </w:r>
          </w:p>
        </w:tc>
      </w:tr>
      <w:tr w:rsidR="008509B3" w:rsidTr="00FE592B">
        <w:trPr>
          <w:cantSplit/>
          <w:trHeight w:val="43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Utilizza la rete regionale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eastAsia="Verdana" w:hAnsi="Verdana" w:cs="Verdana"/>
                <w:i/>
                <w:sz w:val="32"/>
                <w:szCs w:val="32"/>
              </w:rPr>
            </w:pPr>
            <w:r>
              <w:rPr>
                <w:rFonts w:ascii="Verdana" w:eastAsia="Verdana" w:hAnsi="Verdana" w:cs="Verdana"/>
                <w:i/>
                <w:sz w:val="32"/>
                <w:szCs w:val="32"/>
              </w:rPr>
              <w:t xml:space="preserve">□ 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eastAsia="Verdana" w:hAnsi="Verdana" w:cs="Verdana"/>
                <w:i/>
                <w:sz w:val="32"/>
                <w:szCs w:val="32"/>
              </w:rPr>
              <w:t xml:space="preserve">□ </w:t>
            </w:r>
            <w:r>
              <w:rPr>
                <w:rFonts w:ascii="Verdana" w:hAnsi="Verdana" w:cs="Verdana"/>
                <w:sz w:val="20"/>
                <w:szCs w:val="20"/>
              </w:rPr>
              <w:t>NO</w:t>
            </w:r>
          </w:p>
        </w:tc>
        <w:tc>
          <w:tcPr>
            <w:tcW w:w="3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</w:p>
        </w:tc>
      </w:tr>
    </w:tbl>
    <w:p w:rsidR="008509B3" w:rsidRDefault="008509B3" w:rsidP="008509B3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lastRenderedPageBreak/>
        <w:t>(BMG=Banda Minima Garantita)</w:t>
      </w:r>
    </w:p>
    <w:p w:rsidR="008509B3" w:rsidRDefault="008509B3" w:rsidP="008509B3">
      <w:pPr>
        <w:jc w:val="both"/>
        <w:rPr>
          <w:rFonts w:ascii="Verdana" w:hAnsi="Verdana" w:cs="Verdana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4680"/>
        <w:gridCol w:w="5033"/>
      </w:tblGrid>
      <w:tr w:rsidR="008509B3" w:rsidTr="00FE592B">
        <w:trPr>
          <w:cantSplit/>
          <w:trHeight w:val="243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Quantità di documenti annui da versare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Dimensione in MB </w:t>
            </w:r>
            <w:proofErr w:type="spellStart"/>
            <w:r>
              <w:rPr>
                <w:rFonts w:ascii="Verdana" w:hAnsi="Verdana" w:cs="Verdana"/>
                <w:b/>
                <w:sz w:val="20"/>
                <w:szCs w:val="20"/>
              </w:rPr>
              <w:t>du</w:t>
            </w:r>
            <w:proofErr w:type="spellEnd"/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documenti annui da versare</w:t>
            </w:r>
          </w:p>
        </w:tc>
      </w:tr>
      <w:tr w:rsidR="008509B3" w:rsidTr="00FE592B">
        <w:trPr>
          <w:cantSplit/>
          <w:trHeight w:val="431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[Numero unità documentarie]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i/>
                <w:color w:val="000000"/>
                <w:sz w:val="20"/>
                <w:szCs w:val="20"/>
              </w:rPr>
              <w:t>[Megabyte]</w:t>
            </w:r>
          </w:p>
        </w:tc>
      </w:tr>
    </w:tbl>
    <w:p w:rsidR="008509B3" w:rsidRDefault="008509B3" w:rsidP="008509B3">
      <w:pPr>
        <w:jc w:val="both"/>
        <w:rPr>
          <w:rFonts w:ascii="Verdana" w:hAnsi="Verdana" w:cs="Verdana"/>
        </w:rPr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5954"/>
        <w:gridCol w:w="3776"/>
      </w:tblGrid>
      <w:tr w:rsidR="008509B3" w:rsidTr="00FE592B">
        <w:trPr>
          <w:cantSplit/>
          <w:trHeight w:val="243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Fascia oraria di versamento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509B3" w:rsidRDefault="008509B3" w:rsidP="00FE592B">
            <w:pPr>
              <w:snapToGrid w:val="0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Durata stimata versamento</w:t>
            </w:r>
          </w:p>
        </w:tc>
      </w:tr>
      <w:tr w:rsidR="008509B3" w:rsidTr="00FE592B">
        <w:trPr>
          <w:cantSplit/>
          <w:trHeight w:val="180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18-21</w:t>
            </w:r>
            <w:r w:rsidR="005E2E33">
              <w:rPr>
                <w:rFonts w:ascii="Verdana" w:hAnsi="Verdana" w:cs="Verdana"/>
                <w:i/>
                <w:sz w:val="22"/>
                <w:szCs w:val="22"/>
              </w:rPr>
              <w:t xml:space="preserve"> (enti </w:t>
            </w:r>
            <w:proofErr w:type="spellStart"/>
            <w:r w:rsidR="005E2E33">
              <w:rPr>
                <w:rFonts w:ascii="Verdana" w:hAnsi="Verdana" w:cs="Verdana"/>
                <w:i/>
                <w:sz w:val="22"/>
                <w:szCs w:val="22"/>
              </w:rPr>
              <w:t>prov</w:t>
            </w:r>
            <w:proofErr w:type="spellEnd"/>
            <w:r w:rsidR="005E2E33">
              <w:rPr>
                <w:rFonts w:ascii="Verdana" w:hAnsi="Verdana" w:cs="Verdana"/>
                <w:i/>
                <w:sz w:val="22"/>
                <w:szCs w:val="22"/>
              </w:rPr>
              <w:t>. Ancona)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21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-24</w:t>
            </w:r>
            <w:r w:rsidR="005E2E33">
              <w:rPr>
                <w:rFonts w:ascii="Verdana" w:hAnsi="Verdana" w:cs="Verdana"/>
                <w:i/>
                <w:sz w:val="22"/>
                <w:szCs w:val="22"/>
              </w:rPr>
              <w:t xml:space="preserve"> (enti </w:t>
            </w:r>
            <w:proofErr w:type="spellStart"/>
            <w:r w:rsidR="005E2E33">
              <w:rPr>
                <w:rFonts w:ascii="Verdana" w:hAnsi="Verdana" w:cs="Verdana"/>
                <w:i/>
                <w:sz w:val="22"/>
                <w:szCs w:val="22"/>
              </w:rPr>
              <w:t>prov</w:t>
            </w:r>
            <w:proofErr w:type="spellEnd"/>
            <w:r w:rsidR="005E2E33">
              <w:rPr>
                <w:rFonts w:ascii="Verdana" w:hAnsi="Verdana" w:cs="Verdana"/>
                <w:i/>
                <w:sz w:val="22"/>
                <w:szCs w:val="22"/>
              </w:rPr>
              <w:t>. Pesaro Urbino)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24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-03</w:t>
            </w:r>
            <w:r w:rsidR="005E2E33">
              <w:rPr>
                <w:rFonts w:ascii="Verdana" w:hAnsi="Verdana" w:cs="Verdana"/>
                <w:i/>
                <w:sz w:val="22"/>
                <w:szCs w:val="22"/>
              </w:rPr>
              <w:t xml:space="preserve"> (enti </w:t>
            </w:r>
            <w:proofErr w:type="spellStart"/>
            <w:r w:rsidR="005E2E33">
              <w:rPr>
                <w:rFonts w:ascii="Verdana" w:hAnsi="Verdana" w:cs="Verdana"/>
                <w:i/>
                <w:sz w:val="22"/>
                <w:szCs w:val="22"/>
              </w:rPr>
              <w:t>prov</w:t>
            </w:r>
            <w:proofErr w:type="spellEnd"/>
            <w:r w:rsidR="005E2E33">
              <w:rPr>
                <w:rFonts w:ascii="Verdana" w:hAnsi="Verdana" w:cs="Verdana"/>
                <w:i/>
                <w:sz w:val="22"/>
                <w:szCs w:val="22"/>
              </w:rPr>
              <w:t>. Macerata)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b/>
                <w:i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03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-06</w:t>
            </w:r>
            <w:r w:rsidR="005E2E33">
              <w:rPr>
                <w:rFonts w:ascii="Verdana" w:hAnsi="Verdana" w:cs="Verdana"/>
                <w:i/>
                <w:sz w:val="22"/>
                <w:szCs w:val="22"/>
              </w:rPr>
              <w:t xml:space="preserve"> (enti </w:t>
            </w:r>
            <w:proofErr w:type="spellStart"/>
            <w:r w:rsidR="005E2E33">
              <w:rPr>
                <w:rFonts w:ascii="Verdana" w:hAnsi="Verdana" w:cs="Verdana"/>
                <w:i/>
                <w:sz w:val="22"/>
                <w:szCs w:val="22"/>
              </w:rPr>
              <w:t>prov</w:t>
            </w:r>
            <w:proofErr w:type="spellEnd"/>
            <w:r w:rsidR="005E2E33">
              <w:rPr>
                <w:rFonts w:ascii="Verdana" w:hAnsi="Verdana" w:cs="Verdana"/>
                <w:i/>
                <w:sz w:val="22"/>
                <w:szCs w:val="22"/>
              </w:rPr>
              <w:t>. Ascoli Piceno e Prov Fermo)</w:t>
            </w:r>
          </w:p>
          <w:p w:rsidR="008509B3" w:rsidRDefault="008509B3" w:rsidP="005E2E33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proofErr w:type="gramStart"/>
            <w:r>
              <w:rPr>
                <w:rFonts w:ascii="Verdana" w:hAnsi="Verdana" w:cs="Verdana"/>
                <w:b/>
                <w:i/>
                <w:color w:val="000000"/>
                <w:sz w:val="32"/>
                <w:szCs w:val="32"/>
              </w:rPr>
              <w:t xml:space="preserve">□  </w:t>
            </w:r>
            <w:r w:rsidR="005E2E33">
              <w:rPr>
                <w:rFonts w:ascii="Verdana" w:hAnsi="Verdana" w:cs="Verdana"/>
                <w:b/>
                <w:i/>
                <w:color w:val="000000"/>
                <w:sz w:val="22"/>
                <w:szCs w:val="22"/>
              </w:rPr>
              <w:t>necessaria</w:t>
            </w:r>
            <w:proofErr w:type="gramEnd"/>
            <w:r w:rsidR="005E2E33">
              <w:rPr>
                <w:rFonts w:ascii="Verdana" w:hAnsi="Verdana" w:cs="Verdana"/>
                <w:b/>
                <w:i/>
                <w:color w:val="000000"/>
                <w:sz w:val="22"/>
                <w:szCs w:val="22"/>
              </w:rPr>
              <w:t xml:space="preserve"> personalizzazione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32"/>
                <w:szCs w:val="32"/>
              </w:rPr>
              <w:t>□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 xml:space="preserve">   0-1h</w:t>
            </w:r>
          </w:p>
          <w:p w:rsidR="008509B3" w:rsidRDefault="008509B3" w:rsidP="00FE592B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1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h - 2h</w:t>
            </w:r>
          </w:p>
          <w:p w:rsidR="005E2E33" w:rsidRPr="005E2E33" w:rsidRDefault="008509B3" w:rsidP="005E2E33">
            <w:pPr>
              <w:snapToGrid w:val="0"/>
              <w:rPr>
                <w:rFonts w:ascii="Verdana" w:hAnsi="Verdana" w:cs="Verdana"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r>
              <w:rPr>
                <w:rFonts w:ascii="Verdana" w:hAnsi="Verdana" w:cs="Verdana"/>
                <w:i/>
                <w:sz w:val="22"/>
                <w:szCs w:val="22"/>
              </w:rPr>
              <w:tab/>
            </w:r>
            <w:proofErr w:type="gramStart"/>
            <w:r>
              <w:rPr>
                <w:rFonts w:ascii="Verdana" w:hAnsi="Verdana" w:cs="Verdana"/>
                <w:i/>
                <w:sz w:val="32"/>
                <w:szCs w:val="32"/>
              </w:rPr>
              <w:t xml:space="preserve">□  </w:t>
            </w:r>
            <w:r>
              <w:rPr>
                <w:rFonts w:ascii="Verdana" w:hAnsi="Verdana" w:cs="Verdana"/>
                <w:i/>
                <w:sz w:val="22"/>
                <w:szCs w:val="22"/>
              </w:rPr>
              <w:t>2</w:t>
            </w:r>
            <w:proofErr w:type="gramEnd"/>
            <w:r>
              <w:rPr>
                <w:rFonts w:ascii="Verdana" w:hAnsi="Verdana" w:cs="Verdana"/>
                <w:i/>
                <w:sz w:val="22"/>
                <w:szCs w:val="22"/>
              </w:rPr>
              <w:t>h - 3h</w:t>
            </w:r>
          </w:p>
          <w:p w:rsidR="008509B3" w:rsidRDefault="008509B3" w:rsidP="00FE592B">
            <w:pPr>
              <w:snapToGrid w:val="0"/>
            </w:pPr>
          </w:p>
        </w:tc>
      </w:tr>
    </w:tbl>
    <w:p w:rsidR="008509B3" w:rsidRDefault="008509B3" w:rsidP="008509B3">
      <w:pPr>
        <w:pStyle w:val="Titolo3"/>
        <w:tabs>
          <w:tab w:val="left" w:pos="851"/>
        </w:tabs>
        <w:spacing w:line="360" w:lineRule="auto"/>
        <w:ind w:left="851" w:hanging="851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>Es</w:t>
      </w:r>
      <w:r w:rsidR="005E2E33">
        <w:rPr>
          <w:rFonts w:cs="Verdana"/>
          <w:sz w:val="22"/>
          <w:szCs w:val="22"/>
        </w:rPr>
        <w:t>empio di stima parametri di versamento precedentemente richiesti</w:t>
      </w:r>
      <w:r>
        <w:rPr>
          <w:rFonts w:cs="Verdana"/>
          <w:sz w:val="22"/>
          <w:szCs w:val="22"/>
        </w:rPr>
        <w:t>: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Ente “piccolo”: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Capacità di banda: 128Kb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Unità documentarie: inferiori a 2000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Dimensione totale in MB annui: circa 4000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Durata stimata versamento giornaliero: 0-1h 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Ente “medio”: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Capacità di banda: 512Kb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Unità documentarie: inferiori a 4000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Dimensione totale in MB annui: circa 44000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Durata stimata versamento giornaliero: 0-1h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Ente “grande”: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Capacità di banda: 4Mb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Unità documentarie: inferiori a 400.000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Dimensione totale in MB annui: circa 500.000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Durata stimata versamento giornaliero: 0-1h</w:t>
      </w:r>
    </w:p>
    <w:p w:rsidR="008509B3" w:rsidRDefault="008509B3" w:rsidP="008509B3">
      <w:pPr>
        <w:tabs>
          <w:tab w:val="left" w:pos="851"/>
        </w:tabs>
        <w:spacing w:line="360" w:lineRule="auto"/>
        <w:ind w:left="851" w:hanging="851"/>
        <w:rPr>
          <w:rFonts w:ascii="Verdana" w:hAnsi="Verdana" w:cs="Verdana"/>
          <w:sz w:val="22"/>
          <w:szCs w:val="22"/>
        </w:rPr>
      </w:pPr>
    </w:p>
    <w:p w:rsidR="008509B3" w:rsidRDefault="008509B3" w:rsidP="008509B3">
      <w:r>
        <w:rPr>
          <w:rFonts w:ascii="Verdana" w:hAnsi="Verdana" w:cs="Verdana"/>
          <w:sz w:val="22"/>
          <w:szCs w:val="22"/>
        </w:rPr>
        <w:t>E' possibile fare “sulla carta” una verifica del corretto dimensionamento capacità di banda/documenti facendo questo calcolo: DIMENSIONE_IN_MB*8/365/BANDA e l'obiettivo dovrebbe essere quello di avere un valore inferiore all'ora per il</w:t>
      </w:r>
    </w:p>
    <w:p w:rsidR="009267B5" w:rsidRDefault="009267B5" w:rsidP="008509B3"/>
    <w:p w:rsidR="009267B5" w:rsidRPr="008E7EFE" w:rsidRDefault="009267B5" w:rsidP="008509B3">
      <w:pPr>
        <w:rPr>
          <w:rFonts w:ascii="Verdana" w:hAnsi="Verdana"/>
        </w:rPr>
      </w:pPr>
    </w:p>
    <w:p w:rsidR="009267B5" w:rsidRPr="008E7EFE" w:rsidRDefault="009267B5" w:rsidP="009267B5">
      <w:pPr>
        <w:pStyle w:val="Titolo2"/>
        <w:numPr>
          <w:ilvl w:val="0"/>
          <w:numId w:val="0"/>
        </w:numPr>
        <w:spacing w:line="360" w:lineRule="auto"/>
      </w:pPr>
      <w:bookmarkStart w:id="1" w:name="_Toc388961097"/>
      <w:bookmarkStart w:id="2" w:name="_Toc431827454"/>
      <w:r w:rsidRPr="008E7EFE">
        <w:t>4. Gestione delle anomalie</w:t>
      </w:r>
      <w:bookmarkEnd w:id="1"/>
      <w:bookmarkEnd w:id="2"/>
    </w:p>
    <w:p w:rsidR="009267B5" w:rsidRPr="008E7EFE" w:rsidRDefault="009267B5" w:rsidP="009267B5">
      <w:pPr>
        <w:jc w:val="both"/>
        <w:rPr>
          <w:rFonts w:ascii="Verdana" w:hAnsi="Verdana"/>
          <w:sz w:val="20"/>
          <w:szCs w:val="20"/>
        </w:rPr>
      </w:pPr>
      <w:r w:rsidRPr="008E7EFE">
        <w:rPr>
          <w:rFonts w:ascii="Verdana" w:hAnsi="Verdana"/>
          <w:sz w:val="20"/>
          <w:szCs w:val="20"/>
        </w:rPr>
        <w:t>Le anomalie che possono riscontrarsi nell’operatività del servizio sono gestite secondo il seguente schema:</w:t>
      </w:r>
    </w:p>
    <w:p w:rsidR="009267B5" w:rsidRPr="008E7EFE" w:rsidRDefault="009267B5" w:rsidP="009267B5">
      <w:pPr>
        <w:jc w:val="both"/>
        <w:rPr>
          <w:rFonts w:ascii="Verdana" w:hAnsi="Verdana"/>
          <w:i/>
          <w:sz w:val="20"/>
          <w:szCs w:val="20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79"/>
        <w:gridCol w:w="4347"/>
        <w:gridCol w:w="3391"/>
      </w:tblGrid>
      <w:tr w:rsidR="009267B5" w:rsidRPr="008E7EFE" w:rsidTr="00825FBD">
        <w:trPr>
          <w:cantSplit/>
          <w:trHeight w:val="2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7B5" w:rsidRPr="008E7EFE" w:rsidRDefault="009267B5" w:rsidP="00825F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8E7EFE">
              <w:rPr>
                <w:rFonts w:ascii="Verdana" w:hAnsi="Verdana"/>
                <w:b/>
                <w:sz w:val="20"/>
                <w:szCs w:val="20"/>
              </w:rPr>
              <w:t>Errori temporanei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B5" w:rsidRPr="008E7EFE" w:rsidRDefault="009267B5" w:rsidP="00825FB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 xml:space="preserve">È il caso di errori dovuti a problemi temporanei che pregiudicano il versamento, ma si presume non si ripresentino a un successivo tentativo di versamento. 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7B5" w:rsidRPr="008E7EFE" w:rsidRDefault="009267B5" w:rsidP="00825FB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 xml:space="preserve">L’Ente deve provvedere a rinviare il documento in un momento successivo. L’operazione potrebbe dover essere ripetuta più volte qualora il problema, seppur temporaneo, dovesse protrarsi nel tempo. L’Ente produttore e Marche </w:t>
            </w:r>
            <w:proofErr w:type="spellStart"/>
            <w:r w:rsidRPr="008E7EFE">
              <w:rPr>
                <w:rFonts w:ascii="Verdana" w:hAnsi="Verdana"/>
                <w:sz w:val="20"/>
                <w:szCs w:val="20"/>
              </w:rPr>
              <w:t>DigiP</w:t>
            </w:r>
            <w:proofErr w:type="spellEnd"/>
            <w:r w:rsidRPr="008E7EFE">
              <w:rPr>
                <w:rFonts w:ascii="Verdana" w:hAnsi="Verdana"/>
                <w:sz w:val="20"/>
                <w:szCs w:val="20"/>
              </w:rPr>
              <w:t xml:space="preserve"> possono concordare un numero massimo di tentativi di invio oltre i quali l’Ente produttore segnala a Marche </w:t>
            </w:r>
            <w:proofErr w:type="spellStart"/>
            <w:r w:rsidRPr="008E7EFE">
              <w:rPr>
                <w:rFonts w:ascii="Verdana" w:hAnsi="Verdana"/>
                <w:sz w:val="20"/>
                <w:szCs w:val="20"/>
              </w:rPr>
              <w:t>DigiP</w:t>
            </w:r>
            <w:proofErr w:type="spellEnd"/>
            <w:r w:rsidRPr="008E7EFE">
              <w:rPr>
                <w:rFonts w:ascii="Verdana" w:hAnsi="Verdana"/>
                <w:sz w:val="20"/>
                <w:szCs w:val="20"/>
              </w:rPr>
              <w:t xml:space="preserve"> via e-mail il perdurare del problema.</w:t>
            </w:r>
          </w:p>
        </w:tc>
      </w:tr>
      <w:tr w:rsidR="009267B5" w:rsidRPr="008E7EFE" w:rsidTr="00825FBD">
        <w:trPr>
          <w:cantSplit/>
          <w:trHeight w:val="2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7B5" w:rsidRPr="008E7EFE" w:rsidRDefault="009267B5" w:rsidP="00825F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8E7EFE">
              <w:rPr>
                <w:rFonts w:ascii="Verdana" w:hAnsi="Verdana"/>
                <w:b/>
                <w:sz w:val="20"/>
                <w:szCs w:val="20"/>
              </w:rPr>
              <w:t>Versamenti non conformi alle regole concordate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B5" w:rsidRPr="008E7EFE" w:rsidRDefault="009267B5" w:rsidP="00825FB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>È il caso in cui il versamento non viene accettato perché non conforme alle regole concordate.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7B5" w:rsidRPr="008E7EFE" w:rsidRDefault="009267B5" w:rsidP="00825FB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 xml:space="preserve">Il sistema di conservazione invia una segnalazione dell’anomalia all’Ente produttore, il quale contatta il servizio Marche </w:t>
            </w:r>
            <w:proofErr w:type="spellStart"/>
            <w:r w:rsidRPr="008E7EFE">
              <w:rPr>
                <w:rFonts w:ascii="Verdana" w:hAnsi="Verdana"/>
                <w:sz w:val="20"/>
                <w:szCs w:val="20"/>
              </w:rPr>
              <w:t>DigiP</w:t>
            </w:r>
            <w:proofErr w:type="spellEnd"/>
            <w:r w:rsidRPr="008E7EFE">
              <w:rPr>
                <w:rFonts w:ascii="Verdana" w:hAnsi="Verdana"/>
                <w:sz w:val="20"/>
                <w:szCs w:val="20"/>
              </w:rPr>
              <w:t xml:space="preserve"> per concordare la soluzione del problema.</w:t>
            </w:r>
          </w:p>
        </w:tc>
      </w:tr>
      <w:tr w:rsidR="009267B5" w:rsidRPr="008E7EFE" w:rsidTr="00825FBD">
        <w:trPr>
          <w:cantSplit/>
          <w:trHeight w:val="243"/>
        </w:trPr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9267B5" w:rsidRPr="008E7EFE" w:rsidRDefault="009267B5" w:rsidP="00825FBD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8E7EFE">
              <w:rPr>
                <w:rFonts w:ascii="Verdana" w:hAnsi="Verdana"/>
                <w:b/>
                <w:sz w:val="20"/>
                <w:szCs w:val="20"/>
              </w:rPr>
              <w:t>Errori interni o dovuti a casistiche non previste o non gestite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7B5" w:rsidRPr="008E7EFE" w:rsidRDefault="009267B5" w:rsidP="00825FB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>In alcuni casi è possibile che il sistema di conservazione risponda con un messaggio di errore generico che non indica le cause dell’anomalia riscontrata, in quanto dovuta a un errore interno o perché legata a una casistica non prevista, non gestita o non gestibile dal sistema di conservazione.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7B5" w:rsidRPr="008E7EFE" w:rsidRDefault="009267B5" w:rsidP="00825FBD">
            <w:pPr>
              <w:snapToGri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8E7EFE">
              <w:rPr>
                <w:rFonts w:ascii="Verdana" w:hAnsi="Verdana"/>
                <w:sz w:val="20"/>
                <w:szCs w:val="20"/>
              </w:rPr>
              <w:t xml:space="preserve">I referenti dell’Ente produttore segnalano il problema via e-mail a Marche </w:t>
            </w:r>
            <w:proofErr w:type="spellStart"/>
            <w:r w:rsidRPr="008E7EFE">
              <w:rPr>
                <w:rFonts w:ascii="Verdana" w:hAnsi="Verdana"/>
                <w:sz w:val="20"/>
                <w:szCs w:val="20"/>
              </w:rPr>
              <w:t>DigiP</w:t>
            </w:r>
            <w:proofErr w:type="spellEnd"/>
            <w:r w:rsidRPr="008E7EFE">
              <w:rPr>
                <w:rFonts w:ascii="Verdana" w:hAnsi="Verdana"/>
                <w:sz w:val="20"/>
                <w:szCs w:val="20"/>
              </w:rPr>
              <w:t>, che si attiverà per la sua risoluzione.</w:t>
            </w:r>
          </w:p>
        </w:tc>
      </w:tr>
    </w:tbl>
    <w:p w:rsidR="008653AA" w:rsidRDefault="008653AA"/>
    <w:sectPr w:rsidR="008653AA" w:rsidSect="008509B3">
      <w:pgSz w:w="11906" w:h="16838"/>
      <w:pgMar w:top="1134" w:right="1134" w:bottom="1695" w:left="1134" w:header="720" w:footer="100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6D21BDE"/>
    <w:multiLevelType w:val="hybridMultilevel"/>
    <w:tmpl w:val="6BF8844E"/>
    <w:lvl w:ilvl="0" w:tplc="041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3"/>
    <w:rsid w:val="005E2E33"/>
    <w:rsid w:val="008509B3"/>
    <w:rsid w:val="008653AA"/>
    <w:rsid w:val="008E7EFE"/>
    <w:rsid w:val="009267B5"/>
    <w:rsid w:val="00A2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6ECFE-F5DF-4FB4-B7FD-568A2015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09B3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509B3"/>
    <w:pPr>
      <w:keepNext/>
      <w:numPr>
        <w:numId w:val="1"/>
      </w:numPr>
      <w:spacing w:before="240" w:after="60"/>
      <w:outlineLvl w:val="0"/>
    </w:pPr>
    <w:rPr>
      <w:rFonts w:ascii="Verdana" w:hAnsi="Verdana" w:cs="Arial"/>
      <w:b/>
      <w:bCs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09B3"/>
    <w:pPr>
      <w:keepNext/>
      <w:numPr>
        <w:ilvl w:val="1"/>
        <w:numId w:val="1"/>
      </w:numPr>
      <w:spacing w:before="240" w:after="60"/>
      <w:outlineLvl w:val="1"/>
    </w:pPr>
    <w:rPr>
      <w:rFonts w:ascii="Verdana" w:hAnsi="Verdana" w:cs="Arial"/>
      <w:b/>
      <w:bCs/>
      <w:iCs/>
      <w:sz w:val="26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509B3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09B3"/>
    <w:rPr>
      <w:rFonts w:ascii="Verdana" w:eastAsia="Arial Unicode MS" w:hAnsi="Verdana" w:cs="Arial"/>
      <w:b/>
      <w:bCs/>
      <w:kern w:val="1"/>
      <w:sz w:val="28"/>
      <w:szCs w:val="32"/>
      <w:lang w:eastAsia="hi-IN" w:bidi="hi-IN"/>
    </w:rPr>
  </w:style>
  <w:style w:type="character" w:customStyle="1" w:styleId="Titolo2Carattere">
    <w:name w:val="Titolo 2 Carattere"/>
    <w:basedOn w:val="Carpredefinitoparagrafo"/>
    <w:link w:val="Titolo2"/>
    <w:rsid w:val="008509B3"/>
    <w:rPr>
      <w:rFonts w:ascii="Verdana" w:eastAsia="Arial Unicode MS" w:hAnsi="Verdana" w:cs="Arial"/>
      <w:b/>
      <w:bCs/>
      <w:iCs/>
      <w:kern w:val="1"/>
      <w:sz w:val="26"/>
      <w:szCs w:val="28"/>
      <w:lang w:eastAsia="hi-IN" w:bidi="hi-IN"/>
    </w:rPr>
  </w:style>
  <w:style w:type="character" w:customStyle="1" w:styleId="Titolo3Carattere">
    <w:name w:val="Titolo 3 Carattere"/>
    <w:basedOn w:val="Carpredefinitoparagrafo"/>
    <w:link w:val="Titolo3"/>
    <w:rsid w:val="008509B3"/>
    <w:rPr>
      <w:rFonts w:ascii="Verdana" w:eastAsia="Arial Unicode MS" w:hAnsi="Verdana" w:cs="Arial"/>
      <w:b/>
      <w:bCs/>
      <w:kern w:val="1"/>
      <w:sz w:val="24"/>
      <w:szCs w:val="2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Madonnini</dc:creator>
  <cp:keywords/>
  <dc:description/>
  <cp:lastModifiedBy>Davide Madonnini</cp:lastModifiedBy>
  <cp:revision>5</cp:revision>
  <dcterms:created xsi:type="dcterms:W3CDTF">2015-10-02T13:55:00Z</dcterms:created>
  <dcterms:modified xsi:type="dcterms:W3CDTF">2015-10-08T13:40:00Z</dcterms:modified>
</cp:coreProperties>
</file>