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3A" w:rsidRDefault="00951F3A" w:rsidP="00951F3A">
      <w:pPr>
        <w:keepNext/>
        <w:tabs>
          <w:tab w:val="num" w:pos="720"/>
        </w:tabs>
        <w:jc w:val="center"/>
        <w:outlineLvl w:val="0"/>
        <w:rPr>
          <w:rFonts w:eastAsia="Times New Roman"/>
          <w:b/>
          <w:bCs/>
          <w:color w:val="000000"/>
          <w:sz w:val="28"/>
          <w:szCs w:val="28"/>
        </w:rPr>
      </w:pPr>
      <w:bookmarkStart w:id="0" w:name="_GoBack"/>
      <w:bookmarkEnd w:id="0"/>
      <w:r w:rsidRPr="000B6B1C">
        <w:rPr>
          <w:rFonts w:eastAsia="Times New Roman"/>
          <w:b/>
          <w:bCs/>
          <w:color w:val="000000"/>
          <w:sz w:val="28"/>
          <w:szCs w:val="28"/>
        </w:rPr>
        <w:t>ALLEGATO 1</w:t>
      </w:r>
      <w:r w:rsidR="00697BE9">
        <w:rPr>
          <w:rFonts w:eastAsia="Times New Roman"/>
          <w:b/>
          <w:bCs/>
          <w:color w:val="000000"/>
          <w:sz w:val="28"/>
          <w:szCs w:val="28"/>
        </w:rPr>
        <w:t>7</w:t>
      </w:r>
    </w:p>
    <w:p w:rsidR="00697BE9" w:rsidRDefault="00697BE9" w:rsidP="00951F3A">
      <w:pPr>
        <w:keepNext/>
        <w:tabs>
          <w:tab w:val="num" w:pos="720"/>
        </w:tabs>
        <w:jc w:val="center"/>
        <w:outlineLvl w:val="0"/>
        <w:rPr>
          <w:rFonts w:eastAsia="Times New Roman"/>
          <w:b/>
          <w:bCs/>
          <w:color w:val="000000"/>
          <w:sz w:val="28"/>
          <w:szCs w:val="28"/>
        </w:rPr>
      </w:pPr>
      <w:r w:rsidRPr="00697BE9">
        <w:rPr>
          <w:rFonts w:eastAsia="Times New Roman"/>
          <w:b/>
          <w:bCs/>
          <w:color w:val="000000"/>
          <w:sz w:val="28"/>
          <w:szCs w:val="28"/>
        </w:rPr>
        <w:t>EROGAZIONE DI FINANZIAMENTI A SINGOLI BENEFICIARI</w:t>
      </w:r>
    </w:p>
    <w:p w:rsidR="00697BE9" w:rsidRDefault="00697BE9" w:rsidP="00951F3A">
      <w:pPr>
        <w:keepNext/>
        <w:tabs>
          <w:tab w:val="num" w:pos="720"/>
        </w:tabs>
        <w:jc w:val="center"/>
        <w:outlineLvl w:val="0"/>
        <w:rPr>
          <w:rFonts w:eastAsia="Times New Roman"/>
          <w:b/>
          <w:bCs/>
          <w:color w:val="000000"/>
          <w:sz w:val="28"/>
          <w:szCs w:val="28"/>
        </w:rPr>
      </w:pPr>
      <w:r w:rsidRPr="00697BE9">
        <w:rPr>
          <w:rFonts w:eastAsia="Times New Roman"/>
          <w:b/>
          <w:bCs/>
          <w:color w:val="000000"/>
          <w:sz w:val="28"/>
          <w:szCs w:val="28"/>
        </w:rPr>
        <w:t>REG. (UE) N. 1303/2013 - REG. (UE) N. 480/2014</w:t>
      </w:r>
    </w:p>
    <w:p w:rsidR="00697BE9" w:rsidRPr="00697BE9" w:rsidRDefault="00697BE9" w:rsidP="00697BE9">
      <w:pPr>
        <w:spacing w:line="276" w:lineRule="auto"/>
        <w:ind w:left="142" w:right="-113"/>
        <w:rPr>
          <w:rFonts w:ascii="Arial Narrow" w:hAnsi="Arial Narrow"/>
          <w:b/>
          <w:i/>
          <w:sz w:val="22"/>
          <w:szCs w:val="22"/>
        </w:rPr>
      </w:pPr>
    </w:p>
    <w:p w:rsidR="00697BE9" w:rsidRPr="00697BE9" w:rsidRDefault="00697BE9" w:rsidP="00697BE9">
      <w:pPr>
        <w:spacing w:line="276" w:lineRule="auto"/>
        <w:ind w:left="142" w:hanging="1"/>
        <w:jc w:val="both"/>
        <w:rPr>
          <w:rFonts w:ascii="Arial Narrow" w:hAnsi="Arial Narrow"/>
          <w:b/>
          <w:sz w:val="22"/>
          <w:szCs w:val="22"/>
        </w:rPr>
      </w:pPr>
      <w:r w:rsidRPr="00697BE9">
        <w:rPr>
          <w:rFonts w:ascii="Arial Narrow" w:hAnsi="Arial Narrow"/>
          <w:b/>
          <w:sz w:val="22"/>
          <w:szCs w:val="22"/>
        </w:rPr>
        <w:t>Di seguito verranno date indicazioni dei principali controlli che verranno effettuati dalla PF Controlli di secondo livello ed audit relativi ai fondi comunitari qualora il progetto finanziato con fondi POR FESR 2014-2020 venga sorteggiato.</w:t>
      </w:r>
    </w:p>
    <w:p w:rsidR="00697BE9" w:rsidRPr="00697BE9" w:rsidRDefault="00697BE9" w:rsidP="00697BE9">
      <w:pPr>
        <w:spacing w:line="276" w:lineRule="auto"/>
        <w:ind w:left="142" w:hanging="1"/>
        <w:jc w:val="both"/>
        <w:rPr>
          <w:rFonts w:ascii="Arial Narrow" w:hAnsi="Arial Narrow"/>
          <w:b/>
          <w:sz w:val="22"/>
          <w:szCs w:val="22"/>
        </w:rPr>
      </w:pPr>
      <w:r w:rsidRPr="00697BE9">
        <w:rPr>
          <w:rFonts w:ascii="Arial Narrow" w:hAnsi="Arial Narrow"/>
          <w:b/>
          <w:sz w:val="22"/>
          <w:szCs w:val="22"/>
        </w:rPr>
        <w:t xml:space="preserve">Se nel corso della programmazione ci saranno integrazioni e/o modifiche dei Regolamenti Comunitari di riferimento o di leggi nazionali, la lista dei controlli da effettuare verrà adeguata e/o modificata; la versione aggiornata sarà disponibile nel sito  </w:t>
      </w:r>
      <w:hyperlink r:id="rId7" w:history="1">
        <w:r w:rsidRPr="00697BE9">
          <w:rPr>
            <w:rStyle w:val="Collegamentoipertestuale"/>
            <w:rFonts w:ascii="Arial Narrow" w:hAnsi="Arial Narrow"/>
            <w:b/>
            <w:color w:val="auto"/>
            <w:sz w:val="22"/>
            <w:szCs w:val="22"/>
          </w:rPr>
          <w:t>www.europa.marche.it/audit</w:t>
        </w:r>
      </w:hyperlink>
      <w:r w:rsidRPr="00697BE9">
        <w:rPr>
          <w:rFonts w:ascii="Arial Narrow" w:hAnsi="Arial Narrow"/>
          <w:b/>
          <w:sz w:val="22"/>
          <w:szCs w:val="22"/>
        </w:rPr>
        <w:t>.</w:t>
      </w:r>
    </w:p>
    <w:p w:rsidR="00697BE9" w:rsidRPr="00697BE9" w:rsidRDefault="00697BE9" w:rsidP="00697BE9">
      <w:pPr>
        <w:spacing w:line="276" w:lineRule="auto"/>
        <w:ind w:left="142" w:hanging="1"/>
        <w:jc w:val="both"/>
        <w:rPr>
          <w:rFonts w:ascii="Arial Narrow" w:hAnsi="Arial Narrow"/>
          <w:sz w:val="22"/>
          <w:szCs w:val="22"/>
        </w:rPr>
      </w:pPr>
      <w:r w:rsidRPr="00697BE9">
        <w:rPr>
          <w:rFonts w:ascii="Arial Narrow" w:hAnsi="Arial Narrow"/>
          <w:sz w:val="22"/>
          <w:szCs w:val="22"/>
        </w:rPr>
        <w:t xml:space="preserve">Questa prima sezione riguarda </w:t>
      </w:r>
      <w:r w:rsidRPr="00697BE9">
        <w:rPr>
          <w:rFonts w:ascii="Arial Narrow" w:hAnsi="Arial Narrow"/>
          <w:sz w:val="22"/>
          <w:szCs w:val="22"/>
          <w:u w:val="single"/>
        </w:rPr>
        <w:t>l’erogazione di finanziamenti a singoli beneficiari</w:t>
      </w:r>
      <w:r w:rsidRPr="00697BE9">
        <w:rPr>
          <w:rFonts w:ascii="Arial Narrow" w:hAnsi="Arial Narrow"/>
          <w:sz w:val="22"/>
          <w:szCs w:val="22"/>
        </w:rPr>
        <w:t xml:space="preserve">. </w:t>
      </w:r>
    </w:p>
    <w:p w:rsidR="00697BE9" w:rsidRPr="00697BE9" w:rsidRDefault="00697BE9" w:rsidP="00697BE9">
      <w:pPr>
        <w:spacing w:line="276" w:lineRule="auto"/>
        <w:ind w:left="142" w:hanging="1"/>
        <w:jc w:val="both"/>
        <w:rPr>
          <w:rFonts w:ascii="Arial Narrow" w:hAnsi="Arial Narrow"/>
          <w:sz w:val="22"/>
          <w:szCs w:val="22"/>
        </w:rPr>
      </w:pPr>
    </w:p>
    <w:p w:rsidR="00697BE9" w:rsidRPr="00697BE9" w:rsidRDefault="00697BE9" w:rsidP="00697BE9">
      <w:pPr>
        <w:spacing w:line="276" w:lineRule="auto"/>
        <w:ind w:left="142" w:hanging="1"/>
        <w:jc w:val="both"/>
        <w:rPr>
          <w:rFonts w:ascii="Arial Narrow" w:hAnsi="Arial Narrow"/>
          <w:sz w:val="22"/>
          <w:szCs w:val="22"/>
        </w:rPr>
      </w:pPr>
      <w:r w:rsidRPr="00697BE9">
        <w:rPr>
          <w:rFonts w:ascii="Arial Narrow" w:hAnsi="Arial Narrow"/>
          <w:sz w:val="22"/>
          <w:szCs w:val="22"/>
        </w:rPr>
        <w:t xml:space="preserve">Prima di effettuare la visita presso la sede del Beneficiario e presso l’area oggetto di intervento i funzionari regionali controlleranno la pratica per accertare che: </w:t>
      </w:r>
    </w:p>
    <w:p w:rsidR="00697BE9" w:rsidRPr="00697BE9" w:rsidRDefault="00697BE9" w:rsidP="00697BE9">
      <w:pPr>
        <w:numPr>
          <w:ilvl w:val="0"/>
          <w:numId w:val="3"/>
        </w:numPr>
        <w:suppressAutoHyphens/>
        <w:spacing w:line="276" w:lineRule="auto"/>
        <w:ind w:left="709" w:hanging="207"/>
        <w:jc w:val="both"/>
        <w:rPr>
          <w:rFonts w:ascii="Arial Narrow" w:hAnsi="Arial Narrow"/>
          <w:sz w:val="22"/>
          <w:szCs w:val="22"/>
        </w:rPr>
      </w:pPr>
      <w:r w:rsidRPr="00697BE9">
        <w:rPr>
          <w:rFonts w:ascii="Arial Narrow" w:hAnsi="Arial Narrow"/>
          <w:sz w:val="22"/>
          <w:szCs w:val="22"/>
        </w:rPr>
        <w:t>il Beneficiario possieda tutti i requisiti di ammissione previsti dal bando (es: dimensione impresa, codice ATECO, soglie di investimento….);</w:t>
      </w:r>
    </w:p>
    <w:p w:rsidR="00697BE9" w:rsidRPr="00697BE9" w:rsidRDefault="00697BE9" w:rsidP="00697BE9">
      <w:pPr>
        <w:numPr>
          <w:ilvl w:val="0"/>
          <w:numId w:val="3"/>
        </w:numPr>
        <w:suppressAutoHyphens/>
        <w:spacing w:line="276" w:lineRule="auto"/>
        <w:ind w:left="709" w:hanging="207"/>
        <w:jc w:val="both"/>
        <w:rPr>
          <w:rFonts w:ascii="Arial Narrow" w:hAnsi="Arial Narrow"/>
          <w:sz w:val="22"/>
          <w:szCs w:val="22"/>
        </w:rPr>
      </w:pPr>
      <w:r w:rsidRPr="00697BE9">
        <w:rPr>
          <w:rFonts w:ascii="Arial Narrow" w:hAnsi="Arial Narrow"/>
          <w:sz w:val="22"/>
          <w:szCs w:val="22"/>
        </w:rPr>
        <w:t>la struttura regionale di attuazione abbia comunicato al beneficiario l’esito dell’istruttoria iniziale e l’ammissione in graduatoria e che il beneficiario abbia comunicato la propria accettazione;</w:t>
      </w:r>
    </w:p>
    <w:p w:rsidR="00697BE9" w:rsidRPr="00697BE9" w:rsidRDefault="00697BE9" w:rsidP="00697BE9">
      <w:pPr>
        <w:numPr>
          <w:ilvl w:val="0"/>
          <w:numId w:val="3"/>
        </w:numPr>
        <w:suppressAutoHyphens/>
        <w:spacing w:line="276" w:lineRule="auto"/>
        <w:ind w:left="709" w:hanging="207"/>
        <w:jc w:val="both"/>
        <w:rPr>
          <w:rFonts w:ascii="Arial Narrow" w:hAnsi="Arial Narrow"/>
          <w:sz w:val="22"/>
          <w:szCs w:val="22"/>
        </w:rPr>
      </w:pPr>
      <w:r w:rsidRPr="00697BE9">
        <w:rPr>
          <w:rFonts w:ascii="Arial Narrow" w:hAnsi="Arial Narrow"/>
          <w:sz w:val="22"/>
          <w:szCs w:val="22"/>
        </w:rPr>
        <w:t>eventuali variazioni al progetto siano state comunicate alla Regione Marche e che siano state regolarmente approvate;</w:t>
      </w:r>
    </w:p>
    <w:p w:rsidR="00697BE9" w:rsidRPr="00697BE9" w:rsidRDefault="00697BE9" w:rsidP="00697BE9">
      <w:pPr>
        <w:numPr>
          <w:ilvl w:val="0"/>
          <w:numId w:val="3"/>
        </w:numPr>
        <w:suppressAutoHyphens/>
        <w:spacing w:line="276" w:lineRule="auto"/>
        <w:ind w:left="709" w:hanging="207"/>
        <w:jc w:val="both"/>
        <w:rPr>
          <w:rFonts w:ascii="Arial Narrow" w:hAnsi="Arial Narrow"/>
          <w:sz w:val="22"/>
          <w:szCs w:val="22"/>
        </w:rPr>
      </w:pPr>
      <w:r w:rsidRPr="00697BE9">
        <w:rPr>
          <w:rFonts w:ascii="Arial Narrow" w:hAnsi="Arial Narrow"/>
          <w:sz w:val="22"/>
          <w:szCs w:val="22"/>
        </w:rPr>
        <w:t>il beneficiario abbia presentato il rendiconto entro i termini stabiliti dal bando e che abbia inviato tutta la documentazione prevista;</w:t>
      </w:r>
    </w:p>
    <w:p w:rsidR="00697BE9" w:rsidRPr="00697BE9" w:rsidRDefault="00697BE9" w:rsidP="00697BE9">
      <w:pPr>
        <w:numPr>
          <w:ilvl w:val="0"/>
          <w:numId w:val="3"/>
        </w:numPr>
        <w:suppressAutoHyphens/>
        <w:spacing w:line="276" w:lineRule="auto"/>
        <w:jc w:val="both"/>
        <w:rPr>
          <w:rFonts w:ascii="Arial Narrow" w:hAnsi="Arial Narrow"/>
          <w:sz w:val="22"/>
          <w:szCs w:val="22"/>
        </w:rPr>
      </w:pPr>
      <w:r w:rsidRPr="00697BE9">
        <w:rPr>
          <w:rFonts w:ascii="Arial Narrow" w:hAnsi="Arial Narrow"/>
          <w:sz w:val="22"/>
          <w:szCs w:val="22"/>
        </w:rPr>
        <w:t>l’intervento sia stato realizzato nei termini;</w:t>
      </w:r>
    </w:p>
    <w:p w:rsidR="00697BE9" w:rsidRPr="00697BE9" w:rsidRDefault="00697BE9" w:rsidP="00697BE9">
      <w:pPr>
        <w:numPr>
          <w:ilvl w:val="0"/>
          <w:numId w:val="3"/>
        </w:numPr>
        <w:suppressAutoHyphens/>
        <w:spacing w:line="276" w:lineRule="auto"/>
        <w:jc w:val="both"/>
        <w:rPr>
          <w:rFonts w:ascii="Arial Narrow" w:hAnsi="Arial Narrow"/>
          <w:sz w:val="22"/>
          <w:szCs w:val="22"/>
        </w:rPr>
      </w:pPr>
      <w:r w:rsidRPr="00697BE9">
        <w:rPr>
          <w:rFonts w:ascii="Arial Narrow" w:hAnsi="Arial Narrow"/>
          <w:sz w:val="22"/>
          <w:szCs w:val="22"/>
        </w:rPr>
        <w:t>i giustificativi di spesa e le relative quietanze risultino inseriti in SIGFRIDO;</w:t>
      </w:r>
    </w:p>
    <w:p w:rsidR="00697BE9" w:rsidRPr="00697BE9" w:rsidRDefault="00697BE9" w:rsidP="00697BE9">
      <w:pPr>
        <w:numPr>
          <w:ilvl w:val="0"/>
          <w:numId w:val="3"/>
        </w:numPr>
        <w:suppressAutoHyphens/>
        <w:spacing w:line="276" w:lineRule="auto"/>
        <w:jc w:val="both"/>
        <w:rPr>
          <w:rFonts w:ascii="Arial Narrow" w:hAnsi="Arial Narrow"/>
          <w:sz w:val="22"/>
          <w:szCs w:val="22"/>
        </w:rPr>
      </w:pPr>
      <w:r w:rsidRPr="00697BE9">
        <w:rPr>
          <w:rFonts w:ascii="Arial Narrow" w:hAnsi="Arial Narrow"/>
          <w:sz w:val="22"/>
          <w:szCs w:val="22"/>
        </w:rPr>
        <w:t>qualora l’IVA sostenuta sia stata inclusa nei costi l’esistenza del diritto al rimborso.</w:t>
      </w:r>
    </w:p>
    <w:p w:rsidR="00697BE9" w:rsidRPr="00697BE9" w:rsidRDefault="00697BE9" w:rsidP="00697BE9">
      <w:pPr>
        <w:spacing w:line="276" w:lineRule="auto"/>
        <w:ind w:left="142" w:hanging="1"/>
        <w:jc w:val="both"/>
        <w:rPr>
          <w:rFonts w:ascii="Arial Narrow" w:hAnsi="Arial Narrow"/>
          <w:sz w:val="22"/>
          <w:szCs w:val="22"/>
        </w:rPr>
      </w:pPr>
      <w:r w:rsidRPr="00697BE9">
        <w:rPr>
          <w:rFonts w:ascii="Arial Narrow" w:hAnsi="Arial Narrow"/>
          <w:sz w:val="22"/>
          <w:szCs w:val="22"/>
        </w:rPr>
        <w:t>Solo al termine delle verifiche di cui sopra si procederà al controllo presso la sede del Beneficiario e presso l’area oggetto di intervento al fine di verificare la corretta realizzazione dello stesso.</w:t>
      </w:r>
    </w:p>
    <w:p w:rsidR="00697BE9" w:rsidRPr="00697BE9" w:rsidRDefault="00697BE9" w:rsidP="00697BE9">
      <w:pPr>
        <w:spacing w:line="276" w:lineRule="auto"/>
        <w:ind w:left="142" w:hanging="1"/>
        <w:jc w:val="both"/>
        <w:rPr>
          <w:rFonts w:ascii="Arial Narrow" w:hAnsi="Arial Narrow"/>
          <w:sz w:val="22"/>
          <w:szCs w:val="22"/>
        </w:rPr>
      </w:pPr>
      <w:r w:rsidRPr="00697BE9">
        <w:rPr>
          <w:rFonts w:ascii="Arial Narrow" w:hAnsi="Arial Narrow"/>
          <w:sz w:val="22"/>
          <w:szCs w:val="22"/>
        </w:rPr>
        <w:t xml:space="preserve">Il beneficiario verrà informato tramite PEC della visita sul posto; è opportuno che al sopralluogo sia presente il legale rappresentante dell’azienda o un suo delegato. Il primo controllo che viene effettuato riguarda l’esistenza di un fascicolo cartaceo e/o informatico relativo all’operazione. </w:t>
      </w:r>
    </w:p>
    <w:p w:rsidR="00697BE9" w:rsidRPr="00697BE9" w:rsidRDefault="00697BE9" w:rsidP="00697BE9">
      <w:pPr>
        <w:spacing w:line="276" w:lineRule="auto"/>
        <w:ind w:left="142" w:hanging="1"/>
        <w:jc w:val="both"/>
        <w:rPr>
          <w:rFonts w:ascii="Arial Narrow" w:hAnsi="Arial Narrow"/>
          <w:sz w:val="22"/>
          <w:szCs w:val="22"/>
        </w:rPr>
      </w:pPr>
    </w:p>
    <w:p w:rsidR="00697BE9" w:rsidRPr="00697BE9" w:rsidRDefault="00697BE9" w:rsidP="00697BE9">
      <w:pPr>
        <w:spacing w:line="276" w:lineRule="auto"/>
        <w:ind w:firstLine="284"/>
        <w:jc w:val="both"/>
        <w:rPr>
          <w:rFonts w:ascii="Arial Narrow" w:hAnsi="Arial Narrow"/>
          <w:sz w:val="22"/>
          <w:szCs w:val="22"/>
        </w:rPr>
      </w:pPr>
      <w:r w:rsidRPr="00697BE9">
        <w:rPr>
          <w:rFonts w:ascii="Arial Narrow" w:hAnsi="Arial Narrow"/>
          <w:sz w:val="22"/>
          <w:szCs w:val="22"/>
        </w:rPr>
        <w:t>La documentazione amministrativo-contabile che verrà esaminata è la seguente:</w:t>
      </w:r>
    </w:p>
    <w:p w:rsidR="00697BE9" w:rsidRPr="00697BE9" w:rsidRDefault="00697BE9" w:rsidP="00697BE9">
      <w:pPr>
        <w:numPr>
          <w:ilvl w:val="0"/>
          <w:numId w:val="4"/>
        </w:numPr>
        <w:suppressAutoHyphens/>
        <w:spacing w:line="276" w:lineRule="auto"/>
        <w:jc w:val="both"/>
        <w:rPr>
          <w:rFonts w:ascii="Arial Narrow" w:hAnsi="Arial Narrow"/>
          <w:sz w:val="22"/>
          <w:szCs w:val="22"/>
        </w:rPr>
      </w:pPr>
      <w:r w:rsidRPr="00697BE9">
        <w:rPr>
          <w:rFonts w:ascii="Arial Narrow" w:hAnsi="Arial Narrow"/>
          <w:sz w:val="22"/>
          <w:szCs w:val="22"/>
        </w:rPr>
        <w:t xml:space="preserve"> originali dei documenti di spesa;</w:t>
      </w:r>
    </w:p>
    <w:p w:rsidR="00697BE9" w:rsidRPr="00697BE9" w:rsidRDefault="00697BE9" w:rsidP="00697BE9">
      <w:pPr>
        <w:numPr>
          <w:ilvl w:val="0"/>
          <w:numId w:val="4"/>
        </w:numPr>
        <w:suppressAutoHyphens/>
        <w:spacing w:line="276" w:lineRule="auto"/>
        <w:jc w:val="both"/>
        <w:rPr>
          <w:rFonts w:ascii="Arial Narrow" w:hAnsi="Arial Narrow"/>
          <w:sz w:val="22"/>
          <w:szCs w:val="22"/>
        </w:rPr>
      </w:pPr>
      <w:r w:rsidRPr="00697BE9">
        <w:rPr>
          <w:rFonts w:ascii="Arial Narrow" w:hAnsi="Arial Narrow"/>
          <w:sz w:val="22"/>
          <w:szCs w:val="22"/>
        </w:rPr>
        <w:t xml:space="preserve"> libro IVA relativo alla registrazione delle fatture delle spese rendicontate;</w:t>
      </w:r>
    </w:p>
    <w:p w:rsidR="00697BE9" w:rsidRPr="00697BE9" w:rsidRDefault="00697BE9" w:rsidP="00697BE9">
      <w:pPr>
        <w:numPr>
          <w:ilvl w:val="0"/>
          <w:numId w:val="4"/>
        </w:numPr>
        <w:suppressAutoHyphens/>
        <w:spacing w:line="276" w:lineRule="auto"/>
        <w:jc w:val="both"/>
        <w:rPr>
          <w:rFonts w:ascii="Arial Narrow" w:hAnsi="Arial Narrow"/>
          <w:sz w:val="22"/>
          <w:szCs w:val="22"/>
        </w:rPr>
      </w:pPr>
      <w:r w:rsidRPr="00697BE9">
        <w:rPr>
          <w:rFonts w:ascii="Arial Narrow" w:hAnsi="Arial Narrow"/>
          <w:sz w:val="22"/>
          <w:szCs w:val="22"/>
        </w:rPr>
        <w:t xml:space="preserve"> modalità di pagamento delle spese rendicontate e finanziate (ricevuta bancaria, effetti, bonifici, assegni ecc…);</w:t>
      </w:r>
    </w:p>
    <w:p w:rsidR="00697BE9" w:rsidRPr="00697BE9" w:rsidRDefault="00697BE9" w:rsidP="00697BE9">
      <w:pPr>
        <w:numPr>
          <w:ilvl w:val="0"/>
          <w:numId w:val="4"/>
        </w:numPr>
        <w:suppressAutoHyphens/>
        <w:spacing w:line="276" w:lineRule="auto"/>
        <w:jc w:val="both"/>
        <w:rPr>
          <w:rFonts w:ascii="Arial Narrow" w:hAnsi="Arial Narrow"/>
          <w:sz w:val="22"/>
          <w:szCs w:val="22"/>
        </w:rPr>
      </w:pPr>
      <w:r w:rsidRPr="00697BE9">
        <w:rPr>
          <w:rFonts w:ascii="Arial Narrow" w:hAnsi="Arial Narrow"/>
          <w:sz w:val="22"/>
          <w:szCs w:val="22"/>
        </w:rPr>
        <w:t xml:space="preserve"> estratti conti bancari;</w:t>
      </w:r>
    </w:p>
    <w:p w:rsidR="00697BE9" w:rsidRPr="00697BE9" w:rsidRDefault="00697BE9" w:rsidP="00697BE9">
      <w:pPr>
        <w:numPr>
          <w:ilvl w:val="0"/>
          <w:numId w:val="4"/>
        </w:numPr>
        <w:suppressAutoHyphens/>
        <w:spacing w:line="276" w:lineRule="auto"/>
        <w:jc w:val="both"/>
        <w:rPr>
          <w:rFonts w:ascii="Arial Narrow" w:hAnsi="Arial Narrow"/>
          <w:sz w:val="22"/>
          <w:szCs w:val="22"/>
        </w:rPr>
      </w:pPr>
      <w:r w:rsidRPr="00697BE9">
        <w:rPr>
          <w:rFonts w:ascii="Arial Narrow" w:hAnsi="Arial Narrow"/>
          <w:sz w:val="22"/>
          <w:szCs w:val="22"/>
        </w:rPr>
        <w:t xml:space="preserve"> iscrizione nel mastrino fornitori delle spese finanziate e i relativi pagamenti;</w:t>
      </w:r>
    </w:p>
    <w:p w:rsidR="00697BE9" w:rsidRPr="00697BE9" w:rsidRDefault="00697BE9" w:rsidP="00697BE9">
      <w:pPr>
        <w:numPr>
          <w:ilvl w:val="0"/>
          <w:numId w:val="4"/>
        </w:numPr>
        <w:suppressAutoHyphens/>
        <w:spacing w:line="276" w:lineRule="auto"/>
        <w:jc w:val="both"/>
        <w:rPr>
          <w:rFonts w:ascii="Arial Narrow" w:hAnsi="Arial Narrow"/>
          <w:sz w:val="22"/>
          <w:szCs w:val="22"/>
        </w:rPr>
      </w:pPr>
      <w:r w:rsidRPr="00697BE9">
        <w:rPr>
          <w:rFonts w:ascii="Arial Narrow" w:hAnsi="Arial Narrow"/>
          <w:sz w:val="22"/>
          <w:szCs w:val="22"/>
        </w:rPr>
        <w:t xml:space="preserve"> iscrizione  di beni materiali e immateriali nel libro dei cespiti ammortizzabili;</w:t>
      </w:r>
    </w:p>
    <w:p w:rsidR="00697BE9" w:rsidRPr="00697BE9" w:rsidRDefault="00697BE9" w:rsidP="00697BE9">
      <w:pPr>
        <w:numPr>
          <w:ilvl w:val="0"/>
          <w:numId w:val="4"/>
        </w:numPr>
        <w:suppressAutoHyphens/>
        <w:spacing w:line="276" w:lineRule="auto"/>
        <w:jc w:val="both"/>
        <w:rPr>
          <w:rFonts w:ascii="Arial Narrow" w:hAnsi="Arial Narrow"/>
          <w:sz w:val="22"/>
          <w:szCs w:val="22"/>
        </w:rPr>
      </w:pPr>
      <w:r w:rsidRPr="00697BE9">
        <w:rPr>
          <w:rFonts w:ascii="Arial Narrow" w:hAnsi="Arial Narrow"/>
          <w:sz w:val="22"/>
          <w:szCs w:val="22"/>
        </w:rPr>
        <w:t xml:space="preserve"> nel caso di “creazione occupazionale” verrà controllato il LUL (libro unico lavoratore);</w:t>
      </w:r>
    </w:p>
    <w:p w:rsidR="00697BE9" w:rsidRPr="00697BE9" w:rsidRDefault="00697BE9" w:rsidP="00697BE9">
      <w:pPr>
        <w:numPr>
          <w:ilvl w:val="0"/>
          <w:numId w:val="4"/>
        </w:numPr>
        <w:suppressAutoHyphens/>
        <w:spacing w:line="276" w:lineRule="auto"/>
        <w:jc w:val="both"/>
        <w:rPr>
          <w:rFonts w:ascii="Arial Narrow" w:hAnsi="Arial Narrow"/>
          <w:sz w:val="22"/>
          <w:szCs w:val="22"/>
        </w:rPr>
      </w:pPr>
      <w:r w:rsidRPr="00697BE9">
        <w:rPr>
          <w:rFonts w:ascii="Arial Narrow" w:hAnsi="Arial Narrow"/>
          <w:sz w:val="22"/>
          <w:szCs w:val="22"/>
        </w:rPr>
        <w:t xml:space="preserve"> presenza di una contabilità separata o una codificazione contabile adeguata per tutte le transazioni relative all’operazione che consenta di individuare l’operazione finanziata in maniera immediata;</w:t>
      </w:r>
    </w:p>
    <w:p w:rsidR="00697BE9" w:rsidRPr="00697BE9" w:rsidRDefault="00697BE9" w:rsidP="00697BE9">
      <w:pPr>
        <w:numPr>
          <w:ilvl w:val="0"/>
          <w:numId w:val="4"/>
        </w:numPr>
        <w:suppressAutoHyphens/>
        <w:spacing w:line="276" w:lineRule="auto"/>
        <w:jc w:val="both"/>
        <w:rPr>
          <w:rFonts w:ascii="Arial Narrow" w:hAnsi="Arial Narrow"/>
          <w:sz w:val="22"/>
          <w:szCs w:val="22"/>
        </w:rPr>
      </w:pPr>
      <w:r w:rsidRPr="00697BE9">
        <w:rPr>
          <w:rFonts w:ascii="Arial Narrow" w:hAnsi="Arial Narrow"/>
          <w:sz w:val="22"/>
          <w:szCs w:val="22"/>
        </w:rPr>
        <w:t xml:space="preserve"> la contabilizzazione dell’incasso del contributo e la sua registrazione, l’ottenimento da parte del beneficiario di ulteriori contributi per la medesima operazione e l’eventuale superamento del plafond previsto per il “de minimis”.</w:t>
      </w:r>
    </w:p>
    <w:p w:rsidR="00697BE9" w:rsidRPr="00697BE9" w:rsidRDefault="00697BE9" w:rsidP="00697BE9">
      <w:pPr>
        <w:spacing w:line="276" w:lineRule="auto"/>
        <w:ind w:left="142"/>
        <w:jc w:val="both"/>
        <w:rPr>
          <w:rFonts w:ascii="Arial Narrow" w:hAnsi="Arial Narrow"/>
          <w:sz w:val="22"/>
          <w:szCs w:val="22"/>
        </w:rPr>
      </w:pPr>
      <w:r w:rsidRPr="00697BE9">
        <w:rPr>
          <w:rFonts w:ascii="Arial Narrow" w:hAnsi="Arial Narrow"/>
          <w:sz w:val="22"/>
          <w:szCs w:val="22"/>
        </w:rPr>
        <w:t>Inoltre si procederà al riscontro di quanto dichiarato dalla ditta in merito alla normativa sulla sicurezza del lavoro, sul rispetto del contratto nazionale lavoratori e pari opportunità.</w:t>
      </w:r>
    </w:p>
    <w:p w:rsidR="00697BE9" w:rsidRPr="00697BE9" w:rsidRDefault="00697BE9" w:rsidP="00697BE9">
      <w:pPr>
        <w:spacing w:line="276" w:lineRule="auto"/>
        <w:ind w:left="142"/>
        <w:jc w:val="both"/>
        <w:rPr>
          <w:rFonts w:ascii="Arial Narrow" w:hAnsi="Arial Narrow"/>
          <w:sz w:val="22"/>
          <w:szCs w:val="22"/>
        </w:rPr>
      </w:pPr>
      <w:r w:rsidRPr="00697BE9">
        <w:rPr>
          <w:rFonts w:ascii="Arial Narrow" w:hAnsi="Arial Narrow"/>
          <w:sz w:val="22"/>
          <w:szCs w:val="22"/>
        </w:rPr>
        <w:t>Infine si verificherà la “realizzazione fisica dell’intervento” attraverso i seguenti controlli:</w:t>
      </w:r>
    </w:p>
    <w:p w:rsidR="00697BE9" w:rsidRPr="00697BE9" w:rsidRDefault="00697BE9" w:rsidP="00697BE9">
      <w:pPr>
        <w:numPr>
          <w:ilvl w:val="0"/>
          <w:numId w:val="5"/>
        </w:numPr>
        <w:suppressAutoHyphens/>
        <w:spacing w:line="276" w:lineRule="auto"/>
        <w:ind w:left="709" w:hanging="283"/>
        <w:jc w:val="both"/>
        <w:rPr>
          <w:rFonts w:ascii="Arial Narrow" w:hAnsi="Arial Narrow"/>
          <w:sz w:val="22"/>
          <w:szCs w:val="22"/>
        </w:rPr>
      </w:pPr>
      <w:r w:rsidRPr="00697BE9">
        <w:rPr>
          <w:rFonts w:ascii="Arial Narrow" w:hAnsi="Arial Narrow"/>
          <w:sz w:val="22"/>
          <w:szCs w:val="22"/>
        </w:rPr>
        <w:t xml:space="preserve"> corrispondenza dei beni e servizi acquistati con quanto previsto nel progetto e con le spese rendicontate e descritte nei documenti di spesa;</w:t>
      </w:r>
    </w:p>
    <w:p w:rsidR="00697BE9" w:rsidRPr="00697BE9" w:rsidRDefault="00697BE9" w:rsidP="00697BE9">
      <w:pPr>
        <w:numPr>
          <w:ilvl w:val="0"/>
          <w:numId w:val="5"/>
        </w:numPr>
        <w:suppressAutoHyphens/>
        <w:spacing w:line="276" w:lineRule="auto"/>
        <w:ind w:left="709" w:hanging="283"/>
        <w:jc w:val="both"/>
        <w:rPr>
          <w:rFonts w:ascii="Arial Narrow" w:hAnsi="Arial Narrow"/>
          <w:sz w:val="22"/>
          <w:szCs w:val="22"/>
        </w:rPr>
      </w:pPr>
      <w:r w:rsidRPr="00697BE9">
        <w:rPr>
          <w:rFonts w:ascii="Arial Narrow" w:hAnsi="Arial Narrow"/>
          <w:sz w:val="22"/>
          <w:szCs w:val="22"/>
        </w:rPr>
        <w:lastRenderedPageBreak/>
        <w:t xml:space="preserve"> il rispetto dei vincoli di destinazione d’uso, divieto di cessione e di alienazione dei beni oggetto dell’investimento;</w:t>
      </w:r>
    </w:p>
    <w:p w:rsidR="00697BE9" w:rsidRPr="00697BE9" w:rsidRDefault="00697BE9" w:rsidP="00697BE9">
      <w:pPr>
        <w:numPr>
          <w:ilvl w:val="0"/>
          <w:numId w:val="5"/>
        </w:numPr>
        <w:suppressAutoHyphens/>
        <w:spacing w:line="276" w:lineRule="auto"/>
        <w:ind w:left="709" w:hanging="283"/>
        <w:jc w:val="both"/>
        <w:rPr>
          <w:rFonts w:ascii="Arial Narrow" w:hAnsi="Arial Narrow"/>
          <w:sz w:val="22"/>
          <w:szCs w:val="22"/>
        </w:rPr>
      </w:pPr>
      <w:r w:rsidRPr="00697BE9">
        <w:rPr>
          <w:rFonts w:ascii="Arial Narrow" w:hAnsi="Arial Narrow"/>
          <w:sz w:val="22"/>
          <w:szCs w:val="22"/>
        </w:rPr>
        <w:t xml:space="preserve"> se l’operazione prevede la realizzazione di opere che queste siano previste nel progetto inziale e che corrispondano alle spese rendicontate e descritte nei documenti di spesa;</w:t>
      </w:r>
    </w:p>
    <w:p w:rsidR="00697BE9" w:rsidRPr="00697BE9" w:rsidRDefault="00697BE9" w:rsidP="00697BE9">
      <w:pPr>
        <w:numPr>
          <w:ilvl w:val="0"/>
          <w:numId w:val="5"/>
        </w:numPr>
        <w:suppressAutoHyphens/>
        <w:spacing w:line="276" w:lineRule="auto"/>
        <w:ind w:left="709" w:hanging="283"/>
        <w:jc w:val="both"/>
        <w:rPr>
          <w:rFonts w:ascii="Arial Narrow" w:hAnsi="Arial Narrow"/>
          <w:sz w:val="22"/>
          <w:szCs w:val="22"/>
        </w:rPr>
      </w:pPr>
      <w:r w:rsidRPr="00697BE9">
        <w:rPr>
          <w:rFonts w:ascii="Arial Narrow" w:hAnsi="Arial Narrow"/>
          <w:sz w:val="22"/>
          <w:szCs w:val="22"/>
        </w:rPr>
        <w:t xml:space="preserve"> verifica di tutte le autorizzazioni necessarie alla realizzazione dell’intervento;</w:t>
      </w:r>
    </w:p>
    <w:p w:rsidR="00697BE9" w:rsidRPr="00697BE9" w:rsidRDefault="00697BE9" w:rsidP="00697BE9">
      <w:pPr>
        <w:numPr>
          <w:ilvl w:val="0"/>
          <w:numId w:val="5"/>
        </w:numPr>
        <w:suppressAutoHyphens/>
        <w:spacing w:line="276" w:lineRule="auto"/>
        <w:ind w:left="709" w:hanging="283"/>
        <w:jc w:val="both"/>
        <w:rPr>
          <w:rFonts w:ascii="Arial Narrow" w:hAnsi="Arial Narrow"/>
          <w:sz w:val="22"/>
          <w:szCs w:val="22"/>
        </w:rPr>
      </w:pPr>
      <w:r w:rsidRPr="00697BE9">
        <w:rPr>
          <w:rFonts w:ascii="Arial Narrow" w:hAnsi="Arial Narrow"/>
          <w:sz w:val="22"/>
          <w:szCs w:val="22"/>
        </w:rPr>
        <w:t xml:space="preserve"> eventuali variazioni al progetto e loro regolare autorizzazione;</w:t>
      </w:r>
    </w:p>
    <w:p w:rsidR="00697BE9" w:rsidRPr="00697BE9" w:rsidRDefault="00697BE9" w:rsidP="00697BE9">
      <w:pPr>
        <w:spacing w:line="276" w:lineRule="auto"/>
        <w:ind w:left="284"/>
        <w:jc w:val="both"/>
        <w:rPr>
          <w:rFonts w:ascii="Arial Narrow" w:hAnsi="Arial Narrow"/>
          <w:sz w:val="22"/>
          <w:szCs w:val="22"/>
        </w:rPr>
      </w:pPr>
      <w:r w:rsidRPr="00697BE9">
        <w:rPr>
          <w:rFonts w:ascii="Arial Narrow" w:hAnsi="Arial Narrow"/>
          <w:sz w:val="22"/>
          <w:szCs w:val="22"/>
        </w:rPr>
        <w:t>Se il progetto lo prevede, si verificherà il rispetto degli adempimenti relativi alla normativa in materia di pubblicità (loghi e targhe pubblicitarie relative alla tipologia di finanziamento ottenuto, cartellonistica, ecc…);</w:t>
      </w:r>
    </w:p>
    <w:p w:rsidR="00697BE9" w:rsidRPr="00697BE9" w:rsidRDefault="00697BE9" w:rsidP="00697BE9">
      <w:pPr>
        <w:spacing w:line="276" w:lineRule="auto"/>
        <w:ind w:left="284"/>
        <w:jc w:val="both"/>
        <w:rPr>
          <w:rFonts w:ascii="Arial Narrow" w:hAnsi="Arial Narrow"/>
          <w:sz w:val="22"/>
          <w:szCs w:val="22"/>
        </w:rPr>
      </w:pPr>
      <w:r w:rsidRPr="00697BE9">
        <w:rPr>
          <w:rFonts w:ascii="Arial Narrow" w:hAnsi="Arial Narrow"/>
          <w:sz w:val="22"/>
          <w:szCs w:val="22"/>
        </w:rPr>
        <w:t xml:space="preserve">I funzionari incaricati della visita sul posto documenteranno la realizzazione dell’intervento anche attraverso una documentazione fotografica. </w:t>
      </w:r>
    </w:p>
    <w:p w:rsidR="00697BE9" w:rsidRPr="00697BE9" w:rsidRDefault="00697BE9" w:rsidP="00697BE9">
      <w:pPr>
        <w:spacing w:line="276" w:lineRule="auto"/>
        <w:jc w:val="both"/>
        <w:rPr>
          <w:rFonts w:ascii="Arial Narrow" w:hAnsi="Arial Narrow"/>
          <w:vanish/>
          <w:sz w:val="22"/>
          <w:szCs w:val="22"/>
          <w:specVanish/>
        </w:rPr>
      </w:pPr>
    </w:p>
    <w:p w:rsidR="00697BE9" w:rsidRPr="00697BE9" w:rsidRDefault="00697BE9" w:rsidP="00697BE9">
      <w:pPr>
        <w:spacing w:line="276" w:lineRule="auto"/>
        <w:ind w:left="-284" w:firstLine="426"/>
        <w:jc w:val="both"/>
        <w:rPr>
          <w:rFonts w:ascii="Arial Narrow" w:hAnsi="Arial Narrow"/>
          <w:vanish/>
          <w:sz w:val="22"/>
          <w:szCs w:val="22"/>
          <w:specVanish/>
        </w:rPr>
      </w:pPr>
      <w:r w:rsidRPr="00697BE9">
        <w:rPr>
          <w:rFonts w:ascii="Arial Narrow" w:hAnsi="Arial Narrow"/>
          <w:sz w:val="22"/>
          <w:szCs w:val="22"/>
        </w:rPr>
        <w:t xml:space="preserve"> </w:t>
      </w:r>
    </w:p>
    <w:sectPr w:rsidR="00697BE9" w:rsidRPr="00697B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02" w:rsidRDefault="00515B02" w:rsidP="00951F3A">
      <w:r>
        <w:separator/>
      </w:r>
    </w:p>
  </w:endnote>
  <w:endnote w:type="continuationSeparator" w:id="0">
    <w:p w:rsidR="00515B02" w:rsidRDefault="00515B02" w:rsidP="0095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02" w:rsidRDefault="00515B02" w:rsidP="00951F3A">
      <w:r>
        <w:separator/>
      </w:r>
    </w:p>
  </w:footnote>
  <w:footnote w:type="continuationSeparator" w:id="0">
    <w:p w:rsidR="00515B02" w:rsidRDefault="00515B02" w:rsidP="00951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54B335E"/>
    <w:multiLevelType w:val="hybridMultilevel"/>
    <w:tmpl w:val="CDE687F8"/>
    <w:lvl w:ilvl="0" w:tplc="8430A502">
      <w:start w:val="16"/>
      <w:numFmt w:val="bullet"/>
      <w:lvlText w:val="-"/>
      <w:lvlJc w:val="left"/>
      <w:pPr>
        <w:ind w:left="1492" w:hanging="360"/>
      </w:pPr>
      <w:rPr>
        <w:rFonts w:ascii="Times New Roman" w:eastAsia="Times New Roman" w:hAnsi="Times New Roman" w:cs="Times New Roman" w:hint="default"/>
      </w:rPr>
    </w:lvl>
    <w:lvl w:ilvl="1" w:tplc="04100003" w:tentative="1">
      <w:start w:val="1"/>
      <w:numFmt w:val="bullet"/>
      <w:lvlText w:val="o"/>
      <w:lvlJc w:val="left"/>
      <w:pPr>
        <w:ind w:left="1863" w:hanging="360"/>
      </w:pPr>
      <w:rPr>
        <w:rFonts w:ascii="Courier New" w:hAnsi="Courier New" w:cs="Courier New" w:hint="default"/>
      </w:rPr>
    </w:lvl>
    <w:lvl w:ilvl="2" w:tplc="04100005" w:tentative="1">
      <w:start w:val="1"/>
      <w:numFmt w:val="bullet"/>
      <w:lvlText w:val=""/>
      <w:lvlJc w:val="left"/>
      <w:pPr>
        <w:ind w:left="2583" w:hanging="360"/>
      </w:pPr>
      <w:rPr>
        <w:rFonts w:ascii="Wingdings" w:hAnsi="Wingdings" w:hint="default"/>
      </w:rPr>
    </w:lvl>
    <w:lvl w:ilvl="3" w:tplc="04100001" w:tentative="1">
      <w:start w:val="1"/>
      <w:numFmt w:val="bullet"/>
      <w:lvlText w:val=""/>
      <w:lvlJc w:val="left"/>
      <w:pPr>
        <w:ind w:left="3303" w:hanging="360"/>
      </w:pPr>
      <w:rPr>
        <w:rFonts w:ascii="Symbol" w:hAnsi="Symbol" w:hint="default"/>
      </w:rPr>
    </w:lvl>
    <w:lvl w:ilvl="4" w:tplc="04100003" w:tentative="1">
      <w:start w:val="1"/>
      <w:numFmt w:val="bullet"/>
      <w:lvlText w:val="o"/>
      <w:lvlJc w:val="left"/>
      <w:pPr>
        <w:ind w:left="4023" w:hanging="360"/>
      </w:pPr>
      <w:rPr>
        <w:rFonts w:ascii="Courier New" w:hAnsi="Courier New" w:cs="Courier New" w:hint="default"/>
      </w:rPr>
    </w:lvl>
    <w:lvl w:ilvl="5" w:tplc="04100005" w:tentative="1">
      <w:start w:val="1"/>
      <w:numFmt w:val="bullet"/>
      <w:lvlText w:val=""/>
      <w:lvlJc w:val="left"/>
      <w:pPr>
        <w:ind w:left="4743" w:hanging="360"/>
      </w:pPr>
      <w:rPr>
        <w:rFonts w:ascii="Wingdings" w:hAnsi="Wingdings" w:hint="default"/>
      </w:rPr>
    </w:lvl>
    <w:lvl w:ilvl="6" w:tplc="04100001" w:tentative="1">
      <w:start w:val="1"/>
      <w:numFmt w:val="bullet"/>
      <w:lvlText w:val=""/>
      <w:lvlJc w:val="left"/>
      <w:pPr>
        <w:ind w:left="5463" w:hanging="360"/>
      </w:pPr>
      <w:rPr>
        <w:rFonts w:ascii="Symbol" w:hAnsi="Symbol" w:hint="default"/>
      </w:rPr>
    </w:lvl>
    <w:lvl w:ilvl="7" w:tplc="04100003" w:tentative="1">
      <w:start w:val="1"/>
      <w:numFmt w:val="bullet"/>
      <w:lvlText w:val="o"/>
      <w:lvlJc w:val="left"/>
      <w:pPr>
        <w:ind w:left="6183" w:hanging="360"/>
      </w:pPr>
      <w:rPr>
        <w:rFonts w:ascii="Courier New" w:hAnsi="Courier New" w:cs="Courier New" w:hint="default"/>
      </w:rPr>
    </w:lvl>
    <w:lvl w:ilvl="8" w:tplc="04100005" w:tentative="1">
      <w:start w:val="1"/>
      <w:numFmt w:val="bullet"/>
      <w:lvlText w:val=""/>
      <w:lvlJc w:val="left"/>
      <w:pPr>
        <w:ind w:left="6903" w:hanging="360"/>
      </w:pPr>
      <w:rPr>
        <w:rFonts w:ascii="Wingdings" w:hAnsi="Wingdings" w:hint="default"/>
      </w:rPr>
    </w:lvl>
  </w:abstractNum>
  <w:abstractNum w:abstractNumId="2">
    <w:nsid w:val="2D3871C6"/>
    <w:multiLevelType w:val="multilevel"/>
    <w:tmpl w:val="993615D4"/>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color w:val="000000" w:themeColor="text1"/>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346C5E94"/>
    <w:multiLevelType w:val="multilevel"/>
    <w:tmpl w:val="5D482A02"/>
    <w:lvl w:ilvl="0">
      <w:start w:val="1"/>
      <w:numFmt w:val="lowerLetter"/>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52583BB3"/>
    <w:multiLevelType w:val="hybridMultilevel"/>
    <w:tmpl w:val="E23C9CF6"/>
    <w:lvl w:ilvl="0" w:tplc="8430A50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3A"/>
    <w:rsid w:val="002806D6"/>
    <w:rsid w:val="002C6E74"/>
    <w:rsid w:val="003422F9"/>
    <w:rsid w:val="00367B30"/>
    <w:rsid w:val="00423F54"/>
    <w:rsid w:val="00515B02"/>
    <w:rsid w:val="00697BE9"/>
    <w:rsid w:val="00951F3A"/>
    <w:rsid w:val="009D604E"/>
    <w:rsid w:val="00C01AC6"/>
    <w:rsid w:val="00C510C4"/>
    <w:rsid w:val="00E90546"/>
    <w:rsid w:val="00F56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79889-175F-4D8C-8DF1-94F6EDE8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1F3A"/>
    <w:pPr>
      <w:spacing w:after="0" w:line="240" w:lineRule="auto"/>
    </w:pPr>
    <w:rPr>
      <w:rFonts w:ascii="Calibri" w:eastAsiaTheme="minorEastAsia"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51F3A"/>
    <w:rPr>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951F3A"/>
    <w:rPr>
      <w:rFonts w:ascii="Calibri" w:eastAsiaTheme="minorEastAsia" w:hAnsi="Calibri" w:cs="Calibri"/>
      <w:sz w:val="20"/>
      <w:szCs w:val="20"/>
      <w:lang w:eastAsia="it-IT"/>
    </w:rPr>
  </w:style>
  <w:style w:type="character" w:styleId="Rimandonotaapidipagina">
    <w:name w:val="footnote reference"/>
    <w:aliases w:val="Footnote symbol,footnote sign"/>
    <w:basedOn w:val="Carpredefinitoparagrafo"/>
    <w:uiPriority w:val="99"/>
    <w:rsid w:val="00951F3A"/>
    <w:rPr>
      <w:rFonts w:ascii="Times New Roman" w:hAnsi="Times New Roman" w:cs="Times New Roman"/>
      <w:vertAlign w:val="superscript"/>
    </w:rPr>
  </w:style>
  <w:style w:type="paragraph" w:styleId="Intestazione">
    <w:name w:val="header"/>
    <w:aliases w:val="hd,intestazione,Intestazione.int"/>
    <w:basedOn w:val="Normale"/>
    <w:link w:val="IntestazioneCarattere"/>
    <w:uiPriority w:val="99"/>
    <w:rsid w:val="00951F3A"/>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rsid w:val="00951F3A"/>
    <w:rPr>
      <w:rFonts w:ascii="Calibri" w:eastAsiaTheme="minorEastAsia" w:hAnsi="Calibri" w:cs="Calibri"/>
      <w:sz w:val="20"/>
      <w:szCs w:val="20"/>
    </w:rPr>
  </w:style>
  <w:style w:type="character" w:styleId="Collegamentoipertestuale">
    <w:name w:val="Hyperlink"/>
    <w:basedOn w:val="Carpredefinitoparagrafo"/>
    <w:uiPriority w:val="99"/>
    <w:rsid w:val="00951F3A"/>
    <w:rPr>
      <w:rFonts w:ascii="Times New Roman" w:hAnsi="Times New Roman" w:cs="Times New Roman"/>
      <w:color w:val="0000FF"/>
      <w:u w:val="single"/>
    </w:rPr>
  </w:style>
  <w:style w:type="paragraph" w:styleId="Paragrafoelenco">
    <w:name w:val="List Paragraph"/>
    <w:basedOn w:val="Normale"/>
    <w:uiPriority w:val="99"/>
    <w:qFormat/>
    <w:rsid w:val="00951F3A"/>
    <w:pPr>
      <w:ind w:left="708"/>
    </w:pPr>
  </w:style>
  <w:style w:type="paragraph" w:customStyle="1" w:styleId="Footnote911">
    <w:name w:val="Footnote911"/>
    <w:basedOn w:val="Normale"/>
    <w:next w:val="Testonotaapidipagina"/>
    <w:uiPriority w:val="99"/>
    <w:rsid w:val="00951F3A"/>
  </w:style>
  <w:style w:type="paragraph" w:styleId="Testodelblocco">
    <w:name w:val="Block Text"/>
    <w:basedOn w:val="Normale"/>
    <w:rsid w:val="00697BE9"/>
    <w:pPr>
      <w:ind w:left="142" w:right="-113"/>
    </w:pPr>
    <w:rPr>
      <w:rFonts w:ascii="Arial" w:eastAsia="Times New Roman" w:hAnsi="Arial" w:cs="Times New Roman"/>
      <w:b/>
      <w:color w:val="FFFFFF"/>
      <w:sz w:val="46"/>
      <w:u w:val="single"/>
      <w:lang w:eastAsia="it-IT"/>
    </w:rPr>
  </w:style>
  <w:style w:type="paragraph" w:styleId="Didascalia">
    <w:name w:val="caption"/>
    <w:basedOn w:val="Normale"/>
    <w:next w:val="Normale"/>
    <w:uiPriority w:val="99"/>
    <w:qFormat/>
    <w:rsid w:val="00697BE9"/>
    <w:pPr>
      <w:ind w:left="-142"/>
    </w:pPr>
    <w:rPr>
      <w:rFonts w:ascii="Times New Roman" w:eastAsia="Times New Roman" w:hAnsi="Times New Roman" w:cs="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a.marche.it/a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Alberto Piastrellini</cp:lastModifiedBy>
  <cp:revision>2</cp:revision>
  <dcterms:created xsi:type="dcterms:W3CDTF">2016-12-22T14:30:00Z</dcterms:created>
  <dcterms:modified xsi:type="dcterms:W3CDTF">2016-12-22T14:30:00Z</dcterms:modified>
</cp:coreProperties>
</file>